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2024</w:t>
      </w:r>
      <w:r>
        <w:rPr>
          <w:rFonts w:hint="eastAsia" w:ascii="方正小标宋简体" w:hAnsi="方正小标宋简体" w:eastAsia="方正小标宋简体" w:cs="方正小标宋简体"/>
          <w:sz w:val="44"/>
          <w:szCs w:val="44"/>
        </w:rPr>
        <w:t>年慈溪市</w:t>
      </w:r>
      <w:r>
        <w:rPr>
          <w:rFonts w:hint="eastAsia" w:ascii="方正小标宋简体" w:hAnsi="方正小标宋简体" w:eastAsia="方正小标宋简体" w:cs="方正小标宋简体"/>
          <w:sz w:val="44"/>
          <w:szCs w:val="44"/>
          <w:lang w:eastAsia="zh-CN"/>
        </w:rPr>
        <w:t>司法局</w:t>
      </w:r>
      <w:r>
        <w:rPr>
          <w:rFonts w:hint="eastAsia" w:ascii="方正小标宋简体" w:hAnsi="方正小标宋简体" w:eastAsia="方正小标宋简体" w:cs="方正小标宋简体"/>
          <w:sz w:val="44"/>
          <w:szCs w:val="44"/>
        </w:rPr>
        <w:t>信息公开工作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2024年度，慈溪市司法局根据《中华人民共和国政府信息公开条例》要求，认真贯彻信息公开工作相关文件精神，紧</w:t>
      </w:r>
      <w:r>
        <w:rPr>
          <w:rFonts w:hint="eastAsia" w:ascii="仿宋_GB2312" w:eastAsia="仿宋_GB2312"/>
          <w:color w:val="auto"/>
          <w:sz w:val="32"/>
          <w:szCs w:val="32"/>
          <w:lang w:val="en-US" w:eastAsia="zh-CN"/>
        </w:rPr>
        <w:t>紧围绕市委市政府中心工作，进一步扩展信息公开工作手段，进一步加大信息公开工作力度，进一步提升信息公开工作效能。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主动公开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本年度，</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eastAsia="zh-CN"/>
        </w:rPr>
        <w:t>各种渠道和方式主动公开信息共</w:t>
      </w:r>
      <w:r>
        <w:rPr>
          <w:rFonts w:hint="eastAsia" w:ascii="仿宋_GB2312" w:hAnsi="仿宋_GB2312" w:eastAsia="仿宋_GB2312" w:cs="仿宋_GB2312"/>
          <w:sz w:val="32"/>
          <w:szCs w:val="32"/>
          <w:lang w:val="en-US" w:eastAsia="zh-CN"/>
        </w:rPr>
        <w:t>345条，其中通过</w:t>
      </w:r>
      <w:r>
        <w:rPr>
          <w:rFonts w:hint="eastAsia" w:ascii="仿宋_GB2312" w:hAnsi="仿宋_GB2312" w:eastAsia="仿宋_GB2312" w:cs="仿宋_GB2312"/>
          <w:sz w:val="32"/>
          <w:szCs w:val="32"/>
        </w:rPr>
        <w:t>慈溪市政府信息公开平台</w:t>
      </w:r>
      <w:r>
        <w:rPr>
          <w:rFonts w:hint="eastAsia" w:ascii="仿宋_GB2312" w:hAnsi="仿宋_GB2312" w:eastAsia="仿宋_GB2312" w:cs="仿宋_GB2312"/>
          <w:sz w:val="32"/>
          <w:szCs w:val="32"/>
          <w:lang w:eastAsia="zh-CN"/>
        </w:rPr>
        <w:t>发布</w:t>
      </w:r>
      <w:r>
        <w:rPr>
          <w:rFonts w:hint="eastAsia" w:ascii="仿宋_GB2312" w:hAnsi="仿宋_GB2312" w:eastAsia="仿宋_GB2312" w:cs="仿宋_GB2312"/>
          <w:sz w:val="32"/>
          <w:szCs w:val="32"/>
        </w:rPr>
        <w:t>信息</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，通过“法治慈溪”官方</w:t>
      </w:r>
      <w:r>
        <w:rPr>
          <w:rFonts w:hint="eastAsia" w:ascii="仿宋_GB2312" w:hAnsi="仿宋_GB2312" w:eastAsia="仿宋_GB2312" w:cs="仿宋_GB2312"/>
          <w:sz w:val="32"/>
          <w:szCs w:val="32"/>
        </w:rPr>
        <w:t>微信</w:t>
      </w:r>
      <w:r>
        <w:rPr>
          <w:rFonts w:hint="eastAsia" w:ascii="仿宋_GB2312" w:hAnsi="仿宋_GB2312" w:eastAsia="仿宋_GB2312" w:cs="仿宋_GB2312"/>
          <w:sz w:val="32"/>
          <w:szCs w:val="32"/>
          <w:lang w:eastAsia="zh-CN"/>
        </w:rPr>
        <w:t>发布信息</w:t>
      </w:r>
      <w:r>
        <w:rPr>
          <w:rFonts w:hint="eastAsia" w:ascii="仿宋_GB2312" w:hAnsi="仿宋_GB2312" w:eastAsia="仿宋_GB2312" w:cs="仿宋_GB2312"/>
          <w:sz w:val="32"/>
          <w:szCs w:val="32"/>
          <w:lang w:val="en-US" w:eastAsia="zh-CN"/>
        </w:rPr>
        <w:t>325条。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依申请公开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z w:val="32"/>
          <w:szCs w:val="32"/>
          <w:lang w:eastAsia="zh-CN"/>
        </w:rPr>
        <w:t>本年度</w:t>
      </w:r>
      <w:r>
        <w:rPr>
          <w:rFonts w:hint="eastAsia" w:ascii="仿宋_GB2312" w:hAnsi="仿宋_GB2312" w:eastAsia="仿宋_GB2312" w:cs="仿宋_GB2312"/>
          <w:sz w:val="32"/>
          <w:szCs w:val="32"/>
        </w:rPr>
        <w:t>，我局</w:t>
      </w:r>
      <w:r>
        <w:rPr>
          <w:rFonts w:hint="eastAsia" w:ascii="仿宋_GB2312" w:hAnsi="仿宋_GB2312" w:eastAsia="仿宋_GB2312" w:cs="仿宋_GB2312"/>
          <w:sz w:val="32"/>
          <w:szCs w:val="32"/>
          <w:lang w:eastAsia="zh-CN"/>
        </w:rPr>
        <w:t>严格按照依申请公开办理流程开展工作，</w:t>
      </w:r>
      <w:r>
        <w:rPr>
          <w:rFonts w:hint="eastAsia" w:ascii="仿宋_GB2312" w:hAnsi="仿宋_GB2312" w:eastAsia="仿宋_GB2312" w:cs="仿宋_GB2312"/>
          <w:sz w:val="32"/>
          <w:szCs w:val="32"/>
        </w:rPr>
        <w:t>共收到书面或其他形式要求公开政府信息的申请</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其中予以公开</w:t>
      </w:r>
      <w:r>
        <w:rPr>
          <w:rFonts w:hint="eastAsia" w:ascii="仿宋_GB2312" w:hAnsi="仿宋_GB2312" w:eastAsia="仿宋_GB2312" w:cs="仿宋_GB2312"/>
          <w:sz w:val="32"/>
          <w:szCs w:val="32"/>
          <w:lang w:val="en-US" w:eastAsia="zh-CN"/>
        </w:rPr>
        <w:t>1件、部分公开1件、因属于三类内部事务信息而不予公开1件、因属于行政查询事项而不予公开1件、因本机关不掌握相关政府信息而无法提供2件，均</w:t>
      </w:r>
      <w:r>
        <w:rPr>
          <w:rFonts w:hint="eastAsia" w:ascii="仿宋_GB2312" w:hAnsi="仿宋_GB2312" w:eastAsia="仿宋_GB2312" w:cs="仿宋_GB2312"/>
          <w:sz w:val="32"/>
          <w:szCs w:val="32"/>
        </w:rPr>
        <w:t>在规定时间内予以处理。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政府信息管理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一是做好日常发布，落实专人管理政府信息，对发布的信息逐级严格审核，并进行保密审查，杜绝泄密事件发生。二是做好日常监测，积极排查错误表述、敏感表述等，根据上级要求和政策变化及时调整相关内容。三是做好日常清理，对过时信息进行撤稿处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平台建设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一是结合本年度重点工作，规范运行政府信息公开平台，动态调整信息公开目录，及时更新规划计划、人事信息、建议提案等栏目。二是加强“法治慈溪”官方微信等政务新媒体管理，发挥法治宣传职能优势，多形式开展普法宣传，其中本年度开展线上答题活动</w:t>
      </w:r>
      <w:r>
        <w:rPr>
          <w:rFonts w:hint="eastAsia" w:ascii="仿宋_GB2312" w:hAnsi="仿宋_GB2312" w:eastAsia="仿宋_GB2312" w:cs="仿宋_GB2312"/>
          <w:b w:val="0"/>
          <w:bCs w:val="0"/>
          <w:color w:val="auto"/>
          <w:sz w:val="32"/>
          <w:szCs w:val="32"/>
          <w:lang w:val="en-US" w:eastAsia="zh-CN"/>
        </w:rPr>
        <w:t>2次，累计参与2万余人次。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监督保障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一是提高政治站位，强化组织领导，建立健全政府信息公开工作规章制度，同时加强舆情监测和风险研判。二是</w:t>
      </w:r>
      <w:r>
        <w:rPr>
          <w:rFonts w:hint="eastAsia" w:ascii="仿宋_GB2312" w:hAnsi="仿宋_GB2312" w:eastAsia="仿宋_GB2312" w:cs="仿宋_GB2312"/>
          <w:b w:val="0"/>
          <w:bCs w:val="0"/>
          <w:color w:val="auto"/>
          <w:sz w:val="32"/>
          <w:szCs w:val="32"/>
          <w:lang w:val="en-US" w:eastAsia="zh-CN"/>
        </w:rPr>
        <w:t>积极参加全市统一的政务公开社会评议并定期按规定发布责任追究情况。</w:t>
      </w:r>
    </w:p>
    <w:p>
      <w:pPr>
        <w:spacing w:line="560" w:lineRule="exact"/>
        <w:ind w:firstLine="642"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二、主动公开政府信息情况</w:t>
      </w:r>
    </w:p>
    <w:tbl>
      <w:tblPr>
        <w:tblStyle w:val="3"/>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yellow"/>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spacing w:line="560" w:lineRule="exact"/>
        <w:ind w:firstLine="642"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三、收到和处理政府信息公开申请情况</w:t>
      </w:r>
    </w:p>
    <w:tbl>
      <w:tblPr>
        <w:tblStyle w:val="3"/>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6</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lang w:val="en-US"/>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6</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bl>
    <w:p>
      <w:pPr>
        <w:spacing w:line="560" w:lineRule="exact"/>
        <w:ind w:firstLine="642"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四、政府信息公开行政复议、行政诉讼情况</w:t>
      </w:r>
    </w:p>
    <w:tbl>
      <w:tblPr>
        <w:tblStyle w:val="3"/>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五、存在的主要问题及改进情况</w:t>
      </w:r>
    </w:p>
    <w:p>
      <w:pPr>
        <w:pStyle w:val="2"/>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2024年，我局政府信息公开工作存在的主要问题是重大决策领域信息公开有待加强，公共法律服务领域信息公开与公众需求存在差距等。</w:t>
      </w:r>
    </w:p>
    <w:p>
      <w:pPr>
        <w:pStyle w:val="2"/>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2025年，我局将按照《条例》要求，紧紧围绕市委市政府重点工作和司法行政工作职能，多形式开展政府信息公开工作：加强重大决策领域信息公开，向社会公众征集相关意见建议，及时公布相关重大决策事项；拓展公共法律服务形式，整合公共法律服务资源，依托新媒体矩阵多元化开展信息公开，切实提高公众满意度。</w:t>
      </w:r>
    </w:p>
    <w:p>
      <w:pPr>
        <w:keepNext w:val="0"/>
        <w:keepLines w:val="0"/>
        <w:pageBreakBefore w:val="0"/>
        <w:kinsoku/>
        <w:wordWrap/>
        <w:overflowPunct/>
        <w:topLinePunct w:val="0"/>
        <w:autoSpaceDE/>
        <w:autoSpaceDN/>
        <w:bidi w:val="0"/>
        <w:adjustRightInd/>
        <w:snapToGrid/>
        <w:spacing w:line="560" w:lineRule="exact"/>
        <w:ind w:firstLine="642" w:firstLineChars="200"/>
        <w:jc w:val="both"/>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2024年1月1日至12月31日，本单位共收取信息处理费0元。</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bookmarkStart w:id="0" w:name="_GoBack"/>
      <w:bookmarkEnd w:id="0"/>
    </w:p>
    <w:p>
      <w:pPr>
        <w:keepNext w:val="0"/>
        <w:keepLines w:val="0"/>
        <w:pageBreakBefore w:val="0"/>
        <w:kinsoku/>
        <w:wordWrap w:val="0"/>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慈溪市司法局</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2025年1月13日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13B893"/>
    <w:multiLevelType w:val="singleLevel"/>
    <w:tmpl w:val="6913B8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24CFE"/>
    <w:rsid w:val="05F07360"/>
    <w:rsid w:val="061C68CD"/>
    <w:rsid w:val="0A4D7868"/>
    <w:rsid w:val="0B3E77BD"/>
    <w:rsid w:val="0EC13ADE"/>
    <w:rsid w:val="104F5A8B"/>
    <w:rsid w:val="165516A9"/>
    <w:rsid w:val="1EC55917"/>
    <w:rsid w:val="1FBC740C"/>
    <w:rsid w:val="21DC3892"/>
    <w:rsid w:val="23255B16"/>
    <w:rsid w:val="26AB5827"/>
    <w:rsid w:val="29FF1086"/>
    <w:rsid w:val="2BBD0964"/>
    <w:rsid w:val="2E0D3CAD"/>
    <w:rsid w:val="318200DB"/>
    <w:rsid w:val="36B5161D"/>
    <w:rsid w:val="389C6167"/>
    <w:rsid w:val="3C6A666F"/>
    <w:rsid w:val="3D7F104D"/>
    <w:rsid w:val="3F396E52"/>
    <w:rsid w:val="42013E67"/>
    <w:rsid w:val="453D3105"/>
    <w:rsid w:val="47C128E9"/>
    <w:rsid w:val="4A9F719A"/>
    <w:rsid w:val="4D8B2057"/>
    <w:rsid w:val="4DCB13C3"/>
    <w:rsid w:val="50E00309"/>
    <w:rsid w:val="5337205D"/>
    <w:rsid w:val="547409F8"/>
    <w:rsid w:val="59035886"/>
    <w:rsid w:val="59D90727"/>
    <w:rsid w:val="59F369CF"/>
    <w:rsid w:val="5CD856AA"/>
    <w:rsid w:val="5D3FBAC8"/>
    <w:rsid w:val="60D75D58"/>
    <w:rsid w:val="61857D0C"/>
    <w:rsid w:val="61985B49"/>
    <w:rsid w:val="6288601B"/>
    <w:rsid w:val="628A13B4"/>
    <w:rsid w:val="62B163E0"/>
    <w:rsid w:val="63543456"/>
    <w:rsid w:val="65A05B0D"/>
    <w:rsid w:val="661476E6"/>
    <w:rsid w:val="67906B4D"/>
    <w:rsid w:val="68B01E25"/>
    <w:rsid w:val="69224CFE"/>
    <w:rsid w:val="69637D1C"/>
    <w:rsid w:val="6A7EAB38"/>
    <w:rsid w:val="6E4111E9"/>
    <w:rsid w:val="6F1953D2"/>
    <w:rsid w:val="6FE7385C"/>
    <w:rsid w:val="721F0B71"/>
    <w:rsid w:val="737B0DAB"/>
    <w:rsid w:val="764F44AD"/>
    <w:rsid w:val="7779A53F"/>
    <w:rsid w:val="7A7FE9DA"/>
    <w:rsid w:val="7ADD6BD2"/>
    <w:rsid w:val="7C9F39FD"/>
    <w:rsid w:val="7EE6FAFF"/>
    <w:rsid w:val="7F3F187E"/>
    <w:rsid w:val="9BCFAA56"/>
    <w:rsid w:val="B7F70CF7"/>
    <w:rsid w:val="DD7FED30"/>
    <w:rsid w:val="E1E5206B"/>
    <w:rsid w:val="E79F5262"/>
    <w:rsid w:val="EFDF7D0A"/>
    <w:rsid w:val="F75FB9AD"/>
    <w:rsid w:val="FD854F17"/>
    <w:rsid w:val="FFFCF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28</TotalTime>
  <ScaleCrop>false</ScaleCrop>
  <LinksUpToDate>false</LinksUpToDate>
  <CharactersWithSpaces>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2022-01-11T22:29:00Z</dcterms:created>
  <dc:creator>user</dc:creator>
  <cp:lastModifiedBy>user</cp:lastModifiedBy>
  <cp:lastPrinted>2023-01-13T22:20:00Z</cp:lastPrinted>
  <dcterms:modified xsi:type="dcterms:W3CDTF">2025-01-13T15:49:25Z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BC4DB1E9D1AB02AA5F7184676115B95A_43</vt:lpwstr>
  </property>
</Properties>
</file>