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慈溪市人民政府白沙路街道办事处</w:t>
      </w:r>
    </w:p>
    <w:p>
      <w:pPr>
        <w:widowControl/>
        <w:spacing w:line="600" w:lineRule="exact"/>
        <w:jc w:val="center"/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44"/>
          <w:szCs w:val="44"/>
        </w:rPr>
        <w:t>年度政府信息公开工作年度报告</w:t>
      </w:r>
    </w:p>
    <w:p>
      <w:pPr>
        <w:widowControl/>
        <w:spacing w:line="600" w:lineRule="exact"/>
        <w:jc w:val="center"/>
        <w:rPr>
          <w:rFonts w:hint="eastAsia" w:ascii="黑体" w:hAnsi="黑体" w:eastAsia="黑体" w:cs="宋体"/>
          <w:bCs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rPr>
          <w:rFonts w:hint="eastAsia" w:ascii="仿宋_GB2312" w:eastAsia="仿宋_GB2312"/>
          <w:color w:val="000000"/>
          <w:spacing w:val="-4"/>
          <w:sz w:val="32"/>
          <w:szCs w:val="32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一、总体情况</w:t>
      </w:r>
    </w:p>
    <w:p>
      <w:pPr>
        <w:widowControl/>
        <w:spacing w:line="600" w:lineRule="exact"/>
        <w:ind w:firstLine="640" w:firstLineChars="200"/>
        <w:rPr>
          <w:rFonts w:hint="eastAsia" w:ascii="仿宋_GB2312" w:eastAsia="仿宋_GB2312"/>
          <w:color w:val="000000"/>
          <w:spacing w:val="-4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年，</w:t>
      </w:r>
      <w:r>
        <w:rPr>
          <w:rFonts w:hint="eastAsia" w:ascii="仿宋_GB2312" w:eastAsia="仿宋_GB2312"/>
          <w:sz w:val="32"/>
          <w:szCs w:val="32"/>
          <w:lang w:eastAsia="zh-CN"/>
        </w:rPr>
        <w:t>白沙路</w:t>
      </w:r>
      <w:r>
        <w:rPr>
          <w:rFonts w:hint="eastAsia" w:ascii="仿宋_GB2312" w:eastAsia="仿宋_GB2312"/>
          <w:sz w:val="32"/>
          <w:szCs w:val="32"/>
        </w:rPr>
        <w:t>街道认真落实《慈溪市人民政府办公室关于印发2022年慈溪市政务公开工作要点的通知》（慈政办发〔2022〕58号）文件精神，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明确街道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党建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综合办公室作为办理政府信息公开事务的责任部门，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认真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践行“以人民为中心深化新时代政务公开”的发展理念，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着重做好</w:t>
      </w:r>
      <w:r>
        <w:rPr>
          <w:rFonts w:hint="eastAsia" w:ascii="仿宋_GB2312" w:eastAsia="仿宋_GB2312"/>
          <w:sz w:val="32"/>
          <w:szCs w:val="32"/>
        </w:rPr>
        <w:t>政府信息公开机制、公开目录和</w:t>
      </w:r>
      <w:r>
        <w:rPr>
          <w:rFonts w:hint="eastAsia" w:ascii="仿宋_GB2312" w:eastAsia="仿宋_GB2312"/>
          <w:sz w:val="32"/>
          <w:szCs w:val="32"/>
          <w:lang w:eastAsia="zh-CN"/>
        </w:rPr>
        <w:t>公开</w:t>
      </w:r>
      <w:r>
        <w:rPr>
          <w:rFonts w:hint="eastAsia" w:ascii="仿宋_GB2312" w:eastAsia="仿宋_GB2312"/>
          <w:sz w:val="32"/>
          <w:szCs w:val="32"/>
        </w:rPr>
        <w:t>指南建立健全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持续提升政务公开标准化、规范化水平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widowControl/>
        <w:numPr>
          <w:ilvl w:val="0"/>
          <w:numId w:val="0"/>
        </w:numPr>
        <w:spacing w:line="480" w:lineRule="atLeast"/>
        <w:ind w:firstLine="640" w:firstLineChars="200"/>
        <w:jc w:val="left"/>
        <w:rPr>
          <w:rFonts w:ascii="仿宋_GB2312" w:hAnsi="微软雅黑" w:eastAsia="仿宋_GB2312" w:cs="宋体"/>
          <w:color w:val="000000"/>
          <w:kern w:val="0"/>
          <w:sz w:val="32"/>
          <w:szCs w:val="24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  <w:lang w:eastAsia="zh-CN"/>
        </w:rPr>
        <w:t>（一）</w:t>
      </w:r>
      <w:r>
        <w:rPr>
          <w:rFonts w:hint="eastAsia" w:ascii="黑体" w:hAnsi="黑体" w:eastAsia="黑体" w:cs="宋体"/>
          <w:bCs/>
          <w:kern w:val="0"/>
          <w:sz w:val="32"/>
          <w:szCs w:val="32"/>
        </w:rPr>
        <w:t>主动公开情况。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年，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白沙路街道办事处对照上级要求，认真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</w:rPr>
        <w:t>落实重大行政决策全流程公开，深化政策文件集中公开，建立健全动态更新工作机制，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  <w:lang w:eastAsia="zh-CN"/>
        </w:rPr>
        <w:t>做到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</w:rPr>
        <w:t>系统清理、查漏补缺、及时更新，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  <w:lang w:eastAsia="zh-CN"/>
        </w:rPr>
        <w:t>重点加强政务动态、政策文件等领域动态更新，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</w:rPr>
        <w:t>规范发布形式，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  <w:lang w:eastAsia="zh-CN"/>
        </w:rPr>
        <w:t>并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及时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完善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街道机构设置、政府信息公开指南等有关内容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</w:rPr>
        <w:t>通过政府门户网站、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  <w:lang w:eastAsia="zh-CN"/>
        </w:rPr>
        <w:t>“慈晓”客户端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</w:rPr>
        <w:t>“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  <w:lang w:eastAsia="zh-CN"/>
        </w:rPr>
        <w:t>白沙路发布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24"/>
        </w:rPr>
        <w:t>”等途径，共公开各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类政府信息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val="en-US" w:eastAsia="zh-CN"/>
        </w:rPr>
        <w:t>167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条。</w:t>
      </w:r>
    </w:p>
    <w:p>
      <w:pPr>
        <w:spacing w:line="600" w:lineRule="exact"/>
        <w:ind w:firstLine="640" w:firstLineChars="200"/>
        <w:rPr>
          <w:rFonts w:hint="default" w:ascii="仿宋_GB2312" w:eastAsia="仿宋_GB2312"/>
          <w:color w:val="000000"/>
          <w:spacing w:val="-4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（二）依申请公开情况。</w:t>
      </w:r>
      <w:r>
        <w:rPr>
          <w:rFonts w:hint="eastAsia" w:ascii="仿宋_GB2312" w:eastAsia="仿宋_GB2312"/>
          <w:sz w:val="32"/>
          <w:szCs w:val="32"/>
        </w:rPr>
        <w:t>严格按照依申请公开工作要求，规范高效办理政府信息公开申请，更好满足人民群众对政府信息的合理需求。</w:t>
      </w:r>
      <w:r>
        <w:rPr>
          <w:rFonts w:hint="eastAsia" w:ascii="仿宋_GB2312" w:eastAsia="仿宋_GB2312"/>
          <w:sz w:val="32"/>
          <w:szCs w:val="32"/>
          <w:lang w:eastAsia="zh-CN"/>
        </w:rPr>
        <w:t>以服务沟通为理念，全面了解申请人诉求，完善依申请公开办理工作流程。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20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年，白沙路街道办事处共办结政府信息依申请公开件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4"/>
          <w:sz w:val="32"/>
          <w:szCs w:val="32"/>
        </w:rPr>
        <w:t>件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eastAsia="zh-CN"/>
        </w:rPr>
        <w:t>，完成率</w:t>
      </w:r>
      <w:r>
        <w:rPr>
          <w:rFonts w:hint="eastAsia" w:ascii="仿宋_GB2312" w:eastAsia="仿宋_GB2312"/>
          <w:color w:val="000000"/>
          <w:spacing w:val="-4"/>
          <w:sz w:val="32"/>
          <w:szCs w:val="32"/>
          <w:lang w:val="en-US" w:eastAsia="zh-CN"/>
        </w:rPr>
        <w:t>100%。</w:t>
      </w:r>
    </w:p>
    <w:p>
      <w:pPr>
        <w:widowControl/>
        <w:spacing w:line="480" w:lineRule="atLeast"/>
        <w:ind w:firstLine="48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（三）政府信息管理情况。</w:t>
      </w:r>
      <w:r>
        <w:rPr>
          <w:rFonts w:hint="eastAsia" w:ascii="仿宋_GB2312" w:eastAsia="仿宋_GB2312"/>
          <w:sz w:val="32"/>
          <w:szCs w:val="32"/>
        </w:rPr>
        <w:t>强化政府信息公开管理工作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依托政府信息公开网站，</w:t>
      </w:r>
      <w:r>
        <w:rPr>
          <w:rFonts w:hint="eastAsia" w:ascii="仿宋_GB2312" w:eastAsia="仿宋_GB2312"/>
          <w:sz w:val="32"/>
          <w:szCs w:val="32"/>
          <w:lang w:eastAsia="zh-CN"/>
        </w:rPr>
        <w:t>及时梳理更新需要公开的政府信息。根据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</w:t>
      </w:r>
      <w:r>
        <w:rPr>
          <w:rFonts w:hint="eastAsia" w:ascii="仿宋_GB2312" w:eastAsia="仿宋_GB2312"/>
          <w:sz w:val="32"/>
          <w:szCs w:val="32"/>
          <w:lang w:eastAsia="zh-CN"/>
        </w:rPr>
        <w:t>信息公开审查流程，由分管领导、相关办所层层把好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政务信息</w:t>
      </w:r>
      <w:r>
        <w:rPr>
          <w:rFonts w:hint="eastAsia" w:ascii="仿宋_GB2312" w:eastAsia="仿宋_GB2312"/>
          <w:sz w:val="32"/>
          <w:szCs w:val="32"/>
          <w:lang w:eastAsia="zh-CN"/>
        </w:rPr>
        <w:t>主动公开流程关，同时对照第三方测评结果及时进行整改反馈，</w:t>
      </w:r>
      <w:r>
        <w:rPr>
          <w:rFonts w:hint="eastAsia" w:ascii="仿宋_GB2312" w:eastAsia="仿宋_GB2312"/>
          <w:sz w:val="32"/>
          <w:szCs w:val="32"/>
        </w:rPr>
        <w:t>确保街道信息公开工作规范</w:t>
      </w:r>
      <w:r>
        <w:rPr>
          <w:rFonts w:hint="eastAsia" w:ascii="仿宋_GB2312" w:eastAsia="仿宋_GB2312"/>
          <w:sz w:val="32"/>
          <w:szCs w:val="32"/>
          <w:lang w:eastAsia="zh-CN"/>
        </w:rPr>
        <w:t>有序。</w:t>
      </w:r>
    </w:p>
    <w:p>
      <w:pPr>
        <w:spacing w:line="360" w:lineRule="auto"/>
        <w:ind w:firstLine="602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（四）平台建设情况。</w:t>
      </w:r>
      <w:r>
        <w:rPr>
          <w:rFonts w:hint="eastAsia" w:ascii="仿宋_GB2312" w:eastAsia="仿宋_GB2312"/>
          <w:sz w:val="32"/>
          <w:szCs w:val="32"/>
          <w:lang w:eastAsia="zh-CN"/>
        </w:rPr>
        <w:t>围绕街道办事处工作重点和社会关注热点，合理设置政府网站专题专栏。加强政务新媒体管理，强化政府信息公开功能，在“慈晓”客户端设置“白沙路发布”平台，共公开政府信息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133条。</w:t>
      </w:r>
      <w:r>
        <w:rPr>
          <w:rFonts w:hint="eastAsia" w:ascii="仿宋_GB2312" w:eastAsia="仿宋_GB2312"/>
          <w:sz w:val="32"/>
          <w:szCs w:val="32"/>
          <w:lang w:eastAsia="zh-CN"/>
        </w:rPr>
        <w:t>有序推进街道、村社两级便民服务中心政府信息查阅场所设置，打通政务公开“最后一公里”。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（五）监督保障情况</w:t>
      </w:r>
      <w:r>
        <w:rPr>
          <w:rFonts w:hint="eastAsia" w:ascii="仿宋_GB2312" w:hAnsi="黑体" w:eastAsia="仿宋_GB2312"/>
          <w:color w:val="000000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  <w:lang w:eastAsia="zh-CN"/>
        </w:rPr>
        <w:t>切实履行政务公开主体责任，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形成</w:t>
      </w:r>
      <w:r>
        <w:rPr>
          <w:rFonts w:hint="eastAsia" w:ascii="仿宋_GB2312" w:eastAsia="仿宋_GB2312"/>
          <w:color w:val="000000"/>
          <w:sz w:val="32"/>
          <w:szCs w:val="32"/>
        </w:rPr>
        <w:t>“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主要领导亲自主抓，</w:t>
      </w:r>
      <w:r>
        <w:rPr>
          <w:rFonts w:hint="eastAsia" w:ascii="仿宋_GB2312" w:eastAsia="仿宋_GB2312"/>
          <w:color w:val="000000"/>
          <w:sz w:val="32"/>
          <w:szCs w:val="32"/>
        </w:rPr>
        <w:t>分管领导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具体负责”的领导体制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理顺“</w:t>
      </w:r>
      <w:r>
        <w:rPr>
          <w:rFonts w:hint="eastAsia" w:ascii="仿宋_GB2312" w:eastAsia="仿宋_GB2312"/>
          <w:color w:val="000000"/>
          <w:sz w:val="32"/>
          <w:szCs w:val="32"/>
        </w:rPr>
        <w:t>大办主任直接抓，工作人员具体抓”的工作机制，</w:t>
      </w: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推进政务信息公开工作落实落细。积极开展基层政务公开社会评议，定期按规定发布责任追究情况。同时，进一步加强日常管理和检查，提升信息公开队伍专业水平，确保对政务公开的重点任务能按照分工实时跟进推动，实现责任落实到位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4"/>
        <w:tblW w:w="8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5"/>
        <w:gridCol w:w="2406"/>
        <w:gridCol w:w="2095"/>
        <w:gridCol w:w="1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本年制发件数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本年废止件数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规章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行政规范性文件</w:t>
            </w:r>
          </w:p>
        </w:tc>
        <w:tc>
          <w:tcPr>
            <w:tcW w:w="2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行政许可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行政处罚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行政强制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8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行政事业性收费</w:t>
            </w:r>
          </w:p>
        </w:tc>
        <w:tc>
          <w:tcPr>
            <w:tcW w:w="6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before="312" w:beforeLines="100" w:after="156" w:afterLines="50" w:line="400" w:lineRule="exact"/>
        <w:ind w:firstLine="600" w:firstLineChars="200"/>
        <w:outlineLvl w:val="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三</w:t>
      </w:r>
      <w:r>
        <w:rPr>
          <w:rFonts w:hint="eastAsia" w:ascii="黑体" w:hAnsi="黑体" w:eastAsia="黑体"/>
          <w:sz w:val="30"/>
          <w:szCs w:val="30"/>
        </w:rPr>
        <w:t>、依申请公开情况</w:t>
      </w:r>
    </w:p>
    <w:tbl>
      <w:tblPr>
        <w:tblStyle w:val="4"/>
        <w:tblW w:w="82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005"/>
        <w:gridCol w:w="1888"/>
        <w:gridCol w:w="647"/>
        <w:gridCol w:w="718"/>
        <w:gridCol w:w="655"/>
        <w:gridCol w:w="861"/>
        <w:gridCol w:w="683"/>
        <w:gridCol w:w="429"/>
        <w:gridCol w:w="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38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4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38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3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382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3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3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三、本年度办理结果</w:t>
            </w:r>
          </w:p>
        </w:tc>
        <w:tc>
          <w:tcPr>
            <w:tcW w:w="2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（一）予以公开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（三）不予公开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属于国家秘密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其他法律行政法规禁止公开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危及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“</w:t>
            </w:r>
            <w:r>
              <w:rPr>
                <w:rFonts w:hint="eastAsia" w:ascii="宋体" w:hAnsi="宋体" w:cs="宋体"/>
                <w:sz w:val="24"/>
                <w:szCs w:val="24"/>
              </w:rPr>
              <w:t>三安全一稳定</w:t>
            </w:r>
            <w:r>
              <w:rPr>
                <w:rFonts w:ascii="??_GB2312" w:hAnsi="??_GB2312" w:eastAsia="Times New Roman" w:cs="??_GB2312"/>
                <w:sz w:val="24"/>
                <w:szCs w:val="24"/>
              </w:rPr>
              <w:t>”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保护第三方合法权益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属于三类内部事务信息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6.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属于四类过程性信息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7.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属于行政执法案卷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8.</w:t>
            </w:r>
            <w:r>
              <w:rPr>
                <w:rFonts w:hint="eastAsia" w:ascii="宋体" w:hAnsi="宋体" w:cs="宋体"/>
                <w:sz w:val="24"/>
                <w:szCs w:val="24"/>
              </w:rPr>
              <w:t>属于行政查询事项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（四）无法提供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本机关不掌握相关政府信息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没有现成信息需要另行制作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补正后申请内容仍不明确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（五）不予处理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信访举报投诉类申请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重复申请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要求提供公开出版物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无正当理由大量反复申请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5.</w:t>
            </w:r>
            <w:r>
              <w:rPr>
                <w:rFonts w:hint="eastAsia" w:ascii="宋体" w:hAnsi="宋体" w:cs="宋体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（六）其他处理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申请人无正当理由逾期不补正、行政机关不再处理其政府信息公开申请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2.</w:t>
            </w:r>
            <w:r>
              <w:rPr>
                <w:rFonts w:hint="eastAsia" w:ascii="宋体" w:hAnsi="宋体" w:cs="宋体"/>
                <w:sz w:val="24"/>
                <w:szCs w:val="24"/>
              </w:rPr>
              <w:t>申请人逾期未按收费通知要求缴纳费用、行政机关不再处理其政府信息公开申请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ascii="??_GB2312" w:hAnsi="??_GB2312" w:eastAsia="Times New Roman" w:cs="??_GB2312"/>
                <w:sz w:val="24"/>
                <w:szCs w:val="24"/>
              </w:rPr>
              <w:t>3.</w:t>
            </w: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2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（七）总计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3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??_GB2312" w:hAnsi="??_GB2312" w:eastAsia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四、结转下年度继续办理</w:t>
            </w:r>
          </w:p>
        </w:tc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??_GB2312" w:hAnsi="??_GB2312" w:eastAsia="宋体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  <w:tc>
          <w:tcPr>
            <w:tcW w:w="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/>
                <w:sz w:val="24"/>
                <w:szCs w:val="24"/>
              </w:rPr>
            </w:pPr>
          </w:p>
        </w:tc>
      </w:tr>
    </w:tbl>
    <w:p>
      <w:pPr>
        <w:spacing w:before="312" w:beforeLines="100" w:after="156" w:afterLines="50" w:line="400" w:lineRule="exact"/>
        <w:ind w:firstLine="600" w:firstLineChars="200"/>
        <w:outlineLvl w:val="0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val="en-US" w:eastAsia="zh-CN"/>
        </w:rPr>
        <w:t>四</w:t>
      </w:r>
      <w:r>
        <w:rPr>
          <w:rFonts w:hint="eastAsia" w:ascii="黑体" w:hAnsi="黑体" w:eastAsia="黑体"/>
          <w:sz w:val="30"/>
          <w:szCs w:val="30"/>
        </w:rPr>
        <w:t>、政府信息公开行政复议、行政诉讼情况</w:t>
      </w:r>
    </w:p>
    <w:tbl>
      <w:tblPr>
        <w:tblStyle w:val="4"/>
        <w:tblW w:w="84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59"/>
        <w:gridCol w:w="559"/>
        <w:gridCol w:w="559"/>
        <w:gridCol w:w="628"/>
        <w:gridCol w:w="507"/>
        <w:gridCol w:w="560"/>
        <w:gridCol w:w="560"/>
        <w:gridCol w:w="560"/>
        <w:gridCol w:w="581"/>
        <w:gridCol w:w="560"/>
        <w:gridCol w:w="560"/>
        <w:gridCol w:w="560"/>
        <w:gridCol w:w="561"/>
        <w:gridCol w:w="5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286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59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5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62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276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未经复议直接起诉</w:t>
            </w:r>
          </w:p>
        </w:tc>
        <w:tc>
          <w:tcPr>
            <w:tcW w:w="282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1" w:hRule="atLeast"/>
          <w:jc w:val="center"/>
        </w:trPr>
        <w:tc>
          <w:tcPr>
            <w:tcW w:w="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5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62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</w:p>
        </w:tc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结果维持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结果纠正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其他结果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尚未审结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??_GB2312" w:hAnsi="??_GB2312" w:eastAsia="Times New Roman" w:cs="??_GB2312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6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??_GB2312" w:hAnsi="??_GB2312" w:eastAsia="Times New Roman" w:cs="??_GB2312"/>
                <w:sz w:val="32"/>
                <w:szCs w:val="32"/>
                <w:lang w:val="en-US"/>
              </w:rPr>
            </w:pPr>
            <w:bookmarkStart w:id="0" w:name="_GoBack"/>
            <w:bookmarkEnd w:id="0"/>
            <w:r>
              <w:rPr>
                <w:rFonts w:hint="eastAsia" w:ascii="??_GB2312" w:hAnsi="??_GB2312" w:cs="??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??_GB2312" w:hAnsi="??_GB2312" w:eastAsia="Times New Roman" w:cs="??_GB2312"/>
                <w:sz w:val="32"/>
                <w:szCs w:val="32"/>
                <w:lang w:val="en-US"/>
              </w:rPr>
            </w:pP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??_GB2312" w:hAnsi="??_GB2312" w:eastAsia="Times New Roman" w:cs="??_GB2312"/>
                <w:sz w:val="32"/>
                <w:szCs w:val="32"/>
                <w:lang w:val="en-US"/>
              </w:rPr>
            </w:pP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??_GB2312" w:hAnsi="??_GB2312" w:eastAsia="Times New Roman" w:cs="??_GB2312"/>
                <w:sz w:val="32"/>
                <w:szCs w:val="32"/>
                <w:lang w:val="en-US"/>
              </w:rPr>
            </w:pPr>
          </w:p>
        </w:tc>
        <w:tc>
          <w:tcPr>
            <w:tcW w:w="58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hint="default" w:ascii="??_GB2312" w:hAnsi="??_GB2312" w:eastAsia="宋体" w:cs="??_GB2312"/>
                <w:sz w:val="32"/>
                <w:szCs w:val="32"/>
                <w:lang w:val="en-US" w:eastAsia="zh-CN"/>
              </w:rPr>
            </w:pP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  <w:r>
              <w:rPr>
                <w:rFonts w:ascii="??_GB2312" w:hAnsi="??_GB2312" w:eastAsia="Times New Roman" w:cs="??_GB2312"/>
                <w:sz w:val="32"/>
                <w:szCs w:val="32"/>
              </w:rPr>
              <w:t> 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exact"/>
              <w:ind w:firstLine="640" w:firstLineChars="200"/>
              <w:rPr>
                <w:rFonts w:ascii="??_GB2312" w:hAnsi="??_GB2312" w:eastAsia="Times New Roman" w:cs="??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五、存在的主要问题及改进情况</w:t>
      </w:r>
    </w:p>
    <w:p>
      <w:pPr>
        <w:widowControl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年街道信息公开工作进展总体</w:t>
      </w:r>
      <w:r>
        <w:rPr>
          <w:rFonts w:hint="eastAsia" w:ascii="仿宋_GB2312" w:eastAsia="仿宋_GB2312"/>
          <w:sz w:val="32"/>
          <w:szCs w:val="32"/>
          <w:lang w:eastAsia="zh-CN"/>
        </w:rPr>
        <w:t>推进有序</w:t>
      </w:r>
      <w:r>
        <w:rPr>
          <w:rFonts w:hint="eastAsia" w:ascii="仿宋_GB2312" w:eastAsia="仿宋_GB2312"/>
          <w:sz w:val="32"/>
          <w:szCs w:val="32"/>
        </w:rPr>
        <w:t>，但还存在着政务公开标准化规范化建设</w:t>
      </w:r>
      <w:r>
        <w:rPr>
          <w:rFonts w:hint="eastAsia" w:ascii="仿宋_GB2312" w:eastAsia="仿宋_GB2312"/>
          <w:sz w:val="32"/>
          <w:szCs w:val="32"/>
          <w:lang w:eastAsia="zh-CN"/>
        </w:rPr>
        <w:t>有待提升、</w:t>
      </w:r>
      <w:r>
        <w:rPr>
          <w:rFonts w:hint="eastAsia" w:ascii="仿宋_GB2312" w:eastAsia="仿宋_GB2312"/>
          <w:sz w:val="32"/>
          <w:szCs w:val="32"/>
        </w:rPr>
        <w:t>宣传力度有待进一步加强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对政务公开工作理论知识系统性学习</w:t>
      </w:r>
      <w:r>
        <w:rPr>
          <w:rFonts w:hint="eastAsia" w:ascii="仿宋_GB2312" w:eastAsia="仿宋_GB2312"/>
          <w:sz w:val="32"/>
          <w:szCs w:val="32"/>
          <w:lang w:eastAsia="zh-CN"/>
        </w:rPr>
        <w:t>不够</w:t>
      </w:r>
      <w:r>
        <w:rPr>
          <w:rFonts w:hint="eastAsia" w:ascii="仿宋_GB2312" w:eastAsia="仿宋_GB2312"/>
          <w:sz w:val="32"/>
          <w:szCs w:val="32"/>
        </w:rPr>
        <w:t>、信息</w:t>
      </w:r>
      <w:r>
        <w:rPr>
          <w:rFonts w:hint="eastAsia" w:ascii="仿宋_GB2312" w:eastAsia="仿宋_GB2312"/>
          <w:sz w:val="32"/>
          <w:szCs w:val="32"/>
          <w:lang w:eastAsia="zh-CN"/>
        </w:rPr>
        <w:t>公开范围不够广和新</w:t>
      </w:r>
      <w:r>
        <w:rPr>
          <w:rFonts w:hint="eastAsia" w:ascii="仿宋_GB2312" w:eastAsia="仿宋_GB2312"/>
          <w:sz w:val="32"/>
          <w:szCs w:val="32"/>
        </w:rPr>
        <w:t>等问题。</w:t>
      </w:r>
    </w:p>
    <w:p>
      <w:pPr>
        <w:widowControl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年，本街道将</w:t>
      </w:r>
      <w:r>
        <w:rPr>
          <w:rFonts w:hint="eastAsia" w:ascii="仿宋_GB2312" w:eastAsia="仿宋_GB2312"/>
          <w:sz w:val="32"/>
          <w:szCs w:val="32"/>
          <w:lang w:eastAsia="zh-CN"/>
        </w:rPr>
        <w:t>严格</w:t>
      </w:r>
      <w:r>
        <w:rPr>
          <w:rFonts w:hint="eastAsia" w:ascii="仿宋_GB2312" w:eastAsia="仿宋_GB2312"/>
          <w:sz w:val="32"/>
          <w:szCs w:val="32"/>
        </w:rPr>
        <w:t>按照上级要求，</w:t>
      </w:r>
      <w:r>
        <w:rPr>
          <w:rFonts w:hint="eastAsia" w:ascii="仿宋_GB2312" w:eastAsia="仿宋_GB2312"/>
          <w:sz w:val="32"/>
          <w:szCs w:val="32"/>
          <w:lang w:eastAsia="zh-CN"/>
        </w:rPr>
        <w:t>进一步</w:t>
      </w:r>
      <w:r>
        <w:rPr>
          <w:rFonts w:hint="eastAsia" w:ascii="仿宋_GB2312" w:eastAsia="仿宋_GB2312"/>
          <w:sz w:val="32"/>
          <w:szCs w:val="32"/>
        </w:rPr>
        <w:t>健全工作机制，增加政府信息公开</w:t>
      </w:r>
      <w:r>
        <w:rPr>
          <w:rFonts w:hint="eastAsia" w:ascii="仿宋_GB2312" w:eastAsia="仿宋_GB2312"/>
          <w:sz w:val="32"/>
          <w:szCs w:val="32"/>
          <w:lang w:eastAsia="zh-CN"/>
        </w:rPr>
        <w:t>更新</w:t>
      </w:r>
      <w:r>
        <w:rPr>
          <w:rFonts w:hint="eastAsia" w:ascii="仿宋_GB2312" w:eastAsia="仿宋_GB2312"/>
          <w:sz w:val="32"/>
          <w:szCs w:val="32"/>
        </w:rPr>
        <w:t>频率和数量，提高政务公开标准化规范化</w:t>
      </w:r>
      <w:r>
        <w:rPr>
          <w:rFonts w:hint="eastAsia" w:ascii="仿宋_GB2312" w:eastAsia="仿宋_GB2312"/>
          <w:sz w:val="32"/>
          <w:szCs w:val="32"/>
          <w:lang w:eastAsia="zh-CN"/>
        </w:rPr>
        <w:t>水平，</w:t>
      </w:r>
      <w:r>
        <w:rPr>
          <w:rFonts w:hint="eastAsia" w:ascii="仿宋_GB2312" w:eastAsia="仿宋_GB2312"/>
          <w:sz w:val="32"/>
          <w:szCs w:val="32"/>
        </w:rPr>
        <w:t>切实</w:t>
      </w:r>
      <w:r>
        <w:rPr>
          <w:rFonts w:hint="eastAsia" w:ascii="仿宋_GB2312" w:eastAsia="仿宋_GB2312"/>
          <w:sz w:val="32"/>
          <w:szCs w:val="32"/>
          <w:lang w:eastAsia="zh-CN"/>
        </w:rPr>
        <w:t>做到</w:t>
      </w:r>
      <w:r>
        <w:rPr>
          <w:rFonts w:hint="eastAsia" w:ascii="仿宋_GB2312" w:eastAsia="仿宋_GB2312"/>
          <w:sz w:val="32"/>
          <w:szCs w:val="32"/>
        </w:rPr>
        <w:t>服务群众、深入人心</w:t>
      </w:r>
      <w:r>
        <w:rPr>
          <w:rFonts w:hint="eastAsia" w:ascii="仿宋_GB2312" w:eastAsia="仿宋_GB2312"/>
          <w:sz w:val="32"/>
          <w:szCs w:val="32"/>
          <w:lang w:eastAsia="zh-CN"/>
        </w:rPr>
        <w:t>，推动</w:t>
      </w:r>
      <w:r>
        <w:rPr>
          <w:rFonts w:hint="eastAsia" w:ascii="仿宋_GB2312" w:eastAsia="仿宋_GB2312"/>
          <w:sz w:val="32"/>
          <w:szCs w:val="32"/>
        </w:rPr>
        <w:t>信息公开工作</w:t>
      </w:r>
      <w:r>
        <w:rPr>
          <w:rFonts w:hint="eastAsia" w:ascii="仿宋_GB2312" w:eastAsia="仿宋_GB2312"/>
          <w:sz w:val="32"/>
          <w:szCs w:val="32"/>
          <w:lang w:eastAsia="zh-CN"/>
        </w:rPr>
        <w:t>在街道“城区新核心”建设中发挥应有作用。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2022年1月1日至12月31日，本单位共收取信息处理费0元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白沙路街道办事处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2023年1月11日</w:t>
      </w:r>
    </w:p>
    <w:p>
      <w:pPr>
        <w:spacing w:line="60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MjQ0OTllZTRkNjg0YzFiNjI1OGRhMjA5Y2ZmNmYifQ=="/>
  </w:docVars>
  <w:rsids>
    <w:rsidRoot w:val="6975175E"/>
    <w:rsid w:val="50807244"/>
    <w:rsid w:val="6975175E"/>
    <w:rsid w:val="72C37CE5"/>
    <w:rsid w:val="7569217B"/>
    <w:rsid w:val="7E78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1870</Words>
  <Characters>1940</Characters>
  <Lines>0</Lines>
  <Paragraphs>0</Paragraphs>
  <TotalTime>10</TotalTime>
  <ScaleCrop>false</ScaleCrop>
  <LinksUpToDate>false</LinksUpToDate>
  <CharactersWithSpaces>1989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2023-01-09T06:45:00Z</dcterms:created>
  <dc:creator>草莓超人</dc:creator>
  <cp:lastModifiedBy>阿飞</cp:lastModifiedBy>
  <dcterms:modified xsi:type="dcterms:W3CDTF">2024-01-17T01:26:03Z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012083AF3F904C4096A66338DA1AA32B</vt:lpwstr>
  </property>
</Properties>
</file>