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年慈溪市市场监督管理局信息公开工作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22" w:firstLineChars="200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一、总体情况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2020年，慈溪市市场监督管理局在市委、市政府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及上级局</w:t>
      </w:r>
      <w:r>
        <w:rPr>
          <w:rFonts w:hint="eastAsia" w:ascii="仿宋_GB2312" w:hAnsi="仿宋_GB2312" w:eastAsia="仿宋_GB2312" w:cs="仿宋_GB2312"/>
          <w:sz w:val="32"/>
          <w:szCs w:val="32"/>
        </w:rPr>
        <w:t>的正确领导下，认真贯彻落实《中华人民共和国政府信息公开条例》《浙江省政府信息公开暂行办法》《2020年浙江省政务公开工作要点》《浙江省市场监督管理局政府信息公开暂行办法》,全面推进决策、执行、管理、服务和结果公开，不断规范工作机制、完善机构建设，确保信息公开工作高效、有序开展，切实提升政府信息透明度，保障公众知情权、参与权、表达权和监督权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（一）主动公开情况。坚持“公开为常态、不公开为例外”的原则，主动拓宽政府信息公开渠道，结合市场监管重点、亮点工作，积极邀请媒体参与报道，扩大社会影响力。全年主动公开政府信息567条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，并持续推进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“慈溪市场监管”微博和“慈溪市场监督管理”微信两个平台建设工作，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及时发布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疫情防控、食品安全、进口冷链食品闭环管理、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反对</w:t>
      </w:r>
      <w:r>
        <w:rPr>
          <w:rFonts w:hint="eastAsia" w:ascii="仿宋_GB2312" w:hAnsi="仿宋_GB2312" w:eastAsia="仿宋_GB2312" w:cs="仿宋_GB2312"/>
          <w:sz w:val="32"/>
          <w:szCs w:val="32"/>
        </w:rPr>
        <w:t>餐饮浪费、放心消费、三服务等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信息内容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，2020年“慈溪市场监管”发布微博253条，“慈溪市场监督管理”微信公众号推送信息193条。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运用传统媒体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夯实信息公开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基础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，在慈溪日报、市场导报开设慈溪市场监管专版，共发布专版18期，在各类报纸上发布服务监管信息103条。在重点领域抓好以下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方面工作：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商事领域服务及“最多跑一次”改革信息公开。通过浙江政务服务网，主动公开企业登记注册、食药械许可等事项的办事指南，提供名称、经营范围规范化表述、惠企政策、档案等网上查询服务，深化企业开办/注销“一件事”、一事联办、证照分离等工作，积极扩大告知承诺审批覆盖面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做好对各主体年报、列异等信息的公示工作，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2020年共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年报公示</w:t>
      </w:r>
      <w:r>
        <w:rPr>
          <w:rFonts w:hint="eastAsia" w:ascii="仿宋_GB2312" w:hAnsi="仿宋_GB2312" w:eastAsia="仿宋_GB2312" w:cs="仿宋_GB2312"/>
          <w:sz w:val="32"/>
          <w:szCs w:val="32"/>
        </w:rPr>
        <w:t>42357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企业、95853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</w:rPr>
        <w:t>个体户、514家农专社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列入经营异常名录企业2939家、3107条，农专社59家、65条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个体户标记为经营异常状态1213户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1219条，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通过公示系统向社会公示。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高质量发展、放心消费信息公开。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重点关注</w:t>
      </w:r>
      <w:r>
        <w:rPr>
          <w:rFonts w:hint="eastAsia" w:ascii="仿宋_GB2312" w:hAnsi="仿宋_GB2312" w:eastAsia="仿宋_GB2312" w:cs="仿宋_GB2312"/>
          <w:sz w:val="32"/>
          <w:szCs w:val="32"/>
        </w:rPr>
        <w:t>“浙江制造”“质优慈溪”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及商标注册、专利申请等</w:t>
      </w:r>
      <w:r>
        <w:rPr>
          <w:rFonts w:hint="eastAsia" w:ascii="仿宋_GB2312" w:hAnsi="仿宋_GB2312" w:eastAsia="仿宋_GB2312" w:cs="仿宋_GB2312"/>
          <w:sz w:val="32"/>
          <w:szCs w:val="32"/>
        </w:rPr>
        <w:t>知识产权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，做好技术创新、专利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获奖</w:t>
      </w:r>
      <w:r>
        <w:rPr>
          <w:rFonts w:hint="eastAsia" w:ascii="仿宋_GB2312" w:hAnsi="仿宋_GB2312" w:eastAsia="仿宋_GB2312" w:cs="仿宋_GB2312"/>
          <w:sz w:val="32"/>
          <w:szCs w:val="32"/>
        </w:rPr>
        <w:t>等荣誉信息的公开公示工作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，促进宣传题材提档升级、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报道质量提升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。2020年新增注册商标9443件，累计实有注册商标57110件；至11月份，本市级共申请专利11349件（其中申请发明专利1663件）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获授权专利9764件（其中授权发明专利282件）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。同时，协助做好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放心消费示范创建申报及公示，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发布消费市场警示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典型案例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消费投诉公示，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切实提升消费者的维权意识，督促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守法、诚信、规范经营。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食品药品、行政案件信息公开。及时发布食品药品监管、警示、典型案例等信息，抽检信息按月发布，全市范围开展餐饮行业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错时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执法，微信公众号发布“红黑榜”9期；积极抓好食品安全示范单位创建、农贸市场规范创建及提升改造、餐饮业质量安全提升三年行动计划等工作的宣传报道；不断完善企业信用信息的公示内容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进一步规范做好案件信息公示工作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2020年共公示企业信用信息5773条、案件信息1463条。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财政资金信息公开。2020年6月2日市市场监管局公开2020年度部门预算，2020年8月19日市市场监管局公开2019年度部门决算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（二）依申请公开情况。根据《中华人民共和国政府信息公开条例》建立依申请公开工作机制，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不断加强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办理流程规范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，按照依申请公开程序，制作统一文书格式，由办公室受理，分流到责任部门办理，进行跟踪督查。通过“外网受理、内网办理、外网反馈”的方式，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认真做好依法答复工作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。2020年，我局共受理政府信息依申请公开10件，其中网上申请6件，信函申请4件，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</w:t>
      </w:r>
      <w:r>
        <w:rPr>
          <w:rFonts w:hint="eastAsia" w:ascii="仿宋_GB2312" w:hAnsi="仿宋_GB2312" w:eastAsia="仿宋_GB2312" w:cs="仿宋_GB2312"/>
          <w:sz w:val="32"/>
          <w:szCs w:val="32"/>
        </w:rPr>
        <w:t>已按期办结，办结件中同意公开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（其中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1件转结下年度办理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部分公开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1件，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，不予处理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。全年对依申请提供政府信息的申请人未收取检索、复印、邮寄等费用，未出现因依申请公开政府信息引发的行政复议案件和行政诉讼案件。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政府信息管理情况。在市政府门户网站设置了“政府信息公开”专栏，加强市场监管信息归集管理。认真落实政府信息公开长效运维管理工作，加强政府信息发布审核，对相关政府信息及时进行动态更新，努力把政府信息公开保密审查程序与公文运转程序、信息发布、媒体采访等程序有机结合。严格执行“谁公开、谁审查、谁负责”“先审查、后公开”“一事一审”等保密审查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从源头落实保密规定。积极把政府信息公开工作与各项市场监管工作有机结合，抓好重点领域的政府信息公开。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（四）平台建设情况。注重“一网站两平台”建设。切实加强我局政府信息公开网站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管理，按照市政府网站管理要求积极开展公开目录的完善和维护工作。认真抓好“慈溪市场监管”微博和“慈溪市场监督管理”微信两个平台发布工作，专人管理负责，信息传递做到及时有效。同时结合微博、微信特点，在编辑、发布微博、微信时注重实用网络语言，不断增强微博、微信可读性和吸引力。</w:t>
      </w:r>
    </w:p>
    <w:p>
      <w:pPr>
        <w:spacing w:line="560" w:lineRule="exact"/>
        <w:ind w:firstLine="622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监督保障情况。局党委高度重视政府信息公开工作，配强工作人员，形成了“一把手”负总责，分管领导专门抓，办公室具体负责，职能科室和局属单位全力配合的工作机制。将政府信息公开工作纳入对各所（分局）、各科室（直属机构）年度考核，推动市场监管政府信息公开工作深入开展。不断强化公开制度的完善，按照市府办统一部署，组织相关人员对公开目录和公开指南进行专题讨论，进一步提高信息主动公开的针对性和实效性。加强信息公开专职、兼职人员的业务培训，对《中华人民共和国政府信息公开条例》《浙江省政府信息公开暂行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浙江省市场监督管理局政府信息公开暂行办法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进行学习，有效规范行政行为。</w:t>
      </w:r>
    </w:p>
    <w:p>
      <w:pPr>
        <w:spacing w:line="560" w:lineRule="exact"/>
        <w:ind w:firstLine="622" w:firstLineChars="200"/>
        <w:jc w:val="left"/>
        <w:rPr>
          <w:rFonts w:hint="eastAsia" w:ascii="黑体" w:hAnsi="黑体" w:eastAsia="黑体" w:cs="仿宋_GB2312"/>
          <w:bCs/>
          <w:sz w:val="32"/>
          <w:szCs w:val="32"/>
        </w:rPr>
      </w:pPr>
    </w:p>
    <w:p>
      <w:pPr>
        <w:spacing w:line="560" w:lineRule="exact"/>
        <w:ind w:firstLine="622" w:firstLineChars="200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二、主动公开政府信息情况</w:t>
      </w:r>
    </w:p>
    <w:tbl>
      <w:tblPr>
        <w:tblStyle w:val="3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2653"/>
        <w:gridCol w:w="2310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本年新制作数量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本年新公开数量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上一年项目数量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本年增</w:t>
            </w:r>
            <w:r>
              <w:rPr>
                <w:rFonts w:ascii="黑体" w:hAnsi="黑体" w:eastAsia="黑体" w:cs="黑体"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减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150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-53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FF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shd w:val="clear" w:color="auto" w:fill="FFFFFF"/>
              </w:rPr>
              <w:t>76555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其他对外管理服务事项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60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-152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80624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上一年项目数量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本年增</w:t>
            </w:r>
            <w:r>
              <w:rPr>
                <w:rFonts w:ascii="黑体" w:hAnsi="黑体" w:eastAsia="黑体" w:cs="黑体"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减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597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0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27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0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344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上一年项目数量</w:t>
            </w:r>
          </w:p>
        </w:tc>
        <w:tc>
          <w:tcPr>
            <w:tcW w:w="4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本年增</w:t>
            </w:r>
            <w:r>
              <w:rPr>
                <w:rFonts w:ascii="黑体" w:hAnsi="黑体" w:eastAsia="黑体" w:cs="黑体"/>
                <w:sz w:val="24"/>
                <w:szCs w:val="24"/>
              </w:rPr>
              <w:t>/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4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采购项目数量</w:t>
            </w:r>
          </w:p>
        </w:tc>
        <w:tc>
          <w:tcPr>
            <w:tcW w:w="4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政府集中采购</w:t>
            </w:r>
          </w:p>
        </w:tc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after="180"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项</w:t>
            </w:r>
          </w:p>
        </w:tc>
        <w:tc>
          <w:tcPr>
            <w:tcW w:w="4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669.38万元</w:t>
            </w:r>
          </w:p>
        </w:tc>
      </w:tr>
    </w:tbl>
    <w:p>
      <w:pPr>
        <w:spacing w:line="560" w:lineRule="exact"/>
        <w:ind w:firstLine="622" w:firstLineChars="200"/>
        <w:jc w:val="left"/>
        <w:rPr>
          <w:rFonts w:hint="eastAsia" w:ascii="黑体" w:hAnsi="黑体" w:eastAsia="黑体" w:cs="仿宋_GB2312"/>
          <w:bCs/>
          <w:sz w:val="32"/>
          <w:szCs w:val="32"/>
        </w:rPr>
      </w:pPr>
    </w:p>
    <w:p>
      <w:pPr>
        <w:spacing w:line="560" w:lineRule="exact"/>
        <w:ind w:firstLine="622" w:firstLineChars="200"/>
        <w:jc w:val="lef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三、收到和处理政府信息公开申请情况</w:t>
      </w:r>
    </w:p>
    <w:tbl>
      <w:tblPr>
        <w:tblStyle w:val="3"/>
        <w:tblW w:w="9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908"/>
        <w:gridCol w:w="2262"/>
        <w:gridCol w:w="711"/>
        <w:gridCol w:w="789"/>
        <w:gridCol w:w="720"/>
        <w:gridCol w:w="945"/>
        <w:gridCol w:w="750"/>
        <w:gridCol w:w="465"/>
        <w:gridCol w:w="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9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公益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组织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公开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提供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处理</w:t>
            </w: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四、转结下年度继续办理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spacing w:line="560" w:lineRule="exact"/>
        <w:ind w:firstLine="622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四、政府信息公开行政复议、行政诉讼情况</w:t>
      </w:r>
    </w:p>
    <w:tbl>
      <w:tblPr>
        <w:tblStyle w:val="3"/>
        <w:tblW w:w="907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1"/>
        <w:gridCol w:w="601"/>
        <w:gridCol w:w="601"/>
        <w:gridCol w:w="601"/>
        <w:gridCol w:w="671"/>
        <w:gridCol w:w="545"/>
        <w:gridCol w:w="602"/>
        <w:gridCol w:w="602"/>
        <w:gridCol w:w="602"/>
        <w:gridCol w:w="620"/>
        <w:gridCol w:w="602"/>
        <w:gridCol w:w="602"/>
        <w:gridCol w:w="602"/>
        <w:gridCol w:w="603"/>
        <w:gridCol w:w="6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07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6004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9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303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1" w:hRule="atLeast"/>
          <w:jc w:val="center"/>
        </w:trPr>
        <w:tc>
          <w:tcPr>
            <w:tcW w:w="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0</w:t>
            </w:r>
          </w:p>
        </w:tc>
        <w:tc>
          <w:tcPr>
            <w:tcW w:w="6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1"/>
        </w:numPr>
        <w:spacing w:line="560" w:lineRule="exact"/>
        <w:ind w:firstLine="62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存在的主要问题及改进情况</w:t>
      </w:r>
    </w:p>
    <w:p>
      <w:pPr>
        <w:spacing w:line="560" w:lineRule="exact"/>
        <w:ind w:firstLine="62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2020年，我局的政府信息公开工作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进展较为顺利</w:t>
      </w:r>
      <w:r>
        <w:rPr>
          <w:rFonts w:hint="eastAsia" w:ascii="仿宋_GB2312" w:hAnsi="仿宋_GB2312" w:eastAsia="仿宋_GB2312" w:cs="仿宋_GB2312"/>
          <w:sz w:val="32"/>
          <w:szCs w:val="32"/>
        </w:rPr>
        <w:t>，但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还是存在不足之处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，主要表现在：一是部分栏目设置和信息内容有待进一步完善，公众检索和获取信息的便利性仍需提升；二是政府信息公开渠道不够丰富，依托新媒体公开政府信息的力度还有待加强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政府信息公开人员专业性和综合能力有待进一步提升，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需要加强对相关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法律、法规、政策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学习。</w:t>
      </w:r>
    </w:p>
    <w:p>
      <w:pPr>
        <w:spacing w:line="560" w:lineRule="exact"/>
        <w:ind w:firstLine="62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针对存在问题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。我局将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切实抓好政府信息公开工作。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完善栏目设置，把牢内容质量。紧紧围绕市政府关于政务信息公开的工作要求，根据局机关各项工作职能，坚持“公开是原则，不公开是例外”原则，加强政府信息公开栏目设置合理化。同时，安排专人定期对公开信息进行内容把关和信息更新，及时删除和更改错误、不准确、不合适的政府信息，逐步推进政府信息公开工作规范化、制度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二是强化学习态度，提高公开水平。深化对《中华人民共和国政府信息公开条例》《浙江省市场监督管理局政府信息公开暂行办法》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文件的理解应用，不断完善政府信息公开申请的受理机制，规范工作流程，进一步提高行政机关依申请公开答复水平和应对行政诉讼、行政复议能力。加大工作人员培训力度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建立培训工作常态化机制，加强对政府信息公开要求、内容和格式的培训，及时总结交流经验，不断提升工作人员的政策把握能力。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丰富公开渠道，鼓励社会监督。实行线上线下公开、传统方式公开和新媒体公开相结合。针对微信新媒体受众越来越广，公众号信息传播越来越快的特点，重点做好微信公众号政务信息公开维护工作，结合日常监管服务工作，通过现场咨询、上门宣传等形式，加强食品安全、消费维权等法律法规、政策方针的宣传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同时，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继续在各镇街道深入推进食品药品安全科普宣传站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本年度无其他需要报告的事项。</w:t>
      </w:r>
    </w:p>
    <w:p>
      <w:pPr>
        <w:spacing w:line="560" w:lineRule="exact"/>
        <w:ind w:firstLine="622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</w:p>
    <w:p>
      <w:pPr>
        <w:spacing w:line="560" w:lineRule="exact"/>
        <w:ind w:firstLine="622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22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22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ind w:firstLine="622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慈溪市市场监督管理局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560" w:lineRule="exact"/>
        <w:ind w:firstLine="622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2021年1月15日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1021" w:footer="1588" w:gutter="0"/>
      <w:cols w:space="425" w:num="1"/>
      <w:docGrid w:type="linesAndChars" w:linePitch="560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                                                  — </w:t>
    </w:r>
    <w:r>
      <w:rPr>
        <w:rStyle w:val="5"/>
        <w:rFonts w:hint="eastAsia" w:ascii="仿宋_GB2312" w:eastAsia="仿宋_GB2312"/>
        <w:sz w:val="28"/>
        <w:szCs w:val="28"/>
      </w:rPr>
      <w:fldChar w:fldCharType="begin"/>
    </w:r>
    <w:r>
      <w:rPr>
        <w:rStyle w:val="5"/>
        <w:rFonts w:hint="eastAsia" w:ascii="仿宋_GB2312" w:eastAsia="仿宋_GB2312"/>
        <w:sz w:val="28"/>
        <w:szCs w:val="28"/>
      </w:rPr>
      <w:instrText xml:space="preserve"> PAGE </w:instrText>
    </w:r>
    <w:r>
      <w:rPr>
        <w:rStyle w:val="5"/>
        <w:rFonts w:hint="eastAsia" w:ascii="仿宋_GB2312" w:eastAsia="仿宋_GB2312"/>
        <w:sz w:val="28"/>
        <w:szCs w:val="28"/>
      </w:rPr>
      <w:fldChar w:fldCharType="separate"/>
    </w:r>
    <w:r>
      <w:rPr>
        <w:rStyle w:val="5"/>
        <w:rFonts w:ascii="仿宋_GB2312" w:eastAsia="仿宋_GB2312"/>
        <w:sz w:val="28"/>
        <w:szCs w:val="28"/>
      </w:rPr>
      <w:t>3</w:t>
    </w:r>
    <w:r>
      <w:rPr>
        <w:rStyle w:val="5"/>
        <w:rFonts w:hint="eastAsia" w:ascii="仿宋_GB2312" w:eastAsia="仿宋_GB2312"/>
        <w:sz w:val="28"/>
        <w:szCs w:val="28"/>
      </w:rPr>
      <w:fldChar w:fldCharType="end"/>
    </w:r>
    <w:r>
      <w:rPr>
        <w:rStyle w:val="5"/>
        <w:rFonts w:hint="eastAsia"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Style w:val="5"/>
        <w:rFonts w:hint="eastAsia" w:ascii="仿宋_GB2312" w:eastAsia="仿宋_GB2312"/>
        <w:sz w:val="28"/>
        <w:szCs w:val="28"/>
      </w:rPr>
      <w:fldChar w:fldCharType="begin"/>
    </w:r>
    <w:r>
      <w:rPr>
        <w:rStyle w:val="5"/>
        <w:rFonts w:hint="eastAsia" w:ascii="仿宋_GB2312" w:eastAsia="仿宋_GB2312"/>
        <w:sz w:val="28"/>
        <w:szCs w:val="28"/>
      </w:rPr>
      <w:instrText xml:space="preserve"> PAGE </w:instrText>
    </w:r>
    <w:r>
      <w:rPr>
        <w:rStyle w:val="5"/>
        <w:rFonts w:hint="eastAsia" w:ascii="仿宋_GB2312" w:eastAsia="仿宋_GB2312"/>
        <w:sz w:val="28"/>
        <w:szCs w:val="28"/>
      </w:rPr>
      <w:fldChar w:fldCharType="separate"/>
    </w:r>
    <w:r>
      <w:rPr>
        <w:rStyle w:val="5"/>
        <w:rFonts w:ascii="仿宋_GB2312" w:eastAsia="仿宋_GB2312"/>
        <w:sz w:val="28"/>
        <w:szCs w:val="28"/>
      </w:rPr>
      <w:t>4</w:t>
    </w:r>
    <w:r>
      <w:rPr>
        <w:rStyle w:val="5"/>
        <w:rFonts w:hint="eastAsia" w:ascii="仿宋_GB2312" w:eastAsia="仿宋_GB2312"/>
        <w:sz w:val="28"/>
        <w:szCs w:val="28"/>
      </w:rPr>
      <w:fldChar w:fldCharType="end"/>
    </w:r>
    <w:r>
      <w:rPr>
        <w:rStyle w:val="5"/>
        <w:rFonts w:hint="eastAsia"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650889"/>
    <w:multiLevelType w:val="singleLevel"/>
    <w:tmpl w:val="C865088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C1573"/>
    <w:rsid w:val="000E4B93"/>
    <w:rsid w:val="040A6836"/>
    <w:rsid w:val="121C654C"/>
    <w:rsid w:val="13803EED"/>
    <w:rsid w:val="15380301"/>
    <w:rsid w:val="16A43DA6"/>
    <w:rsid w:val="187B582B"/>
    <w:rsid w:val="25F20A0B"/>
    <w:rsid w:val="268C1573"/>
    <w:rsid w:val="36A16F41"/>
    <w:rsid w:val="3E9B280A"/>
    <w:rsid w:val="3EC1686D"/>
    <w:rsid w:val="3EC43B7F"/>
    <w:rsid w:val="57AC1087"/>
    <w:rsid w:val="61AD5523"/>
    <w:rsid w:val="654146AA"/>
    <w:rsid w:val="6EDC5AD1"/>
    <w:rsid w:val="75D06DBE"/>
    <w:rsid w:val="79A3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2021-01-15T02:34:00Z</dcterms:created>
  <dc:creator>As wings</dc:creator>
  <cp:lastModifiedBy>As wings</cp:lastModifiedBy>
  <cp:lastPrinted>2021-01-21T08:37:41Z</cp:lastPrinted>
  <dcterms:modified xsi:type="dcterms:W3CDTF">2021-01-21T08:38:11Z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