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 w:eastAsia="仿宋_GB2312" w:cs="宋体"/>
          <w:b w:val="0"/>
          <w:bCs/>
          <w:kern w:val="0"/>
          <w:sz w:val="30"/>
          <w:szCs w:val="24"/>
        </w:rPr>
      </w:pPr>
      <w:r>
        <w:rPr>
          <w:rFonts w:hint="eastAsia" w:ascii="宋体" w:hAnsi="宋体" w:eastAsia="仿宋_GB2312" w:cs="宋体"/>
          <w:b w:val="0"/>
          <w:bCs/>
          <w:kern w:val="0"/>
          <w:sz w:val="30"/>
          <w:szCs w:val="24"/>
        </w:rPr>
        <w:t>附件1</w:t>
      </w:r>
    </w:p>
    <w:p>
      <w:pPr>
        <w:spacing w:line="600" w:lineRule="exact"/>
        <w:ind w:firstLine="1080" w:firstLineChars="300"/>
        <w:jc w:val="both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</w:rPr>
        <w:t>胜山镇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工业项目“标准地”投资建设申请书</w:t>
      </w:r>
    </w:p>
    <w:p/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  <w:p>
            <w:pPr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</w:t>
            </w:r>
          </w:p>
          <w:p>
            <w:pPr>
              <w:spacing w:line="240" w:lineRule="auto"/>
              <w:jc w:val="left"/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</w:tc>
        <w:tc>
          <w:tcPr>
            <w:tcW w:w="7705" w:type="dxa"/>
          </w:tcPr>
          <w:p>
            <w:pPr>
              <w:adjustRightInd w:val="0"/>
              <w:snapToGrid w:val="0"/>
              <w:spacing w:beforeLines="50" w:line="240" w:lineRule="auto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企业名称：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                                        ；（盖章）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通讯地址：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                                        ；</w:t>
            </w:r>
          </w:p>
          <w:p>
            <w:pPr>
              <w:adjustRightInd w:val="0"/>
              <w:snapToGrid w:val="0"/>
              <w:spacing w:line="240" w:lineRule="auto"/>
              <w:ind w:left="210" w:hanging="210" w:hangingChars="100"/>
              <w:jc w:val="left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联系人：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/>
                <w:szCs w:val="21"/>
              </w:rPr>
              <w:t>联系电话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              ；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项目概况</w:t>
            </w:r>
          </w:p>
        </w:tc>
        <w:tc>
          <w:tcPr>
            <w:tcW w:w="7705" w:type="dxa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1、项目名称：</w:t>
            </w:r>
          </w:p>
          <w:p>
            <w:pPr>
              <w:spacing w:line="240" w:lineRule="auto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2、总投资：              销售：            利税：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/>
          <w:p>
            <w:pPr>
              <w:jc w:val="left"/>
            </w:pPr>
            <w:r>
              <w:rPr>
                <w:rFonts w:hint="eastAsia"/>
              </w:rPr>
              <w:t>意向地块</w:t>
            </w:r>
          </w:p>
          <w:p/>
        </w:tc>
        <w:tc>
          <w:tcPr>
            <w:tcW w:w="7705" w:type="dxa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宗地编号：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，宗地总面积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平方米（即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亩)</w:t>
            </w:r>
          </w:p>
          <w:p>
            <w:r>
              <w:rPr>
                <w:rFonts w:hint="eastAsia" w:ascii="宋体" w:hAnsi="宋体" w:eastAsia="宋体"/>
                <w:sz w:val="24"/>
                <w:szCs w:val="24"/>
              </w:rPr>
              <w:t>宗地坐落：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一、</w:t>
            </w: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建设要求</w:t>
            </w:r>
          </w:p>
          <w:p>
            <w:pPr>
              <w:adjustRightInd w:val="0"/>
              <w:snapToGrid w:val="0"/>
              <w:spacing w:line="240" w:lineRule="auto"/>
              <w:ind w:firstLine="180" w:firstLineChars="100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（一）固定资产投资强度不低于每亩人民币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万元（小写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万元）；</w:t>
            </w:r>
          </w:p>
          <w:p>
            <w:pPr>
              <w:adjustRightInd w:val="0"/>
              <w:snapToGrid w:val="0"/>
              <w:spacing w:line="240" w:lineRule="auto"/>
              <w:ind w:firstLine="180" w:firstLineChars="100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 xml:space="preserve">（二）建筑容积率不低于 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;</w:t>
            </w:r>
          </w:p>
          <w:p>
            <w:pPr>
              <w:adjustRightInd w:val="0"/>
              <w:snapToGrid w:val="0"/>
              <w:spacing w:line="240" w:lineRule="auto"/>
              <w:ind w:firstLine="180" w:firstLineChars="100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（三）年亩均税收不少于人民币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万元/亩（小写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万元/亩）；</w:t>
            </w:r>
          </w:p>
          <w:p>
            <w:pPr>
              <w:adjustRightInd w:val="0"/>
              <w:snapToGrid w:val="0"/>
              <w:spacing w:line="240" w:lineRule="auto"/>
              <w:ind w:firstLine="180" w:firstLineChars="100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（四）单位能耗增加值不低于人民币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万元/吨标煤（小写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万元/吨标煤）；</w:t>
            </w:r>
          </w:p>
          <w:p>
            <w:pPr>
              <w:adjustRightInd w:val="0"/>
              <w:snapToGrid w:val="0"/>
              <w:spacing w:line="240" w:lineRule="auto"/>
              <w:ind w:firstLine="180" w:firstLineChars="100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（五）单位排放增加值不低于人民币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万元/吨（小写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万元/吨）；</w:t>
            </w:r>
          </w:p>
          <w:p>
            <w:pPr>
              <w:adjustRightInd w:val="0"/>
              <w:snapToGrid w:val="0"/>
              <w:spacing w:line="240" w:lineRule="auto"/>
              <w:ind w:firstLine="180" w:firstLineChars="100"/>
              <w:jc w:val="left"/>
              <w:rPr>
                <w:rFonts w:ascii="宋体" w:hAnsi="宋体" w:eastAsia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（六）R&amp;D经费支出与主营业务收入之比不低于百分之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（即     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%）。</w:t>
            </w:r>
          </w:p>
          <w:p>
            <w:pPr>
              <w:rPr>
                <w:rFonts w:ascii="宋体" w:hAnsi="宋体" w:eastAsia="宋体"/>
                <w:b/>
                <w:szCs w:val="21"/>
              </w:rPr>
            </w:pPr>
            <w:r>
              <w:rPr>
                <w:b/>
                <w:szCs w:val="21"/>
              </w:rPr>
              <w:t>二、</w:t>
            </w:r>
            <w:r>
              <w:rPr>
                <w:rFonts w:hint="eastAsia" w:ascii="宋体" w:hAnsi="宋体" w:eastAsia="宋体"/>
                <w:b/>
                <w:szCs w:val="21"/>
              </w:rPr>
              <w:t>缴纳履约保证金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 xml:space="preserve">    土地出让合同签订前向镇政府缴纳履约保证金人民币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>10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万元/亩(交入由镇政府指定的履约保证金收款账户)，履约保证金不抵扣土地出让价款，分三期退还。按本协议约定按时开工的，退还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25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%；按本协议约定按时竣工并通过竣工验收的，退还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 25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%；按本协议约定按时达产并通过达产复核的，退还剩余部分履约保证金。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三、开发建设期限和投产初始运行期限</w:t>
            </w:r>
          </w:p>
          <w:p>
            <w:pPr>
              <w:adjustRightInd w:val="0"/>
              <w:snapToGrid w:val="0"/>
              <w:spacing w:line="240" w:lineRule="auto"/>
              <w:ind w:firstLine="360" w:firstLineChars="200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（一）项目开发建设期限为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>3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年，具体开竣工时间和认定以《国有建设使用权出让合同》及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《出让合同补充协议》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>《胜山镇工业用地投资合作协议》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（须在土地“招拍挂”成交前签订，未签订该协议，则土地成交无效）约定为准。</w:t>
            </w:r>
          </w:p>
          <w:p>
            <w:pPr>
              <w:adjustRightInd w:val="0"/>
              <w:snapToGrid w:val="0"/>
              <w:spacing w:line="240" w:lineRule="auto"/>
              <w:ind w:firstLine="360" w:firstLineChars="200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（二）项下宗地投产初始运行期限为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>3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年，即宗地建设项目通过竣工验收后的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>3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年。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四、综合验收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建设项目约定竣工期限和投产初始运行期限届满30日内，向镇政府提出竣工核验、达产复核申请（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</w:rPr>
              <w:t>若企业提前达到竣工验收或达产复核要求的，可提前提出书面验收申请）。</w:t>
            </w:r>
          </w:p>
          <w:p>
            <w:pPr>
              <w:adjustRightInd w:val="0"/>
              <w:snapToGrid w:val="0"/>
              <w:spacing w:line="240" w:lineRule="auto"/>
              <w:ind w:firstLine="210" w:firstLineChars="100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竣工核验时，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 xml:space="preserve">容积率 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不符合本协议约定的进行整改，整改期最长不超过半年。整改后仍不能达到本协议约定的，竣工核验不予通过，接受承担违约责任。</w:t>
            </w:r>
          </w:p>
          <w:p>
            <w:pPr>
              <w:adjustRightInd w:val="0"/>
              <w:snapToGrid w:val="0"/>
              <w:spacing w:line="240" w:lineRule="auto"/>
              <w:ind w:firstLine="360" w:firstLineChars="200"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达产复核时，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>亩均税收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、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>单位能耗增加值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、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>单位排放增加值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、</w:t>
            </w:r>
            <w:r>
              <w:rPr>
                <w:rFonts w:hint="eastAsia" w:ascii="宋体" w:hAnsi="宋体" w:eastAsia="宋体"/>
                <w:sz w:val="18"/>
                <w:szCs w:val="18"/>
                <w:u w:val="single"/>
              </w:rPr>
              <w:t>R&amp;D投入强度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任一项不符合本协议约定的进行整改，整改期最长不超过一年。整改后仍不能达到本协议约定的，达产复核不予通过，接受承担违约责任。</w:t>
            </w:r>
          </w:p>
          <w:p>
            <w:pPr>
              <w:spacing w:line="240" w:lineRule="auto"/>
              <w:jc w:val="left"/>
              <w:rPr>
                <w:rFonts w:ascii="宋体" w:hAnsi="宋体" w:eastAsia="宋体" w:cs="仿宋_GB231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 xml:space="preserve"> 五、违约责任：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项下宗地</w:t>
            </w:r>
            <w:r>
              <w:rPr>
                <w:rFonts w:hint="eastAsia" w:ascii="宋体" w:hAnsi="宋体" w:eastAsia="宋体"/>
                <w:bCs/>
                <w:sz w:val="18"/>
                <w:szCs w:val="18"/>
                <w:u w:val="single"/>
              </w:rPr>
              <w:t>建筑容积率、亩均税收、单位能耗增加值、单位排放增加值、R&amp;D投入强度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指标不符合本承诺约定的，按照实际差额部分占约定最低标准的比例，向镇政府支付相当于同比例建设用地使用权出让价款的违约金，并继续履行“</w:t>
            </w:r>
            <w:r>
              <w:rPr>
                <w:rFonts w:hint="eastAsia" w:ascii="宋体" w:hAnsi="宋体" w:eastAsia="宋体" w:cs="仿宋_GB2312"/>
                <w:sz w:val="18"/>
                <w:szCs w:val="18"/>
              </w:rPr>
              <w:t>慈溪市企业投资工业项目“标准地”投资建设协议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”。</w:t>
            </w: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8522" w:type="dxa"/>
            <w:gridSpan w:val="2"/>
          </w:tcPr>
          <w:p>
            <w:r>
              <w:rPr>
                <w:rFonts w:hint="eastAsia"/>
              </w:rPr>
              <w:t>项目备注：</w:t>
            </w:r>
          </w:p>
          <w:p/>
          <w:p/>
          <w:p/>
          <w:p/>
          <w:p/>
          <w:p/>
          <w:p/>
        </w:tc>
      </w:tr>
    </w:tbl>
    <w:p>
      <w:r>
        <w:rPr>
          <w:rFonts w:hint="eastAsia"/>
        </w:rPr>
        <w:t>附：项目建议书、项目基本情况等资料</w:t>
      </w:r>
    </w:p>
    <w:sectPr>
      <w:pgSz w:w="11906" w:h="16838"/>
      <w:pgMar w:top="851" w:right="1800" w:bottom="1135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0FA5"/>
    <w:rsid w:val="000B54F2"/>
    <w:rsid w:val="001B4055"/>
    <w:rsid w:val="002766FE"/>
    <w:rsid w:val="00280781"/>
    <w:rsid w:val="002A7EA1"/>
    <w:rsid w:val="00364A9C"/>
    <w:rsid w:val="0046438F"/>
    <w:rsid w:val="004806C0"/>
    <w:rsid w:val="005163D4"/>
    <w:rsid w:val="00561971"/>
    <w:rsid w:val="005F7422"/>
    <w:rsid w:val="006B5667"/>
    <w:rsid w:val="006B6363"/>
    <w:rsid w:val="006C2DA6"/>
    <w:rsid w:val="006D5B55"/>
    <w:rsid w:val="00736292"/>
    <w:rsid w:val="009C4D95"/>
    <w:rsid w:val="00A301DA"/>
    <w:rsid w:val="00A63D25"/>
    <w:rsid w:val="00B2350F"/>
    <w:rsid w:val="00B2632D"/>
    <w:rsid w:val="00C01028"/>
    <w:rsid w:val="00C17CA7"/>
    <w:rsid w:val="00CE5429"/>
    <w:rsid w:val="00D82EA5"/>
    <w:rsid w:val="00DB5B9E"/>
    <w:rsid w:val="00DD2D9F"/>
    <w:rsid w:val="00DF37CF"/>
    <w:rsid w:val="00E07000"/>
    <w:rsid w:val="00EB575A"/>
    <w:rsid w:val="00F00FA5"/>
    <w:rsid w:val="00F272FF"/>
    <w:rsid w:val="00F32F41"/>
    <w:rsid w:val="00F413BD"/>
    <w:rsid w:val="00F73964"/>
    <w:rsid w:val="00F97670"/>
    <w:rsid w:val="11946832"/>
    <w:rsid w:val="56317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1175</Characters>
  <Lines>9</Lines>
  <Paragraphs>2</Paragraphs>
  <TotalTime>61</TotalTime>
  <ScaleCrop>false</ScaleCrop>
  <LinksUpToDate>false</LinksUpToDate>
  <CharactersWithSpaces>1379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2021-03-15T21:58:00Z</dcterms:created>
  <dc:creator>Windows 用户</dc:creator>
  <cp:lastModifiedBy>蘑菇头上开出一朵花</cp:lastModifiedBy>
  <dcterms:modified xsi:type="dcterms:W3CDTF">2021-07-29T07:22:26Z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636EFF866C174E46B672404A5FFD22A1</vt:lpwstr>
  </property>
</Properties>
</file>