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BCXD73-2021-0002</w:t>
      </w:r>
    </w:p>
    <w:p>
      <w:pPr>
        <w:jc w:val="center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慈溪市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医疗保障局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关于公布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行政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规范性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文件清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理结果的通知</w:t>
      </w:r>
    </w:p>
    <w:p>
      <w:pPr>
        <w:jc w:val="center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慈医保[2021]24号</w:t>
      </w:r>
    </w:p>
    <w:p>
      <w:pPr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局机关各科室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局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属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各单位：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为加快建设法治政府，全面推进依法行政，根据上级相关文件精神，我局对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2020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月3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日前自行制定的行政规范性文件进行了清理，共清理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件，决定保留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件，现予以公布。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慈溪市医疗保障局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行政规范性文件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清理结果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慈溪市医疗保障局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2021年8月25日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仿宋_GB2312" w:eastAsia="仿宋_GB2312"/>
          <w:sz w:val="32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慈溪市医疗保障局</w:t>
      </w:r>
      <w:r>
        <w:rPr>
          <w:rFonts w:hint="eastAsia" w:ascii="方正小标宋简体" w:eastAsia="方正小标宋简体"/>
          <w:sz w:val="36"/>
          <w:szCs w:val="36"/>
        </w:rPr>
        <w:t>行政规范性文件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清理结果</w:t>
      </w:r>
    </w:p>
    <w:tbl>
      <w:tblPr>
        <w:tblStyle w:val="2"/>
        <w:tblpPr w:leftFromText="180" w:rightFromText="180" w:vertAnchor="text" w:horzAnchor="page" w:tblpX="1137" w:tblpY="664"/>
        <w:tblOverlap w:val="never"/>
        <w:tblW w:w="14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363"/>
        <w:gridCol w:w="7612"/>
        <w:gridCol w:w="2205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5" w:hRule="exact"/>
        </w:trPr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文号</w:t>
            </w:r>
          </w:p>
        </w:tc>
        <w:tc>
          <w:tcPr>
            <w:tcW w:w="76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文件名称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统一编号</w:t>
            </w:r>
          </w:p>
        </w:tc>
        <w:tc>
          <w:tcPr>
            <w:tcW w:w="1789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清理结果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8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2363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instrText xml:space="preserve">HYPERLINK "http://172.19.48.112/cxzf/search.nsf/136899dc0228c7a448256bc100210041/48256ff00021edf6482573a70026d9cf?OpenDocument"</w:instrText>
            </w:r>
            <w:r>
              <w:rPr>
                <w:rFonts w:hint="eastAsia" w:ascii="仿宋_GB2312" w:hAnsi="仿宋_GB2312" w:eastAsia="仿宋_GB2312" w:cs="仿宋_GB2312"/>
                <w:sz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医保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2019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fldChar w:fldCharType="end"/>
            </w:r>
          </w:p>
        </w:tc>
        <w:tc>
          <w:tcPr>
            <w:tcW w:w="7612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关于印发《慈溪市县域医共体基本医疗保险支付办法》（试行）的通知</w:t>
            </w:r>
          </w:p>
        </w:tc>
        <w:tc>
          <w:tcPr>
            <w:tcW w:w="2205" w:type="dxa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kinsoku/>
              <w:autoSpaceDE/>
              <w:autoSpaceDN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BCXD73-2019-0001</w:t>
            </w:r>
          </w:p>
        </w:tc>
        <w:tc>
          <w:tcPr>
            <w:tcW w:w="1789" w:type="dxa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BFBFB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8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2363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instrText xml:space="preserve">HYPERLINK "http://172.19.48.112/cxzf/search.nsf/136899dc0228c7a448256bc100210041/48256ff00021edf6482573a70026d9cf?OpenDocument"</w:instrText>
            </w:r>
            <w:r>
              <w:rPr>
                <w:rFonts w:hint="eastAsia" w:ascii="仿宋_GB2312" w:hAnsi="仿宋_GB2312" w:eastAsia="仿宋_GB2312" w:cs="仿宋_GB2312"/>
                <w:sz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医保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〔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fldChar w:fldCharType="end"/>
            </w:r>
          </w:p>
        </w:tc>
        <w:tc>
          <w:tcPr>
            <w:tcW w:w="7612" w:type="dxa"/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关于进一步加强基本医疗保险门诊医疗费总额预算管理的通知</w:t>
            </w:r>
          </w:p>
        </w:tc>
        <w:tc>
          <w:tcPr>
            <w:tcW w:w="2205" w:type="dxa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kinsoku/>
              <w:autoSpaceDE/>
              <w:autoSpaceDN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BCXD73-2020-0001</w:t>
            </w:r>
          </w:p>
        </w:tc>
        <w:tc>
          <w:tcPr>
            <w:tcW w:w="1789" w:type="dxa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保留</w:t>
            </w:r>
          </w:p>
        </w:tc>
      </w:tr>
    </w:tbl>
    <w:p>
      <w:pPr>
        <w:ind w:firstLine="640" w:firstLineChars="200"/>
        <w:jc w:val="both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A1B5CC-98A0-4F3B-8DF4-315ECC2BE11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286CD81B-41E6-42A0-AC69-5F86EA04DDD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B67B550-E02A-4D06-A787-2DA83A0971C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B4B468D-02AE-44AC-9594-3E5CD21824D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166F7"/>
    <w:rsid w:val="106A10E5"/>
    <w:rsid w:val="31663EBC"/>
    <w:rsid w:val="3692725E"/>
    <w:rsid w:val="47DC5DF0"/>
    <w:rsid w:val="7E22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2021-08-23T03:37:00Z</dcterms:created>
  <dc:creator>hp</dc:creator>
  <cp:lastModifiedBy>暮夏</cp:lastModifiedBy>
  <cp:lastPrinted>2021-08-23T03:52:00Z</cp:lastPrinted>
  <dcterms:modified xsi:type="dcterms:W3CDTF">2021-08-25T01:19:35Z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EEA1543BFF2E4F51809858A9AC1CD896</vt:lpwstr>
  </property>
</Properties>
</file>