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6"/>
          <w:szCs w:val="36"/>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慈溪市关于大力发展老年助餐服务的实施方案</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发展老年助餐服务是实施积极应对人口老龄化国家战略、支持居家社区养老和增进老年人福祉的重要举措。根据</w:t>
      </w:r>
      <w:r>
        <w:rPr>
          <w:rFonts w:hint="eastAsia" w:ascii="仿宋_GB2312" w:hAnsi="仿宋_GB2312" w:eastAsia="仿宋_GB2312" w:cs="仿宋_GB2312"/>
          <w:sz w:val="32"/>
          <w:szCs w:val="32"/>
        </w:rPr>
        <w:t>民政部等11部门联合印发的《积极发展老年助餐服务行动方案》（民发〔2023〕58号）、《</w:t>
      </w:r>
      <w:r>
        <w:rPr>
          <w:rFonts w:hint="eastAsia" w:ascii="仿宋_GB2312" w:hAnsi="仿宋_GB2312" w:eastAsia="仿宋_GB2312" w:cs="仿宋_GB2312"/>
          <w:color w:val="000000"/>
          <w:sz w:val="32"/>
          <w:szCs w:val="32"/>
          <w:shd w:val="clear" w:color="auto" w:fill="FFFFFF"/>
        </w:rPr>
        <w:t>浙江</w:t>
      </w:r>
      <w:r>
        <w:rPr>
          <w:rFonts w:hint="eastAsia" w:ascii="仿宋_GB2312" w:hAnsi="仿宋_GB2312" w:eastAsia="仿宋_GB2312" w:cs="仿宋_GB2312"/>
          <w:sz w:val="32"/>
          <w:szCs w:val="32"/>
        </w:rPr>
        <w:t>省发展老年助餐服务行动实施方案》（浙民养〔2024〕</w:t>
      </w:r>
      <w:r>
        <w:rPr>
          <w:rFonts w:hint="eastAsia" w:ascii="仿宋_GB2312" w:hAnsi="仿宋_GB2312" w:eastAsia="仿宋_GB2312" w:cs="仿宋_GB2312"/>
          <w:sz w:val="32"/>
          <w:szCs w:val="32"/>
          <w:lang w:val="en-US" w:eastAsia="zh-CN"/>
        </w:rPr>
        <w:t>97</w:t>
      </w:r>
      <w:r>
        <w:rPr>
          <w:rFonts w:hint="eastAsia" w:ascii="仿宋_GB2312" w:hAnsi="仿宋_GB2312" w:eastAsia="仿宋_GB2312" w:cs="仿宋_GB2312"/>
          <w:sz w:val="32"/>
          <w:szCs w:val="32"/>
        </w:rPr>
        <w:t>号）、《宁波市全面推进老年助餐服务工作的实施意见》（甬民发〔2022〕110号）等文件精神，结合我市实际，制定本实施方案。</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一、总体要求</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深入贯彻党的二十大精神，聚焦特殊困难老年人就餐实际困难，坚持政府统筹、保障基本，因地制宜、精准施策，尽力而为、量力而行的原则，到2025年底，构建覆盖城乡、布局合理、多元供给、共建共享的老年助餐服务网络，推动老年助餐服务方便可及、经济实惠、安全可靠</w:t>
      </w:r>
      <w:r>
        <w:rPr>
          <w:rFonts w:hint="eastAsia" w:ascii="仿宋_GB2312" w:hAnsi="仿宋_GB2312" w:eastAsia="仿宋_GB2312" w:cs="仿宋_GB2312"/>
          <w:sz w:val="32"/>
          <w:szCs w:val="32"/>
          <w:lang w:eastAsia="zh-CN"/>
        </w:rPr>
        <w:t>、可</w:t>
      </w:r>
      <w:r>
        <w:rPr>
          <w:rFonts w:hint="eastAsia" w:ascii="仿宋_GB2312" w:hAnsi="仿宋_GB2312" w:eastAsia="仿宋_GB2312" w:cs="仿宋_GB2312"/>
          <w:sz w:val="32"/>
          <w:szCs w:val="32"/>
        </w:rPr>
        <w:t>持续发展，老年人就餐便利度、参与度、满意度明显提升。</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二、主要内容</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（一）</w:t>
      </w:r>
      <w:r>
        <w:rPr>
          <w:rFonts w:hint="eastAsia" w:ascii="仿宋_GB2312" w:hAnsi="仿宋_GB2312" w:eastAsia="仿宋_GB2312" w:cs="仿宋_GB2312"/>
          <w:b/>
          <w:bCs/>
          <w:sz w:val="32"/>
          <w:szCs w:val="32"/>
          <w:lang w:val="en-US" w:eastAsia="zh-CN"/>
        </w:rPr>
        <w:t>优化助餐服务模式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坚持“保基本、兜底线”，优先为“不能烧、不敢烧、不会烧”三类老年群体，即无法自主做饭的失能失智老年人、做饭存在较高风险的高龄老年人、不会做饭的独居老年人等困难老年人提供助餐服务。各地要以村（社区）为单元，做好老年人需求摸底，在保障刚需人群基础上，为其他有需要的老年人提供助餐服务。原则上提供午餐和晚餐，有条件的可提供早餐。鼓励有条件的助餐服务机构结合老年人饮食差异和身体状况，提供多样化、个性化餐食，拓展协助进餐、线上点单等服务。支持助餐服务机构在满足助餐服务需求的基础上，在非就餐时间提供其他助老服务。鼓励节假日期间照常营业，保持助餐服务的连续性、稳定性。</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完善</w:t>
      </w:r>
      <w:r>
        <w:rPr>
          <w:rFonts w:hint="eastAsia" w:ascii="仿宋_GB2312" w:hAnsi="仿宋_GB2312" w:eastAsia="仿宋_GB2312" w:cs="仿宋_GB2312"/>
          <w:b/>
          <w:bCs/>
          <w:sz w:val="32"/>
          <w:szCs w:val="32"/>
        </w:rPr>
        <w:t>助餐服务设施</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将助餐服务纳入城乡一刻钟居家养老服务圈、一刻钟便民生活圈建设，利用现有老年活动室等服务阵地，结合未来社区（乡村）建设、公共服务补短板行动等，通过开展适老化改造，优化服务场所环境，配备专用智能服务终端，保障服务便利可及、安全舒心。</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各镇（街道）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辖区内至少建有1个达到AAA等级的区域性居家养老服务中心，内设标准化老年食堂，每餐供餐能力在150人以上，承担中心食堂功能，为老年人提供上门送餐、集中堂食等服务。同时培育1个以上具备资质的社会餐饮企业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老年共享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餐厅。</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各村（社区）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有条件的</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社区</w:t>
      </w:r>
      <w:r>
        <w:rPr>
          <w:rFonts w:hint="eastAsia" w:ascii="仿宋_GB2312" w:hAnsi="仿宋_GB2312" w:eastAsia="仿宋_GB2312" w:cs="仿宋_GB2312"/>
          <w:sz w:val="32"/>
          <w:szCs w:val="32"/>
        </w:rPr>
        <w:t>）鼓励单独建设老年食堂，并将助餐服务覆盖至周边村（社区），一般要求每餐供餐能力20人以上。没有条件建设老年食堂的</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社区</w:t>
      </w:r>
      <w:r>
        <w:rPr>
          <w:rFonts w:hint="eastAsia" w:ascii="仿宋_GB2312" w:hAnsi="仿宋_GB2312" w:eastAsia="仿宋_GB2312" w:cs="仿宋_GB2312"/>
          <w:sz w:val="32"/>
          <w:szCs w:val="32"/>
        </w:rPr>
        <w:t>），要依托居家养老服务站点或小区（自然村）老年活动室等建设老年助餐点，提供堂食就餐场所和配送入户服务。</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（三）规范助餐建设运营</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.建设老年食堂。</w:t>
      </w:r>
      <w:r>
        <w:rPr>
          <w:rFonts w:hint="eastAsia" w:ascii="仿宋_GB2312" w:hAnsi="仿宋_GB2312" w:eastAsia="仿宋_GB2312" w:cs="仿宋_GB2312"/>
          <w:color w:val="000000"/>
          <w:kern w:val="0"/>
          <w:sz w:val="32"/>
          <w:szCs w:val="32"/>
          <w:shd w:val="clear" w:color="auto" w:fill="FFFFFF"/>
        </w:rPr>
        <w:t>依托居家养老服务</w:t>
      </w:r>
      <w:r>
        <w:rPr>
          <w:rFonts w:hint="eastAsia" w:ascii="仿宋_GB2312" w:hAnsi="仿宋_GB2312" w:eastAsia="仿宋_GB2312" w:cs="仿宋_GB2312"/>
          <w:color w:val="000000"/>
          <w:kern w:val="0"/>
          <w:sz w:val="32"/>
          <w:szCs w:val="32"/>
          <w:shd w:val="clear" w:color="auto" w:fill="FFFFFF"/>
          <w:lang w:eastAsia="zh-CN"/>
        </w:rPr>
        <w:t>（照料）</w:t>
      </w:r>
      <w:r>
        <w:rPr>
          <w:rFonts w:hint="eastAsia" w:ascii="仿宋_GB2312" w:hAnsi="仿宋_GB2312" w:eastAsia="仿宋_GB2312" w:cs="仿宋_GB2312"/>
          <w:color w:val="000000"/>
          <w:kern w:val="0"/>
          <w:sz w:val="32"/>
          <w:szCs w:val="32"/>
          <w:shd w:val="clear" w:color="auto" w:fill="FFFFFF"/>
        </w:rPr>
        <w:t>中心设置</w:t>
      </w:r>
      <w:r>
        <w:rPr>
          <w:rFonts w:hint="eastAsia" w:ascii="仿宋_GB2312" w:hAnsi="仿宋_GB2312" w:eastAsia="仿宋_GB2312" w:cs="仿宋_GB2312"/>
          <w:color w:val="000000"/>
          <w:kern w:val="0"/>
          <w:sz w:val="32"/>
          <w:szCs w:val="32"/>
          <w:shd w:val="clear" w:color="auto" w:fill="FFFFFF"/>
          <w:lang w:eastAsia="zh-CN"/>
        </w:rPr>
        <w:t>标准化</w:t>
      </w:r>
      <w:r>
        <w:rPr>
          <w:rFonts w:hint="eastAsia" w:ascii="仿宋_GB2312" w:hAnsi="仿宋_GB2312" w:eastAsia="仿宋_GB2312" w:cs="仿宋_GB2312"/>
          <w:color w:val="000000"/>
          <w:kern w:val="0"/>
          <w:sz w:val="32"/>
          <w:szCs w:val="32"/>
          <w:shd w:val="clear" w:color="auto" w:fill="FFFFFF"/>
        </w:rPr>
        <w:t>老年食堂。老年食堂一般集膳食加工配置、外送及集中</w:t>
      </w:r>
      <w:r>
        <w:rPr>
          <w:rFonts w:hint="eastAsia" w:ascii="仿宋_GB2312" w:hAnsi="仿宋_GB2312" w:eastAsia="仿宋_GB2312" w:cs="仿宋_GB2312"/>
          <w:color w:val="000000"/>
          <w:kern w:val="0"/>
          <w:sz w:val="32"/>
          <w:szCs w:val="32"/>
          <w:shd w:val="clear" w:color="auto" w:fill="FFFFFF"/>
          <w:lang w:eastAsia="zh-CN"/>
        </w:rPr>
        <w:t>用餐等功能于一体，也可以是只有膳食制餐、配餐、送餐的中央厨房，需配备</w:t>
      </w:r>
      <w:r>
        <w:rPr>
          <w:rFonts w:hint="eastAsia" w:ascii="仿宋_GB2312" w:hAnsi="仿宋_GB2312" w:eastAsia="仿宋_GB2312" w:cs="仿宋_GB2312"/>
          <w:sz w:val="32"/>
          <w:szCs w:val="32"/>
        </w:rPr>
        <w:t>专用智能服务终端，</w:t>
      </w:r>
      <w:r>
        <w:rPr>
          <w:rFonts w:hint="eastAsia" w:ascii="仿宋_GB2312" w:hAnsi="仿宋_GB2312" w:eastAsia="仿宋_GB2312" w:cs="仿宋_GB2312"/>
          <w:sz w:val="32"/>
          <w:szCs w:val="32"/>
          <w:lang w:eastAsia="zh-CN"/>
        </w:rPr>
        <w:t>开展</w:t>
      </w:r>
      <w:r>
        <w:rPr>
          <w:rFonts w:hint="eastAsia" w:ascii="仿宋_GB2312" w:hAnsi="仿宋_GB2312" w:eastAsia="仿宋_GB2312" w:cs="仿宋_GB2312"/>
          <w:sz w:val="32"/>
          <w:szCs w:val="32"/>
        </w:rPr>
        <w:t>集中堂食和上门</w:t>
      </w:r>
      <w:r>
        <w:rPr>
          <w:rFonts w:hint="eastAsia" w:ascii="仿宋_GB2312" w:hAnsi="仿宋_GB2312" w:eastAsia="仿宋_GB2312" w:cs="仿宋_GB2312"/>
          <w:sz w:val="32"/>
          <w:szCs w:val="32"/>
          <w:lang w:eastAsia="zh-CN"/>
        </w:rPr>
        <w:t>送</w:t>
      </w:r>
      <w:r>
        <w:rPr>
          <w:rFonts w:hint="eastAsia" w:ascii="仿宋_GB2312" w:hAnsi="仿宋_GB2312" w:eastAsia="仿宋_GB2312" w:cs="仿宋_GB2312"/>
          <w:sz w:val="32"/>
          <w:szCs w:val="32"/>
        </w:rPr>
        <w:t>餐服务。</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.设置老年</w:t>
      </w:r>
      <w:r>
        <w:rPr>
          <w:rFonts w:hint="eastAsia" w:ascii="仿宋_GB2312" w:hAnsi="仿宋_GB2312" w:eastAsia="仿宋_GB2312" w:cs="仿宋_GB2312"/>
          <w:sz w:val="32"/>
          <w:szCs w:val="32"/>
        </w:rPr>
        <w:t>助餐点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在不高于2楼位置，高于2楼需有电梯，符合适老化环境要求。原则上不建厨房，需建有备餐间，配置餐具、餐桌椅、清洗、消毒等必要设备，落实1名以上专兼职工作人员，能容纳20人左右老人同时进餐，环境清洁舒适美观。为助餐点提供餐食配送的服务单位，由属地镇（街道）或村（社区）选定，可优先选择就近符合要求的居家养老服务</w:t>
      </w:r>
      <w:r>
        <w:rPr>
          <w:rFonts w:hint="eastAsia" w:ascii="仿宋_GB2312" w:hAnsi="仿宋_GB2312" w:eastAsia="仿宋_GB2312" w:cs="仿宋_GB2312"/>
          <w:sz w:val="32"/>
          <w:szCs w:val="32"/>
          <w:lang w:eastAsia="zh-CN"/>
        </w:rPr>
        <w:t>（照料）</w:t>
      </w:r>
      <w:r>
        <w:rPr>
          <w:rFonts w:hint="eastAsia" w:ascii="仿宋_GB2312" w:hAnsi="仿宋_GB2312" w:eastAsia="仿宋_GB2312" w:cs="仿宋_GB2312"/>
          <w:sz w:val="32"/>
          <w:szCs w:val="32"/>
        </w:rPr>
        <w:t>中心或养老机构承接。需配备专用智能服务终端，开展以集中堂食为主的服务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同时为有需求的老人提供上门送餐服务。</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3.支</w:t>
      </w:r>
      <w:r>
        <w:rPr>
          <w:rFonts w:hint="eastAsia" w:ascii="仿宋_GB2312" w:hAnsi="仿宋_GB2312" w:eastAsia="仿宋_GB2312" w:cs="仿宋_GB2312"/>
          <w:sz w:val="32"/>
          <w:szCs w:val="32"/>
        </w:rPr>
        <w:t>持养老机构送餐。养老机构特别是公办养老机构，在满足在院老年人就餐需求的前提下，应</w:t>
      </w:r>
      <w:r>
        <w:rPr>
          <w:rFonts w:hint="eastAsia" w:ascii="仿宋_GB2312" w:hAnsi="仿宋_GB2312" w:eastAsia="仿宋_GB2312" w:cs="仿宋_GB2312"/>
          <w:sz w:val="32"/>
          <w:szCs w:val="32"/>
          <w:lang w:eastAsia="zh-CN"/>
        </w:rPr>
        <w:t>与邻近村（社区）</w:t>
      </w:r>
      <w:r>
        <w:rPr>
          <w:rFonts w:hint="eastAsia" w:ascii="仿宋_GB2312" w:hAnsi="仿宋_GB2312" w:eastAsia="仿宋_GB2312" w:cs="仿宋_GB2312"/>
          <w:sz w:val="32"/>
          <w:szCs w:val="32"/>
        </w:rPr>
        <w:t>签约提供老年助餐配送服务</w:t>
      </w:r>
      <w:r>
        <w:rPr>
          <w:rFonts w:hint="eastAsia" w:ascii="仿宋_GB2312" w:hAnsi="仿宋_GB2312" w:eastAsia="仿宋_GB2312" w:cs="仿宋_GB2312"/>
          <w:sz w:val="32"/>
          <w:szCs w:val="32"/>
          <w:lang w:val="en-US" w:eastAsia="zh-CN"/>
        </w:rPr>
        <w:t>，有条件地提供堂食服务。</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鼓励餐饮企业服务。</w:t>
      </w:r>
      <w:r>
        <w:rPr>
          <w:rFonts w:hint="eastAsia" w:ascii="仿宋_GB2312" w:hAnsi="仿宋_GB2312" w:eastAsia="仿宋_GB2312" w:cs="仿宋_GB2312"/>
          <w:sz w:val="32"/>
          <w:szCs w:val="32"/>
        </w:rPr>
        <w:t>引入社会信誉良好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食品安全</w:t>
      </w:r>
      <w:r>
        <w:rPr>
          <w:rFonts w:hint="eastAsia" w:ascii="仿宋_GB2312" w:hAnsi="仿宋_GB2312" w:eastAsia="仿宋_GB2312" w:cs="仿宋_GB2312"/>
          <w:sz w:val="32"/>
          <w:szCs w:val="32"/>
          <w:lang w:eastAsia="zh-CN"/>
        </w:rPr>
        <w:t>状况较好</w:t>
      </w:r>
      <w:r>
        <w:rPr>
          <w:rFonts w:hint="eastAsia" w:ascii="仿宋_GB2312" w:hAnsi="仿宋_GB2312" w:eastAsia="仿宋_GB2312" w:cs="仿宋_GB2312"/>
          <w:sz w:val="32"/>
          <w:szCs w:val="32"/>
        </w:rPr>
        <w:t>的专业用餐配送单位，提供老年用餐的制作、配送。引导有资质、有爱心的社会餐饮企业</w:t>
      </w:r>
      <w:r>
        <w:rPr>
          <w:rFonts w:hint="eastAsia" w:ascii="仿宋_GB2312" w:hAnsi="仿宋_GB2312" w:eastAsia="仿宋_GB2312" w:cs="仿宋_GB2312"/>
          <w:sz w:val="32"/>
          <w:szCs w:val="32"/>
          <w:lang w:eastAsia="zh-CN"/>
        </w:rPr>
        <w:t>参与“老年共享”餐厅建设</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在就餐大厅设立“为老助餐”</w:t>
      </w:r>
      <w:r>
        <w:rPr>
          <w:rFonts w:hint="eastAsia" w:ascii="仿宋_GB2312" w:hAnsi="仿宋_GB2312" w:eastAsia="仿宋_GB2312" w:cs="仿宋_GB2312"/>
          <w:color w:val="000000"/>
          <w:sz w:val="32"/>
          <w:szCs w:val="32"/>
          <w:lang w:eastAsia="zh-CN"/>
        </w:rPr>
        <w:t>爱心</w:t>
      </w:r>
      <w:r>
        <w:rPr>
          <w:rFonts w:hint="eastAsia" w:ascii="仿宋_GB2312" w:hAnsi="仿宋_GB2312" w:eastAsia="仿宋_GB2312" w:cs="仿宋_GB2312"/>
          <w:color w:val="000000"/>
          <w:sz w:val="32"/>
          <w:szCs w:val="32"/>
        </w:rPr>
        <w:t>餐位</w:t>
      </w:r>
      <w:r>
        <w:rPr>
          <w:rFonts w:hint="eastAsia" w:ascii="仿宋_GB2312" w:hAnsi="仿宋_GB2312" w:eastAsia="仿宋_GB2312" w:cs="仿宋_GB2312"/>
          <w:color w:val="000000"/>
          <w:sz w:val="32"/>
          <w:szCs w:val="32"/>
          <w:lang w:eastAsia="zh-CN"/>
        </w:rPr>
        <w:t>供老年人选择</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配备一定的专兼职服务人员，场所符合适老化安全条件，营造温馨的敬老爱老就餐环境。</w:t>
      </w:r>
      <w:r>
        <w:rPr>
          <w:rFonts w:hint="eastAsia" w:ascii="仿宋_GB2312" w:hAnsi="仿宋_GB2312" w:eastAsia="仿宋_GB2312" w:cs="仿宋_GB2312"/>
          <w:sz w:val="32"/>
          <w:szCs w:val="32"/>
        </w:rPr>
        <w:t>根据餐饮</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意愿和实际情况，可配备专用智能服务终端。</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w:t>
      </w:r>
      <w:r>
        <w:rPr>
          <w:rFonts w:hint="eastAsia" w:ascii="仿宋_GB2312" w:hAnsi="仿宋_GB2312" w:eastAsia="仿宋_GB2312" w:cs="仿宋_GB2312"/>
          <w:b/>
          <w:bCs/>
          <w:sz w:val="32"/>
          <w:szCs w:val="32"/>
          <w:lang w:val="en-US" w:eastAsia="zh-CN"/>
        </w:rPr>
        <w:t>优惠</w:t>
      </w:r>
      <w:r>
        <w:rPr>
          <w:rFonts w:hint="eastAsia" w:ascii="仿宋_GB2312" w:hAnsi="仿宋_GB2312" w:eastAsia="仿宋_GB2312" w:cs="仿宋_GB2312"/>
          <w:b/>
          <w:bCs/>
          <w:sz w:val="32"/>
          <w:szCs w:val="32"/>
          <w:lang w:eastAsia="zh-CN"/>
        </w:rPr>
        <w:t>助餐</w:t>
      </w:r>
      <w:r>
        <w:rPr>
          <w:rFonts w:hint="eastAsia" w:ascii="仿宋_GB2312" w:hAnsi="仿宋_GB2312" w:eastAsia="仿宋_GB2312" w:cs="仿宋_GB2312"/>
          <w:b/>
          <w:bCs/>
          <w:sz w:val="32"/>
          <w:szCs w:val="32"/>
        </w:rPr>
        <w:t>服务价格</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加强成本核算，综合计算助餐人员、粮油食品、水电等支出，合理制定菜单价格。应优先供应大众化家常菜，丰富菜品种类，不提倡多重让利或以免费或者超低价格形式提供服务。</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居家养老</w:t>
      </w:r>
      <w:r>
        <w:rPr>
          <w:rFonts w:hint="eastAsia" w:ascii="仿宋_GB2312" w:hAnsi="仿宋_GB2312" w:eastAsia="仿宋_GB2312" w:cs="仿宋_GB2312"/>
          <w:sz w:val="32"/>
          <w:szCs w:val="32"/>
          <w:lang w:eastAsia="zh-CN"/>
        </w:rPr>
        <w:t>服务（</w:t>
      </w:r>
      <w:r>
        <w:rPr>
          <w:rFonts w:hint="eastAsia" w:ascii="仿宋_GB2312" w:hAnsi="仿宋_GB2312" w:eastAsia="仿宋_GB2312" w:cs="仿宋_GB2312"/>
          <w:sz w:val="32"/>
          <w:szCs w:val="32"/>
        </w:rPr>
        <w:t>照料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中心、</w:t>
      </w:r>
      <w:r>
        <w:rPr>
          <w:rFonts w:hint="eastAsia" w:ascii="仿宋_GB2312" w:hAnsi="仿宋_GB2312" w:eastAsia="仿宋_GB2312" w:cs="仿宋_GB2312"/>
          <w:sz w:val="32"/>
          <w:szCs w:val="32"/>
          <w:lang w:eastAsia="zh-CN"/>
        </w:rPr>
        <w:t>老年</w:t>
      </w:r>
      <w:r>
        <w:rPr>
          <w:rFonts w:hint="eastAsia" w:ascii="仿宋_GB2312" w:hAnsi="仿宋_GB2312" w:eastAsia="仿宋_GB2312" w:cs="仿宋_GB2312"/>
          <w:sz w:val="32"/>
          <w:szCs w:val="32"/>
        </w:rPr>
        <w:t>助餐点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养老机构</w:t>
      </w:r>
      <w:r>
        <w:rPr>
          <w:rFonts w:hint="eastAsia" w:ascii="仿宋_GB2312" w:hAnsi="仿宋_GB2312" w:eastAsia="仿宋_GB2312" w:cs="仿宋_GB2312"/>
          <w:sz w:val="32"/>
          <w:szCs w:val="32"/>
          <w:lang w:eastAsia="zh-CN"/>
        </w:rPr>
        <w:t>。合</w:t>
      </w:r>
      <w:r>
        <w:rPr>
          <w:rFonts w:hint="eastAsia" w:ascii="仿宋_GB2312" w:hAnsi="仿宋_GB2312" w:eastAsia="仿宋_GB2312" w:cs="仿宋_GB2312"/>
          <w:color w:val="auto"/>
          <w:sz w:val="32"/>
          <w:szCs w:val="32"/>
          <w:lang w:eastAsia="zh-CN"/>
        </w:rPr>
        <w:t>理制定</w:t>
      </w:r>
      <w:r>
        <w:rPr>
          <w:rFonts w:hint="eastAsia" w:ascii="仿宋_GB2312" w:hAnsi="仿宋_GB2312" w:eastAsia="仿宋_GB2312" w:cs="仿宋_GB2312"/>
          <w:color w:val="auto"/>
          <w:sz w:val="32"/>
          <w:szCs w:val="32"/>
        </w:rPr>
        <w:t>老年</w:t>
      </w:r>
      <w:r>
        <w:rPr>
          <w:rFonts w:hint="eastAsia" w:ascii="仿宋_GB2312" w:hAnsi="仿宋_GB2312" w:eastAsia="仿宋_GB2312" w:cs="仿宋_GB2312"/>
          <w:color w:val="auto"/>
          <w:sz w:val="32"/>
          <w:szCs w:val="32"/>
          <w:lang w:eastAsia="zh-CN"/>
        </w:rPr>
        <w:t>人</w:t>
      </w:r>
      <w:r>
        <w:rPr>
          <w:rFonts w:hint="eastAsia" w:ascii="仿宋_GB2312" w:hAnsi="仿宋_GB2312" w:eastAsia="仿宋_GB2312" w:cs="仿宋_GB2312"/>
          <w:color w:val="auto"/>
          <w:sz w:val="32"/>
          <w:szCs w:val="32"/>
        </w:rPr>
        <w:t>基本套餐</w:t>
      </w:r>
      <w:r>
        <w:rPr>
          <w:rFonts w:hint="eastAsia" w:ascii="仿宋_GB2312" w:hAnsi="仿宋_GB2312" w:eastAsia="仿宋_GB2312" w:cs="仿宋_GB2312"/>
          <w:color w:val="auto"/>
          <w:sz w:val="32"/>
          <w:szCs w:val="32"/>
          <w:lang w:eastAsia="zh-CN"/>
        </w:rPr>
        <w:t>价格</w:t>
      </w:r>
      <w:r>
        <w:rPr>
          <w:rFonts w:hint="eastAsia" w:ascii="仿宋_GB2312" w:hAnsi="仿宋_GB2312" w:eastAsia="仿宋_GB2312" w:cs="仿宋_GB2312"/>
          <w:color w:val="auto"/>
          <w:sz w:val="32"/>
          <w:szCs w:val="32"/>
        </w:rPr>
        <w:t>，尽量保持价格稳定。鼓励对低保等特殊困难老人在套餐价基础上给予一定的折扣优惠，对老年人套餐外个性化餐食服务实行平价供应。要在居家养老</w:t>
      </w:r>
      <w:r>
        <w:rPr>
          <w:rFonts w:hint="eastAsia" w:ascii="仿宋_GB2312" w:hAnsi="仿宋_GB2312" w:eastAsia="仿宋_GB2312" w:cs="仿宋_GB2312"/>
          <w:color w:val="auto"/>
          <w:sz w:val="32"/>
          <w:szCs w:val="32"/>
          <w:lang w:eastAsia="zh-CN"/>
        </w:rPr>
        <w:t>服务（</w:t>
      </w:r>
      <w:r>
        <w:rPr>
          <w:rFonts w:hint="eastAsia" w:ascii="仿宋_GB2312" w:hAnsi="仿宋_GB2312" w:eastAsia="仿宋_GB2312" w:cs="仿宋_GB2312"/>
          <w:color w:val="auto"/>
          <w:sz w:val="32"/>
          <w:szCs w:val="32"/>
        </w:rPr>
        <w:t>照料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rPr>
        <w:t>中心、</w:t>
      </w:r>
      <w:r>
        <w:rPr>
          <w:rFonts w:hint="eastAsia" w:ascii="仿宋_GB2312" w:hAnsi="仿宋_GB2312" w:eastAsia="仿宋_GB2312" w:cs="仿宋_GB2312"/>
          <w:sz w:val="32"/>
          <w:szCs w:val="32"/>
          <w:lang w:eastAsia="zh-CN"/>
        </w:rPr>
        <w:t>老年</w:t>
      </w:r>
      <w:r>
        <w:rPr>
          <w:rFonts w:hint="eastAsia" w:ascii="仿宋_GB2312" w:hAnsi="仿宋_GB2312" w:eastAsia="仿宋_GB2312" w:cs="仿宋_GB2312"/>
          <w:sz w:val="32"/>
          <w:szCs w:val="32"/>
        </w:rPr>
        <w:t>助餐点等显著位置公示每周菜谱和价格，接受群众监督。</w:t>
      </w:r>
    </w:p>
    <w:p>
      <w:pPr>
        <w:pStyle w:val="10"/>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老年共享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餐厅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各社会餐饮企业结合自身实际，为老年人就餐提供便利和服务，并给予适当优惠措施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且</w:t>
      </w:r>
      <w:r>
        <w:rPr>
          <w:rFonts w:hint="eastAsia" w:ascii="仿宋_GB2312" w:hAnsi="仿宋_GB2312" w:eastAsia="仿宋_GB2312" w:cs="仿宋_GB2312"/>
          <w:sz w:val="32"/>
          <w:szCs w:val="32"/>
        </w:rPr>
        <w:t>在显著位置予以公示。</w:t>
      </w:r>
    </w:p>
    <w:p>
      <w:pPr>
        <w:pStyle w:val="10"/>
        <w:keepNext w:val="0"/>
        <w:keepLines w:val="0"/>
        <w:pageBreakBefore w:val="0"/>
        <w:kinsoku/>
        <w:wordWrap/>
        <w:overflowPunct/>
        <w:topLinePunct w:val="0"/>
        <w:autoSpaceDE/>
        <w:autoSpaceDN/>
        <w:bidi w:val="0"/>
        <w:adjustRightInd/>
        <w:snapToGrid/>
        <w:spacing w:line="560" w:lineRule="exact"/>
        <w:ind w:left="42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（五）加强助餐服务监管</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守牢食品安全底线。强化养老助餐机构食品安全准入管理，依法办理食品经营许可证或登记证。严格落实“日管控、周排查、月调度”制度。规范食材采购、加工制作、备餐供餐、餐具洗消、食品留样等各环节过程控制，防范食品安全风险。提供助餐服务功能的居家养老</w:t>
      </w:r>
      <w:r>
        <w:rPr>
          <w:rFonts w:hint="eastAsia" w:ascii="仿宋_GB2312" w:hAnsi="仿宋_GB2312" w:eastAsia="仿宋_GB2312" w:cs="仿宋_GB2312"/>
          <w:sz w:val="32"/>
          <w:szCs w:val="32"/>
          <w:lang w:eastAsia="zh-CN"/>
        </w:rPr>
        <w:t>服务（</w:t>
      </w:r>
      <w:r>
        <w:rPr>
          <w:rFonts w:hint="eastAsia" w:ascii="仿宋_GB2312" w:hAnsi="仿宋_GB2312" w:eastAsia="仿宋_GB2312" w:cs="仿宋_GB2312"/>
          <w:sz w:val="32"/>
          <w:szCs w:val="32"/>
        </w:rPr>
        <w:t>照料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中心、养老机构食堂需达到标准化老年食堂的要求，其中，食品加工制作过程要公开、透明。要定期开展食品安全联合抽查检查，及时公布食品安全监管信息。</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障服务场所安全。抓好助餐服务场所安全生产工作，加强服务中的人身安全、消防安全等管理。场地设施特别是厨房应符合服务设施规范，并按照国家标准、行业标准配置消防设施、器材，要进行适老化改造，方便老年人进出。食堂管理人员、服务人员应做好基本培训，做好应对火灾、自然灾害等应急准备。参照养老服务机构综合保险方式，支持各地为助餐工作人员、送餐人员、用餐老年</w:t>
      </w:r>
      <w:r>
        <w:rPr>
          <w:rFonts w:hint="eastAsia" w:ascii="仿宋_GB2312" w:hAnsi="仿宋_GB2312" w:eastAsia="仿宋_GB2312" w:cs="仿宋_GB2312"/>
          <w:color w:val="auto"/>
          <w:sz w:val="32"/>
          <w:szCs w:val="32"/>
        </w:rPr>
        <w:t>人等提供保险保障。</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注重送餐服务安全。严格把控送餐各个环节，落实送餐人员及送餐车辆资质审核工作，执行浙江省《居家老年人送餐服务规范》（DB33/T2399-2021）。考虑送餐成本、农村交通不便等因素，结合实际配置送餐车，在保证安全的情况下为送餐服务提供便利。</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加强数字化监管。推广应用助餐服务智能终端和数字化应用，规范数字助餐结算机具，加强数据采集、分析和检查。强化对补助资金的管理，接受审计、纪检监察、财政等部门的监督检查，提高资金使用绩效。</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实施助餐机构报备。参与老年助餐的服务机构须符合市场监管部门管理要求，</w:t>
      </w:r>
      <w:r>
        <w:rPr>
          <w:rFonts w:hint="eastAsia" w:ascii="仿宋_GB2312" w:hAnsi="仿宋_GB2312" w:eastAsia="仿宋_GB2312" w:cs="仿宋_GB2312"/>
          <w:color w:val="auto"/>
          <w:sz w:val="32"/>
          <w:szCs w:val="32"/>
          <w:lang w:val="en-US" w:eastAsia="zh-CN"/>
        </w:rPr>
        <w:t>并</w:t>
      </w:r>
      <w:r>
        <w:rPr>
          <w:rFonts w:hint="eastAsia" w:ascii="仿宋_GB2312" w:hAnsi="仿宋_GB2312" w:eastAsia="仿宋_GB2312" w:cs="仿宋_GB2312"/>
          <w:color w:val="auto"/>
          <w:sz w:val="32"/>
          <w:szCs w:val="32"/>
        </w:rPr>
        <w:t>向市</w:t>
      </w:r>
      <w:r>
        <w:rPr>
          <w:rFonts w:hint="eastAsia" w:ascii="仿宋_GB2312" w:hAnsi="仿宋_GB2312" w:eastAsia="仿宋_GB2312" w:cs="仿宋_GB2312"/>
          <w:color w:val="auto"/>
          <w:sz w:val="32"/>
          <w:szCs w:val="32"/>
          <w:lang w:eastAsia="zh-CN"/>
        </w:rPr>
        <w:t>民政局</w:t>
      </w:r>
      <w:r>
        <w:rPr>
          <w:rFonts w:hint="eastAsia" w:ascii="仿宋_GB2312" w:hAnsi="仿宋_GB2312" w:eastAsia="仿宋_GB2312" w:cs="仿宋_GB2312"/>
          <w:color w:val="auto"/>
          <w:sz w:val="32"/>
          <w:szCs w:val="32"/>
        </w:rPr>
        <w:t>报备，录入老年助餐服务信息系统内，建立起老年助餐服务机构名册清单并向社会公布。老年助餐服务机构应在室外醒目位置悬挂统一的标识，标识式样由市</w:t>
      </w:r>
      <w:r>
        <w:rPr>
          <w:rFonts w:hint="eastAsia" w:ascii="仿宋_GB2312" w:hAnsi="仿宋_GB2312" w:eastAsia="仿宋_GB2312" w:cs="仿宋_GB2312"/>
          <w:color w:val="auto"/>
          <w:sz w:val="32"/>
          <w:szCs w:val="32"/>
          <w:lang w:eastAsia="zh-CN"/>
        </w:rPr>
        <w:t>民政局</w:t>
      </w:r>
      <w:r>
        <w:rPr>
          <w:rFonts w:hint="eastAsia" w:ascii="仿宋_GB2312" w:hAnsi="仿宋_GB2312" w:eastAsia="仿宋_GB2312" w:cs="仿宋_GB2312"/>
          <w:color w:val="auto"/>
          <w:sz w:val="32"/>
          <w:szCs w:val="32"/>
        </w:rPr>
        <w:t>统一确定。支持依法取得食品经营许可、能承担食品安全责任、社会信誉良好的第三方专业餐饮机构托管运营老年食堂和老年助餐点，应当以招投标等方式公开选择，并对食品安全负责。鼓励供餐单位创新开发老年餐菜单和老年营养食谱，支持培育一批老年助餐服务品牌。</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三、保障措施</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按照多方支撑、多元参与，赋能供给、适度补助的筹资原则，建立</w:t>
      </w:r>
      <w:r>
        <w:rPr>
          <w:rFonts w:hint="eastAsia" w:ascii="仿宋_GB2312" w:hAnsi="仿宋_GB2312" w:eastAsia="仿宋_GB2312" w:cs="仿宋_GB2312"/>
          <w:b w:val="0"/>
          <w:bCs w:val="0"/>
          <w:color w:val="auto"/>
          <w:spacing w:val="0"/>
          <w:sz w:val="32"/>
          <w:szCs w:val="32"/>
          <w:lang w:val="en" w:eastAsia="zh-CN"/>
        </w:rPr>
        <w:t>“政府投一点、集体担一点、社会捐一点、个人出一点”的</w:t>
      </w:r>
      <w:r>
        <w:rPr>
          <w:rFonts w:hint="eastAsia" w:ascii="仿宋_GB2312" w:hAnsi="仿宋_GB2312" w:eastAsia="仿宋_GB2312" w:cs="仿宋_GB2312"/>
          <w:color w:val="auto"/>
          <w:sz w:val="32"/>
          <w:szCs w:val="32"/>
        </w:rPr>
        <w:t>老年助餐服务保障机制。原则上不支持免费助餐的财政补助做法。</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一</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设施建设补助</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rPr>
        <w:t>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街道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新建并达到标准化老年食堂，根据实际投入情况给予每个最高20万元的一次性建设补助；村 </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社区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新建并达到标准化老年食堂或阳光厨房，根据实际投入情况给予每个最高10万元的一次性建设补助；新增设立的老年助餐点每个给予2万元的一次性建设补助。依托已有养老机构、居家养老服务中心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等养老服务设施内设的老年食堂，不重复享受建设补助。已有养老服务机构老年食堂改建并达到标准化老年食堂或阳光厨房的，给予每个5万元的补助。养老机构食堂助餐服务居家老人数50人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含</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以上给予每个每年2万元，10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50人的给予每个每年1万元的运营补助，主要用于场地租金、设备购置和维护、购买综合责任保险、水电气、人力成本、食材</w:t>
      </w:r>
      <w:r>
        <w:rPr>
          <w:rFonts w:hint="eastAsia" w:ascii="仿宋_GB2312" w:hAnsi="仿宋_GB2312" w:eastAsia="仿宋_GB2312" w:cs="仿宋_GB2312"/>
          <w:color w:val="auto"/>
          <w:sz w:val="32"/>
          <w:szCs w:val="32"/>
          <w:lang w:eastAsia="zh-CN"/>
        </w:rPr>
        <w:t>补贴</w:t>
      </w:r>
      <w:r>
        <w:rPr>
          <w:rFonts w:hint="eastAsia" w:ascii="仿宋_GB2312" w:hAnsi="仿宋_GB2312" w:eastAsia="仿宋_GB2312" w:cs="仿宋_GB2312"/>
          <w:color w:val="auto"/>
          <w:sz w:val="32"/>
          <w:szCs w:val="32"/>
        </w:rPr>
        <w:t>、运营损耗、相</w:t>
      </w:r>
      <w:r>
        <w:rPr>
          <w:rFonts w:hint="eastAsia" w:ascii="仿宋_GB2312" w:hAnsi="仿宋_GB2312" w:eastAsia="仿宋_GB2312" w:cs="仿宋_GB2312"/>
          <w:color w:val="auto"/>
          <w:sz w:val="32"/>
          <w:szCs w:val="32"/>
          <w:u w:val="none"/>
        </w:rPr>
        <w:t>关税费等开支。</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bCs/>
          <w:color w:val="auto"/>
          <w:sz w:val="32"/>
          <w:szCs w:val="32"/>
          <w:u w:val="none"/>
        </w:rPr>
      </w:pP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rPr>
        <w:t>二</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rPr>
        <w:t>助餐服务补贴</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1</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具有本市户籍的最低生活保障家庭老年人，需要助餐服务的，按每人每餐</w:t>
      </w: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rPr>
        <w:t>元、每天2餐的标准给予补助，</w:t>
      </w:r>
      <w:r>
        <w:rPr>
          <w:rFonts w:hint="eastAsia" w:ascii="仿宋_GB2312" w:hAnsi="仿宋_GB2312" w:eastAsia="仿宋_GB2312" w:cs="仿宋_GB2312"/>
          <w:color w:val="auto"/>
          <w:sz w:val="32"/>
          <w:szCs w:val="32"/>
          <w:u w:val="none"/>
          <w:lang w:eastAsia="zh-CN"/>
        </w:rPr>
        <w:t>镇（街道）</w:t>
      </w:r>
      <w:r>
        <w:rPr>
          <w:rFonts w:hint="eastAsia" w:ascii="仿宋_GB2312" w:hAnsi="仿宋_GB2312" w:eastAsia="仿宋_GB2312" w:cs="仿宋_GB2312"/>
          <w:color w:val="auto"/>
          <w:sz w:val="32"/>
          <w:szCs w:val="32"/>
          <w:u w:val="none"/>
          <w:lang w:val="en-US" w:eastAsia="zh-CN"/>
        </w:rPr>
        <w:t>通过筹集慈善资金、爱心企业资助等方式至少另行</w:t>
      </w:r>
      <w:r>
        <w:rPr>
          <w:rFonts w:hint="eastAsia" w:ascii="仿宋_GB2312" w:hAnsi="仿宋_GB2312" w:eastAsia="仿宋_GB2312" w:cs="仿宋_GB2312"/>
          <w:color w:val="auto"/>
          <w:sz w:val="32"/>
          <w:szCs w:val="32"/>
          <w:u w:val="none"/>
          <w:lang w:eastAsia="zh-CN"/>
        </w:rPr>
        <w:t>补助</w:t>
      </w:r>
      <w:r>
        <w:rPr>
          <w:rFonts w:hint="eastAsia" w:ascii="仿宋_GB2312" w:hAnsi="仿宋_GB2312" w:eastAsia="仿宋_GB2312" w:cs="仿宋_GB2312"/>
          <w:color w:val="auto"/>
          <w:sz w:val="32"/>
          <w:szCs w:val="32"/>
          <w:u w:val="none"/>
          <w:lang w:val="en-US" w:eastAsia="zh-CN"/>
        </w:rPr>
        <w:t>每人</w:t>
      </w:r>
      <w:r>
        <w:rPr>
          <w:rFonts w:hint="eastAsia" w:ascii="仿宋_GB2312" w:hAnsi="仿宋_GB2312" w:eastAsia="仿宋_GB2312" w:cs="仿宋_GB2312"/>
          <w:color w:val="auto"/>
          <w:sz w:val="32"/>
          <w:szCs w:val="32"/>
          <w:u w:val="none"/>
          <w:lang w:eastAsia="zh-CN"/>
        </w:rPr>
        <w:t>每餐</w:t>
      </w:r>
      <w:r>
        <w:rPr>
          <w:rFonts w:hint="eastAsia" w:ascii="仿宋_GB2312" w:hAnsi="仿宋_GB2312" w:eastAsia="仿宋_GB2312" w:cs="仿宋_GB2312"/>
          <w:color w:val="auto"/>
          <w:sz w:val="32"/>
          <w:szCs w:val="32"/>
          <w:u w:val="none"/>
          <w:lang w:val="en-US" w:eastAsia="zh-CN"/>
        </w:rPr>
        <w:t>1元</w:t>
      </w:r>
      <w:r>
        <w:rPr>
          <w:rFonts w:hint="eastAsia" w:ascii="仿宋_GB2312" w:hAnsi="仿宋_GB2312" w:eastAsia="仿宋_GB2312" w:cs="仿宋_GB2312"/>
          <w:color w:val="auto"/>
          <w:sz w:val="32"/>
          <w:szCs w:val="32"/>
          <w:u w:val="none"/>
        </w:rPr>
        <w:t>。</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2</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具有本市户籍且符合本人或子女获得县级以上见义勇为荣誉、计划生育特殊家庭、最低生活保障边缘家庭、享受国家定期优抚抚恤补助优抚对象的居家老年人，</w:t>
      </w:r>
      <w:r>
        <w:rPr>
          <w:rFonts w:hint="eastAsia" w:ascii="仿宋_GB2312" w:hAnsi="仿宋_GB2312" w:eastAsia="仿宋_GB2312" w:cs="仿宋_GB2312"/>
          <w:color w:val="auto"/>
          <w:sz w:val="32"/>
          <w:szCs w:val="32"/>
          <w:highlight w:val="none"/>
          <w:u w:val="none"/>
        </w:rPr>
        <w:t>以及中度、重度失能的80周岁及以上居家老年人需要助餐服务的，</w:t>
      </w:r>
      <w:r>
        <w:rPr>
          <w:rFonts w:hint="eastAsia" w:ascii="仿宋_GB2312" w:hAnsi="仿宋_GB2312" w:eastAsia="仿宋_GB2312" w:cs="仿宋_GB2312"/>
          <w:color w:val="auto"/>
          <w:sz w:val="32"/>
          <w:szCs w:val="32"/>
          <w:u w:val="none"/>
        </w:rPr>
        <w:t>按每人每天2元给予补助。以上补贴对象中的中度、重度失能居家老年人提供送餐到家服务的，按送餐服务老人数每人每次1元、每天不超过2次给予送餐补贴。</w:t>
      </w:r>
      <w:r>
        <w:rPr>
          <w:rFonts w:hint="eastAsia" w:ascii="仿宋_GB2312" w:hAnsi="仿宋_GB2312" w:eastAsia="仿宋_GB2312" w:cs="仿宋_GB2312"/>
          <w:color w:val="auto"/>
          <w:sz w:val="32"/>
          <w:szCs w:val="32"/>
          <w:u w:val="none"/>
          <w:lang w:eastAsia="zh-CN"/>
        </w:rPr>
        <w:t>镇（街道）</w:t>
      </w:r>
      <w:r>
        <w:rPr>
          <w:rFonts w:hint="eastAsia" w:ascii="仿宋_GB2312" w:hAnsi="仿宋_GB2312" w:eastAsia="仿宋_GB2312" w:cs="仿宋_GB2312"/>
          <w:color w:val="auto"/>
          <w:sz w:val="32"/>
          <w:szCs w:val="32"/>
          <w:u w:val="none"/>
          <w:lang w:val="en-US" w:eastAsia="zh-CN"/>
        </w:rPr>
        <w:t>通过筹集慈善资金、爱心企业资助等方式至少另行</w:t>
      </w:r>
      <w:r>
        <w:rPr>
          <w:rFonts w:hint="eastAsia" w:ascii="仿宋_GB2312" w:hAnsi="仿宋_GB2312" w:eastAsia="仿宋_GB2312" w:cs="仿宋_GB2312"/>
          <w:color w:val="auto"/>
          <w:sz w:val="32"/>
          <w:szCs w:val="32"/>
          <w:u w:val="none"/>
          <w:lang w:eastAsia="zh-CN"/>
        </w:rPr>
        <w:t>补助</w:t>
      </w:r>
      <w:r>
        <w:rPr>
          <w:rFonts w:hint="eastAsia" w:ascii="仿宋_GB2312" w:hAnsi="仿宋_GB2312" w:eastAsia="仿宋_GB2312" w:cs="仿宋_GB2312"/>
          <w:color w:val="auto"/>
          <w:sz w:val="32"/>
          <w:szCs w:val="32"/>
          <w:u w:val="none"/>
          <w:lang w:val="en-US" w:eastAsia="zh-CN"/>
        </w:rPr>
        <w:t>每人</w:t>
      </w:r>
      <w:r>
        <w:rPr>
          <w:rFonts w:hint="eastAsia" w:ascii="仿宋_GB2312" w:hAnsi="仿宋_GB2312" w:eastAsia="仿宋_GB2312" w:cs="仿宋_GB2312"/>
          <w:color w:val="auto"/>
          <w:sz w:val="32"/>
          <w:szCs w:val="32"/>
          <w:u w:val="none"/>
          <w:lang w:eastAsia="zh-CN"/>
        </w:rPr>
        <w:t>每餐</w:t>
      </w:r>
      <w:r>
        <w:rPr>
          <w:rFonts w:hint="eastAsia" w:ascii="仿宋_GB2312" w:hAnsi="仿宋_GB2312" w:eastAsia="仿宋_GB2312" w:cs="仿宋_GB2312"/>
          <w:color w:val="auto"/>
          <w:sz w:val="32"/>
          <w:szCs w:val="32"/>
          <w:u w:val="none"/>
          <w:lang w:val="en-US" w:eastAsia="zh-CN"/>
        </w:rPr>
        <w:t>1元</w:t>
      </w:r>
      <w:r>
        <w:rPr>
          <w:rFonts w:hint="eastAsia" w:ascii="仿宋_GB2312" w:hAnsi="仿宋_GB2312" w:eastAsia="仿宋_GB2312" w:cs="仿宋_GB2312"/>
          <w:color w:val="auto"/>
          <w:sz w:val="32"/>
          <w:szCs w:val="32"/>
          <w:u w:val="none"/>
        </w:rPr>
        <w:t>。</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3</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80周岁以上、轻度以下失能老年人及其他有需求的老年人接受助餐服务的，由各镇（街道）根据实际情况，由慈善资金或发动社会爱心企业通过捐赠、冠名赞助等方式给予</w:t>
      </w:r>
      <w:r>
        <w:rPr>
          <w:rFonts w:hint="eastAsia" w:ascii="仿宋_GB2312" w:hAnsi="仿宋_GB2312" w:eastAsia="仿宋_GB2312" w:cs="仿宋_GB2312"/>
          <w:color w:val="auto"/>
          <w:sz w:val="32"/>
          <w:szCs w:val="32"/>
          <w:u w:val="none"/>
          <w:lang w:val="en-US" w:eastAsia="zh-CN"/>
        </w:rPr>
        <w:t>老年人</w:t>
      </w:r>
      <w:r>
        <w:rPr>
          <w:rFonts w:hint="eastAsia" w:ascii="仿宋_GB2312" w:hAnsi="仿宋_GB2312" w:eastAsia="仿宋_GB2312" w:cs="仿宋_GB2312"/>
          <w:color w:val="auto"/>
          <w:sz w:val="32"/>
          <w:szCs w:val="32"/>
          <w:u w:val="none"/>
        </w:rPr>
        <w:t>适当的就餐补助。</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color w:val="auto"/>
          <w:sz w:val="32"/>
          <w:szCs w:val="32"/>
          <w:u w:val="none"/>
        </w:rPr>
        <w:t>4</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补助资金由</w:t>
      </w:r>
      <w:r>
        <w:rPr>
          <w:rFonts w:hint="eastAsia" w:ascii="仿宋_GB2312" w:hAnsi="仿宋_GB2312" w:eastAsia="仿宋_GB2312" w:cs="仿宋_GB2312"/>
          <w:color w:val="auto"/>
          <w:sz w:val="32"/>
          <w:szCs w:val="32"/>
          <w:u w:val="none"/>
          <w:lang w:val="en-US" w:eastAsia="zh-CN"/>
        </w:rPr>
        <w:t>老年人</w:t>
      </w:r>
      <w:r>
        <w:rPr>
          <w:rFonts w:hint="eastAsia" w:ascii="仿宋_GB2312" w:hAnsi="仿宋_GB2312" w:eastAsia="仿宋_GB2312" w:cs="仿宋_GB2312"/>
          <w:color w:val="auto"/>
          <w:sz w:val="32"/>
          <w:szCs w:val="32"/>
          <w:u w:val="none"/>
        </w:rPr>
        <w:t>助餐</w:t>
      </w:r>
      <w:r>
        <w:rPr>
          <w:rFonts w:hint="eastAsia" w:ascii="仿宋_GB2312" w:hAnsi="仿宋_GB2312" w:eastAsia="仿宋_GB2312" w:cs="仿宋_GB2312"/>
          <w:color w:val="auto"/>
          <w:sz w:val="32"/>
          <w:szCs w:val="32"/>
          <w:u w:val="none"/>
          <w:lang w:val="en-US" w:eastAsia="zh-CN"/>
        </w:rPr>
        <w:t>服务</w:t>
      </w:r>
      <w:r>
        <w:rPr>
          <w:rFonts w:hint="eastAsia" w:ascii="仿宋_GB2312" w:hAnsi="仿宋_GB2312" w:eastAsia="仿宋_GB2312" w:cs="仿宋_GB2312"/>
          <w:color w:val="auto"/>
          <w:sz w:val="32"/>
          <w:szCs w:val="32"/>
          <w:u w:val="none"/>
        </w:rPr>
        <w:t>机构在老年人就餐费用中先行扣减，老年</w:t>
      </w:r>
      <w:r>
        <w:rPr>
          <w:rFonts w:hint="eastAsia" w:ascii="仿宋_GB2312" w:hAnsi="仿宋_GB2312" w:eastAsia="仿宋_GB2312" w:cs="仿宋_GB2312"/>
          <w:color w:val="auto"/>
          <w:sz w:val="32"/>
          <w:szCs w:val="32"/>
          <w:u w:val="none"/>
          <w:lang w:val="en-US" w:eastAsia="zh-CN"/>
        </w:rPr>
        <w:t>人</w:t>
      </w:r>
      <w:r>
        <w:rPr>
          <w:rFonts w:hint="eastAsia" w:ascii="仿宋_GB2312" w:hAnsi="仿宋_GB2312" w:eastAsia="仿宋_GB2312" w:cs="仿宋_GB2312"/>
          <w:color w:val="auto"/>
          <w:sz w:val="32"/>
          <w:szCs w:val="32"/>
          <w:u w:val="none"/>
        </w:rPr>
        <w:t>助餐服务机构扣减垫付的资金</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由市级财政资金按实每月拨付</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各镇（街道）需将补助资金及时拨付给老年人助餐服务机构。</w:t>
      </w:r>
      <w:r>
        <w:rPr>
          <w:rFonts w:hint="eastAsia" w:ascii="仿宋_GB2312" w:hAnsi="仿宋_GB2312" w:eastAsia="仿宋_GB2312" w:cs="仿宋_GB2312"/>
          <w:color w:val="auto"/>
          <w:sz w:val="32"/>
          <w:szCs w:val="32"/>
          <w:u w:val="none"/>
        </w:rPr>
        <w:t>鼓励向低保、低边、高龄等老年人群发放的养老服务补贴按2元/次标准优先用于接受助餐服务。老年助餐服务机构应当接入并使用老年助餐服务信息系统实时采集服务信息，接受助餐服务的老年人信息需全部录入，补贴资金结算以进入老年助餐服务信息系统的数据为准，暂不具备条件的要指定专人每天将就餐老人信息录入系统。支持老年人包月订餐。支</w:t>
      </w:r>
      <w:r>
        <w:rPr>
          <w:rFonts w:hint="eastAsia" w:ascii="仿宋_GB2312" w:hAnsi="仿宋_GB2312" w:eastAsia="仿宋_GB2312" w:cs="仿宋_GB2312"/>
          <w:sz w:val="32"/>
          <w:szCs w:val="32"/>
          <w:u w:val="none"/>
        </w:rPr>
        <w:t>持助餐单位以手机、电话以及网络等订餐下单方式促进供需对接。引导老年人使用社会保障卡刷卡就餐，条件允许的也可采用人脸识别等技术进行身份认证后就餐。</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（三）引导社会力量参与</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鼓励集体经济参与。将老年助餐服务工作作为全面推进乡村振兴的重要内容，协调公共服务资源向老年助餐服务倾斜。鼓励村集体参与老年食堂建设运营，支持有条件的地区探索成立村级关爱基金，建立“政府补助+村社补贴”的老年助餐服务综合成本承担机制。引导村集体经济组织经民主议事程序决定，可使用集体资金支持老年助餐服务。鼓励各地在农村地区结合实际，推行“共富工坊”“爱心农场”等创新模式，扩大老年助餐资金资源筹集渠道。</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发挥社会力量作用。</w:t>
      </w:r>
      <w:r>
        <w:rPr>
          <w:rFonts w:hint="eastAsia" w:ascii="仿宋_GB2312" w:hAnsi="仿宋_GB2312" w:eastAsia="仿宋_GB2312" w:cs="仿宋_GB2312"/>
          <w:sz w:val="32"/>
          <w:szCs w:val="32"/>
        </w:rPr>
        <w:t>支持和引导公益组织、慈善组织、商会、爱心企业、爱心人士、乡贤等群体以慈善捐助等方式参与助餐服务，组织开展冠名认捐老年食堂、老年助餐点活动。鼓励餐饮企业履行社会责任，支持老年助餐连锁化、集团化运营，采取统一</w:t>
      </w:r>
      <w:r>
        <w:rPr>
          <w:rFonts w:hint="eastAsia" w:ascii="仿宋_GB2312" w:hAnsi="仿宋_GB2312" w:eastAsia="仿宋_GB2312" w:cs="仿宋_GB2312"/>
          <w:color w:val="auto"/>
          <w:sz w:val="32"/>
          <w:szCs w:val="32"/>
        </w:rPr>
        <w:t>采购、统一配送、统一制作等方式，降低成本，让利经营。</w:t>
      </w:r>
      <w:r>
        <w:rPr>
          <w:rFonts w:hint="eastAsia" w:ascii="仿宋_GB2312" w:hAnsi="仿宋_GB2312" w:eastAsia="仿宋_GB2312" w:cs="仿宋_GB2312"/>
          <w:color w:val="auto"/>
          <w:sz w:val="32"/>
          <w:szCs w:val="32"/>
          <w:lang w:val="en-US" w:eastAsia="zh-CN"/>
        </w:rPr>
        <w:t>鼓励和引导餐饮协会等社会组织，提供技术指导和支持。</w:t>
      </w:r>
      <w:r>
        <w:rPr>
          <w:rFonts w:hint="eastAsia" w:ascii="仿宋_GB2312" w:hAnsi="仿宋_GB2312" w:eastAsia="仿宋_GB2312" w:cs="仿宋_GB2312"/>
          <w:color w:val="auto"/>
          <w:sz w:val="32"/>
          <w:szCs w:val="32"/>
        </w:rPr>
        <w:t>鼓励支</w:t>
      </w:r>
      <w:r>
        <w:rPr>
          <w:rFonts w:hint="eastAsia" w:ascii="仿宋_GB2312" w:hAnsi="仿宋_GB2312" w:eastAsia="仿宋_GB2312" w:cs="仿宋_GB2312"/>
          <w:sz w:val="32"/>
          <w:szCs w:val="32"/>
        </w:rPr>
        <w:t>持村（社区）组织相关资源和力量，为行动不便老年人送餐上门。采取“服务积分”“志愿+信用”等方式，培育发展老年助餐志愿者队伍和互助组织。鼓励有劳动能力的低保家庭参与送餐服务，服务机构可根据服务绩效给予适当奖励。</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巩固家庭基础地位。助餐要坚持有偿服务，防止过度福利化。</w:t>
      </w:r>
      <w:r>
        <w:rPr>
          <w:rFonts w:hint="eastAsia" w:ascii="仿宋_GB2312" w:hAnsi="仿宋_GB2312" w:eastAsia="仿宋_GB2312" w:cs="仿宋_GB2312"/>
          <w:sz w:val="32"/>
          <w:szCs w:val="32"/>
          <w:lang w:val="en-US" w:eastAsia="zh-CN"/>
        </w:rPr>
        <w:t>推广使用养老服务“爱心卡”制度，将助餐服务作为重要内容，鼓励子女为老年人充值和线上点单，有条件的地方根据消费情况给予一定的配比奖励。</w:t>
      </w:r>
      <w:r>
        <w:rPr>
          <w:rFonts w:hint="eastAsia" w:ascii="仿宋_GB2312" w:hAnsi="仿宋_GB2312" w:eastAsia="仿宋_GB2312" w:cs="仿宋_GB2312"/>
          <w:sz w:val="32"/>
          <w:szCs w:val="32"/>
        </w:rPr>
        <w:t>结合春节、重阳节等传统节日及“敬老月”等活动，加强敬老孝老宣传引导，建立评价激励机制。</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四、工作要求</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（一）加强组织领导。</w:t>
      </w:r>
      <w:r>
        <w:rPr>
          <w:rFonts w:hint="eastAsia" w:ascii="仿宋_GB2312" w:hAnsi="仿宋_GB2312" w:eastAsia="仿宋_GB2312" w:cs="仿宋_GB2312"/>
          <w:sz w:val="32"/>
          <w:szCs w:val="32"/>
        </w:rPr>
        <w:t>各镇（街道）要把发展老年助餐服务</w:t>
      </w:r>
      <w:r>
        <w:rPr>
          <w:rFonts w:hint="eastAsia" w:ascii="仿宋_GB2312" w:hAnsi="仿宋_GB2312" w:eastAsia="仿宋_GB2312" w:cs="仿宋_GB2312"/>
          <w:sz w:val="32"/>
          <w:szCs w:val="32"/>
          <w:lang w:eastAsia="zh-CN"/>
        </w:rPr>
        <w:t>作为</w:t>
      </w:r>
      <w:r>
        <w:rPr>
          <w:rFonts w:hint="eastAsia" w:ascii="仿宋_GB2312" w:hAnsi="仿宋_GB2312" w:eastAsia="仿宋_GB2312" w:cs="仿宋_GB2312"/>
          <w:sz w:val="32"/>
          <w:szCs w:val="32"/>
        </w:rPr>
        <w:t>民</w:t>
      </w:r>
      <w:r>
        <w:rPr>
          <w:rFonts w:hint="eastAsia" w:ascii="仿宋_GB2312" w:hAnsi="仿宋_GB2312" w:eastAsia="仿宋_GB2312" w:cs="仿宋_GB2312"/>
          <w:sz w:val="32"/>
          <w:szCs w:val="32"/>
          <w:lang w:eastAsia="zh-CN"/>
        </w:rPr>
        <w:t>生</w:t>
      </w:r>
      <w:r>
        <w:rPr>
          <w:rFonts w:hint="eastAsia" w:ascii="仿宋_GB2312" w:hAnsi="仿宋_GB2312" w:eastAsia="仿宋_GB2312" w:cs="仿宋_GB2312"/>
          <w:sz w:val="32"/>
          <w:szCs w:val="32"/>
        </w:rPr>
        <w:t>实</w:t>
      </w:r>
      <w:r>
        <w:rPr>
          <w:rFonts w:hint="eastAsia" w:ascii="仿宋_GB2312" w:hAnsi="仿宋_GB2312" w:eastAsia="仿宋_GB2312" w:cs="仿宋_GB2312"/>
          <w:sz w:val="32"/>
          <w:szCs w:val="32"/>
          <w:lang w:eastAsia="zh-CN"/>
        </w:rPr>
        <w:t>事的</w:t>
      </w:r>
      <w:r>
        <w:rPr>
          <w:rFonts w:hint="eastAsia" w:ascii="仿宋_GB2312" w:hAnsi="仿宋_GB2312" w:eastAsia="仿宋_GB2312" w:cs="仿宋_GB2312"/>
          <w:sz w:val="32"/>
          <w:szCs w:val="32"/>
        </w:rPr>
        <w:t>重要内容，</w:t>
      </w:r>
      <w:r>
        <w:rPr>
          <w:rFonts w:hint="eastAsia" w:ascii="仿宋_GB2312" w:hAnsi="仿宋_GB2312" w:eastAsia="仿宋_GB2312" w:cs="仿宋_GB2312"/>
          <w:sz w:val="32"/>
          <w:szCs w:val="32"/>
          <w:lang w:val="en-US" w:eastAsia="zh-CN"/>
        </w:rPr>
        <w:t>纳入“老有康养”优享工程整体部署、统筹推进。</w:t>
      </w:r>
      <w:r>
        <w:rPr>
          <w:rFonts w:hint="eastAsia" w:ascii="仿宋_GB2312" w:hAnsi="仿宋_GB2312" w:eastAsia="仿宋_GB2312" w:cs="仿宋_GB2312"/>
          <w:sz w:val="32"/>
          <w:szCs w:val="32"/>
        </w:rPr>
        <w:t>统筹规划建设老年食堂、老年助餐点、</w:t>
      </w:r>
      <w:r>
        <w:rPr>
          <w:rFonts w:hint="eastAsia" w:ascii="仿宋_GB2312" w:hAnsi="仿宋_GB2312" w:eastAsia="仿宋_GB2312" w:cs="仿宋_GB2312"/>
          <w:sz w:val="32"/>
          <w:szCs w:val="32"/>
          <w:lang w:eastAsia="zh-CN"/>
        </w:rPr>
        <w:t>“老年</w:t>
      </w:r>
      <w:r>
        <w:rPr>
          <w:rFonts w:hint="eastAsia" w:ascii="仿宋_GB2312" w:hAnsi="仿宋_GB2312" w:eastAsia="仿宋_GB2312" w:cs="仿宋_GB2312"/>
          <w:sz w:val="32"/>
          <w:szCs w:val="32"/>
        </w:rPr>
        <w:t>共享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餐厅等各类助餐设施，制定并对外公布老年助餐配餐设施布局点位图。</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（二）形成部门合力。</w:t>
      </w:r>
      <w:r>
        <w:rPr>
          <w:rFonts w:hint="eastAsia" w:ascii="仿宋_GB2312" w:hAnsi="仿宋_GB2312" w:eastAsia="仿宋_GB2312" w:cs="仿宋_GB2312"/>
          <w:sz w:val="32"/>
          <w:szCs w:val="32"/>
        </w:rPr>
        <w:t>各相关部门要主动作为、协同配合，大力支持老年助餐服务工作。</w:t>
      </w:r>
      <w:r>
        <w:rPr>
          <w:rFonts w:hint="eastAsia" w:ascii="仿宋_GB2312" w:hAnsi="仿宋_GB2312" w:eastAsia="仿宋_GB2312" w:cs="仿宋_GB2312"/>
          <w:sz w:val="32"/>
          <w:szCs w:val="32"/>
          <w:lang w:eastAsia="zh-CN"/>
        </w:rPr>
        <w:t>市民政局</w:t>
      </w:r>
      <w:r>
        <w:rPr>
          <w:rFonts w:hint="eastAsia" w:ascii="仿宋_GB2312" w:hAnsi="仿宋_GB2312" w:eastAsia="仿宋_GB2312" w:cs="仿宋_GB2312"/>
          <w:sz w:val="32"/>
          <w:szCs w:val="32"/>
        </w:rPr>
        <w:t>要做好牵头工作，加强督促指导。发改、公安、财政、人力社保、资规、住建、农业农村、商务、税务、市场监管、</w:t>
      </w:r>
      <w:r>
        <w:rPr>
          <w:rFonts w:hint="eastAsia" w:ascii="仿宋_GB2312" w:hAnsi="仿宋_GB2312" w:eastAsia="仿宋_GB2312" w:cs="仿宋_GB2312"/>
          <w:sz w:val="32"/>
          <w:szCs w:val="32"/>
          <w:lang w:eastAsia="zh-CN"/>
        </w:rPr>
        <w:t>慈善总会、</w:t>
      </w:r>
      <w:r>
        <w:rPr>
          <w:rFonts w:hint="eastAsia" w:ascii="仿宋_GB2312" w:hAnsi="仿宋_GB2312" w:eastAsia="仿宋_GB2312" w:cs="仿宋_GB2312"/>
          <w:sz w:val="32"/>
          <w:szCs w:val="32"/>
        </w:rPr>
        <w:t>消防救援等部门，按职责分工做好服务保障工作，完善具体的落实措施；其他部门按职责做好老年助餐服务相关工作。</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）强化宣传引导。</w:t>
      </w:r>
      <w:r>
        <w:rPr>
          <w:rFonts w:hint="eastAsia" w:ascii="仿宋_GB2312" w:hAnsi="仿宋_GB2312" w:eastAsia="仿宋_GB2312" w:cs="仿宋_GB2312"/>
          <w:sz w:val="32"/>
          <w:szCs w:val="32"/>
        </w:rPr>
        <w:t>各镇（街道）要从实际出发，尊重群众意愿，积极宣传老年助餐</w:t>
      </w:r>
      <w:r>
        <w:rPr>
          <w:rFonts w:hint="eastAsia" w:ascii="仿宋_GB2312" w:hAnsi="仿宋_GB2312" w:eastAsia="仿宋_GB2312" w:cs="仿宋_GB2312"/>
          <w:sz w:val="32"/>
          <w:szCs w:val="32"/>
          <w:lang w:eastAsia="zh-CN"/>
        </w:rPr>
        <w:t>政策</w:t>
      </w:r>
      <w:r>
        <w:rPr>
          <w:rFonts w:hint="eastAsia" w:ascii="仿宋_GB2312" w:hAnsi="仿宋_GB2312" w:eastAsia="仿宋_GB2312" w:cs="仿宋_GB2312"/>
          <w:sz w:val="32"/>
          <w:szCs w:val="32"/>
        </w:rPr>
        <w:t>，特别是符合助餐服务补贴的老人，要做到全面排摸和告知，确保老人愿享尽享。要积极稳妥探索各具特色、灵活多样的老年助餐服务方式，及时总结推广优秀案例和经验做法。积极培育和打造一批特色鲜明、带动力强、示范效应突出的城乡老年助餐服务示范点和优质服务品牌。加强示范宣传和品牌激励，积极营造全社会关心老年人、支持老年助餐服务的良好氛围。</w:t>
      </w:r>
    </w:p>
    <w:p>
      <w:pPr>
        <w:keepNext w:val="0"/>
        <w:keepLines w:val="0"/>
        <w:pageBreakBefore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sz w:val="32"/>
          <w:szCs w:val="32"/>
        </w:rPr>
        <w:t>本实施方案自发布</w:t>
      </w:r>
      <w:r>
        <w:rPr>
          <w:rFonts w:hint="eastAsia" w:ascii="仿宋_GB2312" w:hAnsi="仿宋_GB2312" w:eastAsia="仿宋_GB2312" w:cs="仿宋_GB2312"/>
          <w:sz w:val="32"/>
          <w:szCs w:val="32"/>
          <w:lang w:eastAsia="zh-CN"/>
        </w:rPr>
        <w:t>之日起</w:t>
      </w:r>
      <w:r>
        <w:rPr>
          <w:rFonts w:hint="eastAsia" w:ascii="仿宋_GB2312" w:hAnsi="仿宋_GB2312" w:eastAsia="仿宋_GB2312" w:cs="仿宋_GB2312"/>
          <w:sz w:val="32"/>
          <w:szCs w:val="32"/>
          <w:lang w:val="en-US" w:eastAsia="zh-CN"/>
        </w:rPr>
        <w:t>30日后</w:t>
      </w:r>
      <w:r>
        <w:rPr>
          <w:rFonts w:hint="eastAsia" w:ascii="仿宋_GB2312" w:hAnsi="仿宋_GB2312" w:eastAsia="仿宋_GB2312" w:cs="仿宋_GB2312"/>
          <w:sz w:val="32"/>
          <w:szCs w:val="32"/>
        </w:rPr>
        <w:t>施行。</w:t>
      </w:r>
      <w:r>
        <w:rPr>
          <w:rFonts w:hint="eastAsia" w:ascii="仿宋_GB2312" w:hAnsi="仿宋_GB2312" w:eastAsia="仿宋_GB2312" w:cs="仿宋_GB2312"/>
          <w:sz w:val="32"/>
          <w:szCs w:val="32"/>
          <w:lang w:eastAsia="zh-CN"/>
        </w:rPr>
        <w:t>已有规定与本实施方案不一致的，按本实施方案执行。</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sz w:val="32"/>
          <w:szCs w:val="32"/>
          <w:shd w:val="clear" w:color="auto" w:fill="FFFFFF"/>
        </w:rPr>
      </w:pPr>
    </w:p>
    <w:p>
      <w:pPr>
        <w:keepNext w:val="0"/>
        <w:keepLines w:val="0"/>
        <w:pageBreakBefore w:val="0"/>
        <w:widowControl w:val="0"/>
        <w:tabs>
          <w:tab w:val="left" w:pos="2424"/>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tabs>
          <w:tab w:val="left" w:pos="2424"/>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tabs>
          <w:tab w:val="left" w:pos="2424"/>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tabs>
          <w:tab w:val="left" w:pos="2424"/>
        </w:tabs>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tabs>
          <w:tab w:val="left" w:pos="2424"/>
        </w:tabs>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pStyle w:val="2"/>
        <w:rPr>
          <w:rFonts w:hint="eastAsia"/>
        </w:rPr>
      </w:pPr>
    </w:p>
    <w:p>
      <w:pPr>
        <w:keepNext w:val="0"/>
        <w:keepLines w:val="0"/>
        <w:pageBreakBefore w:val="0"/>
        <w:widowControl w:val="0"/>
        <w:tabs>
          <w:tab w:val="left" w:pos="2424"/>
        </w:tabs>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tabs>
          <w:tab w:val="left" w:pos="2424"/>
        </w:tabs>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tabs>
          <w:tab w:val="left" w:pos="2424"/>
        </w:tabs>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tabs>
          <w:tab w:val="left" w:pos="2424"/>
        </w:tabs>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tabs>
          <w:tab w:val="left" w:pos="2424"/>
        </w:tabs>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tabs>
          <w:tab w:val="left" w:pos="2424"/>
        </w:tabs>
        <w:kinsoku/>
        <w:wordWrap/>
        <w:overflowPunct/>
        <w:topLinePunct w:val="0"/>
        <w:autoSpaceDE/>
        <w:autoSpaceDN/>
        <w:bidi w:val="0"/>
        <w:adjustRightInd/>
        <w:snapToGrid/>
        <w:spacing w:line="50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 xml:space="preserve"> </w:t>
      </w:r>
      <w:r>
        <w:rPr>
          <w:rFonts w:hint="eastAsia" w:ascii="方正小标宋简体" w:hAnsi="方正小标宋简体" w:eastAsia="方正小标宋简体" w:cs="方正小标宋简体"/>
          <w:sz w:val="36"/>
          <w:szCs w:val="36"/>
        </w:rPr>
        <w:t>老年助餐服务职责分工</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公文小标宋" w:hAnsi="方正公文小标宋" w:eastAsia="方正公文小标宋" w:cs="方正公文小标宋"/>
          <w:sz w:val="44"/>
          <w:szCs w:val="44"/>
        </w:rPr>
      </w:pP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auto"/>
          <w:sz w:val="32"/>
          <w:szCs w:val="32"/>
        </w:rPr>
        <w:t>市</w:t>
      </w:r>
      <w:r>
        <w:rPr>
          <w:rFonts w:hint="eastAsia" w:ascii="仿宋_GB2312" w:hAnsi="仿宋_GB2312" w:eastAsia="仿宋_GB2312" w:cs="仿宋_GB2312"/>
          <w:color w:val="auto"/>
          <w:sz w:val="32"/>
          <w:szCs w:val="32"/>
          <w:lang w:eastAsia="zh-CN"/>
        </w:rPr>
        <w:t>民政局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rPr>
        <w:t>履行牵头职责，加强组织协调和督促指导。</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市发展</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改革局：把老年助餐服务纳入经济社会发展相关规划统筹推进。</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市公安局：按照规定为送餐车辆开展登记上牌工作。</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市财政局：按规定落实财政支持政策，加强资金规范使用监管。</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sz w:val="32"/>
          <w:szCs w:val="32"/>
        </w:rPr>
        <w:t>市人力社保局：</w:t>
      </w:r>
      <w:r>
        <w:rPr>
          <w:rFonts w:hint="eastAsia" w:ascii="仿宋_GB2312" w:hAnsi="仿宋_GB2312" w:eastAsia="仿宋_GB2312" w:cs="仿宋_GB2312"/>
          <w:color w:val="auto"/>
          <w:sz w:val="32"/>
          <w:szCs w:val="32"/>
        </w:rPr>
        <w:t>落实就业扶持政策，鼓励支持老年助餐服务机构吸纳重点群体就业，并按规定给予补贴。</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市自然资源和规划局：统筹规划助餐服务设施用地空间布局，支持、保障和规范用地供应。</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市住建</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：结合城镇老旧小区改造、未来社区（完整社区）建设等工作，统筹推进老年助餐服务设施建设。</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市农业农村局：将农村老年助餐服务工作作为全面推进乡村振兴的重要内容，</w:t>
      </w:r>
      <w:r>
        <w:rPr>
          <w:rFonts w:hint="eastAsia" w:ascii="仿宋_GB2312" w:hAnsi="仿宋_GB2312" w:eastAsia="仿宋_GB2312" w:cs="仿宋_GB2312"/>
          <w:color w:val="auto"/>
          <w:sz w:val="32"/>
          <w:szCs w:val="32"/>
          <w:lang w:eastAsia="zh-CN"/>
        </w:rPr>
        <w:t>引导</w:t>
      </w:r>
      <w:r>
        <w:rPr>
          <w:rFonts w:hint="eastAsia" w:ascii="仿宋_GB2312" w:hAnsi="仿宋_GB2312" w:eastAsia="仿宋_GB2312" w:cs="仿宋_GB2312"/>
          <w:color w:val="auto"/>
          <w:sz w:val="32"/>
          <w:szCs w:val="32"/>
        </w:rPr>
        <w:t>农村公共服务资源向老年助餐服务倾斜。</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市商务局：积极引导有条件的餐饮</w:t>
      </w:r>
      <w:r>
        <w:rPr>
          <w:rFonts w:hint="eastAsia" w:ascii="仿宋_GB2312" w:hAnsi="仿宋_GB2312" w:eastAsia="仿宋_GB2312" w:cs="仿宋_GB2312"/>
          <w:color w:val="auto"/>
          <w:sz w:val="32"/>
          <w:szCs w:val="32"/>
          <w:lang w:eastAsia="zh-CN"/>
        </w:rPr>
        <w:t>企业</w:t>
      </w:r>
      <w:r>
        <w:rPr>
          <w:rFonts w:hint="eastAsia" w:ascii="仿宋_GB2312" w:hAnsi="仿宋_GB2312" w:eastAsia="仿宋_GB2312" w:cs="仿宋_GB2312"/>
          <w:color w:val="auto"/>
          <w:sz w:val="32"/>
          <w:szCs w:val="32"/>
        </w:rPr>
        <w:t>参与助餐服务。</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color w:val="auto"/>
          <w:sz w:val="32"/>
          <w:szCs w:val="32"/>
        </w:rPr>
        <w:t>市市场监管局：承担对老年助餐服务的食品安全监管，协同</w:t>
      </w:r>
      <w:r>
        <w:rPr>
          <w:rFonts w:hint="eastAsia" w:ascii="仿宋_GB2312" w:hAnsi="仿宋_GB2312" w:eastAsia="仿宋_GB2312" w:cs="仿宋_GB2312"/>
          <w:sz w:val="32"/>
          <w:szCs w:val="32"/>
          <w:lang w:eastAsia="zh-CN"/>
        </w:rPr>
        <w:t>市民政局</w:t>
      </w:r>
      <w:r>
        <w:rPr>
          <w:rFonts w:hint="eastAsia" w:ascii="仿宋_GB2312" w:hAnsi="仿宋_GB2312" w:eastAsia="仿宋_GB2312" w:cs="仿宋_GB2312"/>
          <w:sz w:val="32"/>
          <w:szCs w:val="32"/>
        </w:rPr>
        <w:t>开展餐饮企业“老年共享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餐厅建设工作。</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市税务局：落实老年助餐服务领域税收减免优惠政策。</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市消防救援大队：依法加强对老年助餐服务场所的消防监督检查。</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市慈善总会：配合各镇（街道）做好对老年助餐补助的慈善资金支持。</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各镇（街道）：落实老年助餐政策，统筹规划建设老年食堂、老年助餐点、“老年共享”餐厅等各类助餐设施。</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方正公文小标宋" w:hAnsi="方正公文小标宋" w:eastAsia="仿宋_GB2312" w:cs="方正公文小标宋"/>
          <w:sz w:val="32"/>
          <w:szCs w:val="32"/>
        </w:rPr>
      </w:pPr>
      <w:r>
        <w:rPr>
          <w:rFonts w:hint="eastAsia" w:ascii="仿宋_GB2312" w:hAnsi="仿宋_GB2312" w:eastAsia="仿宋_GB2312" w:cs="仿宋_GB2312"/>
          <w:sz w:val="32"/>
          <w:szCs w:val="32"/>
        </w:rPr>
        <w:t>其他有关部门按职责做好老年助餐服务相关工作。</w:t>
      </w:r>
    </w:p>
    <w:p>
      <w:pPr>
        <w:pStyle w:val="2"/>
      </w:pPr>
    </w:p>
    <w:p>
      <w:pPr>
        <w:tabs>
          <w:tab w:val="left" w:pos="3639"/>
        </w:tabs>
        <w:bidi w:val="0"/>
        <w:ind w:left="6004" w:leftChars="1800" w:hanging="316" w:hangingChars="100"/>
        <w:jc w:val="left"/>
        <w:rPr>
          <w:rFonts w:hint="default" w:ascii="仿宋_GB2312" w:hAnsi="仿宋_GB2312" w:eastAsia="仿宋_GB2312" w:cs="仿宋_GB2312"/>
          <w:color w:val="auto"/>
          <w:sz w:val="32"/>
          <w:szCs w:val="32"/>
          <w:lang w:val="en-US" w:eastAsia="zh-CN"/>
        </w:rPr>
      </w:pPr>
    </w:p>
    <w:p>
      <w:pPr>
        <w:pStyle w:val="2"/>
        <w:rPr>
          <w:rFonts w:hint="default" w:ascii="仿宋_GB2312" w:hAnsi="仿宋_GB2312" w:eastAsia="仿宋_GB2312" w:cs="仿宋_GB2312"/>
          <w:color w:val="auto"/>
          <w:sz w:val="32"/>
          <w:szCs w:val="32"/>
          <w:lang w:val="en-US" w:eastAsia="zh-CN"/>
        </w:rPr>
      </w:pPr>
    </w:p>
    <w:p>
      <w:pPr>
        <w:rPr>
          <w:rFonts w:hint="default" w:ascii="仿宋_GB2312" w:hAnsi="仿宋_GB2312" w:eastAsia="仿宋_GB2312" w:cs="仿宋_GB2312"/>
          <w:color w:val="auto"/>
          <w:sz w:val="32"/>
          <w:szCs w:val="32"/>
          <w:lang w:val="en-US" w:eastAsia="zh-CN"/>
        </w:rPr>
      </w:pPr>
    </w:p>
    <w:p>
      <w:pPr>
        <w:pStyle w:val="2"/>
        <w:rPr>
          <w:rFonts w:hint="default"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230" w:rightChars="-73"/>
        <w:textAlignment w:val="auto"/>
        <w:rPr>
          <w:rFonts w:hint="default"/>
          <w:sz w:val="28"/>
          <w:szCs w:val="28"/>
          <w:lang w:val="en-US" w:eastAsia="zh-CN"/>
        </w:rPr>
      </w:pPr>
      <w:bookmarkStart w:id="0" w:name="_GoBack"/>
      <w:bookmarkEnd w:id="0"/>
    </w:p>
    <w:sectPr>
      <w:footerReference r:id="rId3" w:type="default"/>
      <w:pgSz w:w="11906" w:h="16838"/>
      <w:pgMar w:top="2098" w:right="1474" w:bottom="1984" w:left="1587" w:header="851" w:footer="1400" w:gutter="0"/>
      <w:cols w:space="425"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仿宋">
    <w:altName w:val="宋体"/>
    <w:panose1 w:val="02010609060101010101"/>
    <w:charset w:val="86"/>
    <w:family w:val="modern"/>
    <w:pitch w:val="default"/>
    <w:sig w:usb0="00000000" w:usb1="00000000" w:usb2="00000016" w:usb3="00000000" w:csb0="00040001" w:csb1="00000000"/>
  </w:font>
  <w:font w:name="微软雅黑">
    <w:altName w:val="方正黑体_GBK"/>
    <w:panose1 w:val="020B0503020204020204"/>
    <w:charset w:val="86"/>
    <w:family w:val="auto"/>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公文小标宋">
    <w:altName w:val="方正小标宋简体"/>
    <w:panose1 w:val="02000500000000000000"/>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doNotDisplayPageBoundaries w:val="1"/>
  <w:embedTrueTypeFonts/>
  <w:saveSubsetFonts/>
  <w:bordersDoNotSurroundHeader w:val="0"/>
  <w:bordersDoNotSurroundFooter w:val="0"/>
  <w:documentProtection w:enforcement="0"/>
  <w:defaultTabStop w:val="420"/>
  <w:drawingGridHorizontalSpacing w:val="158"/>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DQwYjJmNWUwZTg2OWRkNTIxYmJlOGQwMWQ4ZDAifQ=="/>
  </w:docVars>
  <w:rsids>
    <w:rsidRoot w:val="00001125"/>
    <w:rsid w:val="00001125"/>
    <w:rsid w:val="008A44FA"/>
    <w:rsid w:val="00C424F6"/>
    <w:rsid w:val="00E878FA"/>
    <w:rsid w:val="01B57C39"/>
    <w:rsid w:val="0A737AC0"/>
    <w:rsid w:val="0FD61CDB"/>
    <w:rsid w:val="10C55E57"/>
    <w:rsid w:val="125B1407"/>
    <w:rsid w:val="145C600A"/>
    <w:rsid w:val="15D171CD"/>
    <w:rsid w:val="180970F2"/>
    <w:rsid w:val="1C831D36"/>
    <w:rsid w:val="21B856E5"/>
    <w:rsid w:val="23331929"/>
    <w:rsid w:val="27F670E3"/>
    <w:rsid w:val="38762ED6"/>
    <w:rsid w:val="39BF0D0E"/>
    <w:rsid w:val="3F4A7E6C"/>
    <w:rsid w:val="3F4F2D1C"/>
    <w:rsid w:val="45E1302F"/>
    <w:rsid w:val="4BF47196"/>
    <w:rsid w:val="53FA19B0"/>
    <w:rsid w:val="543A3FCF"/>
    <w:rsid w:val="54BC0A6D"/>
    <w:rsid w:val="69EE301F"/>
    <w:rsid w:val="6A5803B0"/>
    <w:rsid w:val="6C161EE2"/>
    <w:rsid w:val="6DC310B8"/>
    <w:rsid w:val="70824AE1"/>
    <w:rsid w:val="71E8646F"/>
    <w:rsid w:val="76AD89E9"/>
    <w:rsid w:val="77F9AE6C"/>
    <w:rsid w:val="78FB5C00"/>
    <w:rsid w:val="7E5BFEAE"/>
    <w:rsid w:val="7FF8296D"/>
    <w:rsid w:val="7FFBA0D0"/>
    <w:rsid w:val="C2FDCA8B"/>
    <w:rsid w:val="FFFF1D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32"/>
      <w:szCs w:val="22"/>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微软雅黑" w:hAnsi="微软雅黑" w:eastAsia="微软雅黑" w:cs="微软雅黑"/>
      <w:sz w:val="63"/>
      <w:szCs w:val="63"/>
      <w:lang w:val="en-US" w:eastAsia="en-US" w:bidi="ar-SA"/>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公文_发文机关标志"/>
    <w:basedOn w:val="1"/>
    <w:qFormat/>
    <w:uiPriority w:val="0"/>
    <w:pPr>
      <w:widowControl/>
      <w:jc w:val="center"/>
    </w:pPr>
    <w:rPr>
      <w:rFonts w:ascii="方正小标宋简体" w:eastAsia="方正小标宋简体"/>
      <w:color w:val="FF0000"/>
      <w:sz w:val="72"/>
      <w:szCs w:val="72"/>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5888</Words>
  <Characters>5983</Characters>
  <Lines>1</Lines>
  <Paragraphs>1</Paragraphs>
  <TotalTime>0</TotalTime>
  <ScaleCrop>false</ScaleCrop>
  <LinksUpToDate>false</LinksUpToDate>
  <CharactersWithSpaces>6292</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2024-08-28T01:03:00Z</dcterms:created>
  <dc:creator>徐 鑫孟</dc:creator>
  <cp:lastModifiedBy>user</cp:lastModifiedBy>
  <cp:lastPrinted>2024-10-25T22:40:00Z</cp:lastPrinted>
  <dcterms:modified xsi:type="dcterms:W3CDTF">2024-10-29T16:10:13Z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DA3A344019304CC492C790800C84B155_13</vt:lpwstr>
  </property>
</Properties>
</file>