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eastAsia="黑体"/>
          <w:sz w:val="32"/>
        </w:rPr>
      </w:pPr>
      <w:r>
        <w:rPr>
          <w:rFonts w:hint="eastAsia" w:ascii="黑体" w:eastAsia="黑体"/>
          <w:sz w:val="32"/>
        </w:rPr>
        <w:t>附表一</w:t>
      </w:r>
    </w:p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慈溪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周巷</w:t>
      </w:r>
      <w:r>
        <w:rPr>
          <w:rFonts w:hint="eastAsia" w:ascii="方正小标宋简体" w:eastAsia="方正小标宋简体"/>
          <w:sz w:val="44"/>
          <w:szCs w:val="44"/>
        </w:rPr>
        <w:t>镇房屋拆迁补偿</w:t>
      </w:r>
    </w:p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安置地段等级范围划分表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5"/>
        <w:gridCol w:w="1223"/>
        <w:gridCol w:w="44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地段等级</w:t>
            </w:r>
          </w:p>
        </w:tc>
        <w:tc>
          <w:tcPr>
            <w:tcW w:w="56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四至范围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一类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东</w:t>
            </w:r>
          </w:p>
        </w:tc>
        <w:tc>
          <w:tcPr>
            <w:tcW w:w="4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周巷镇行政边界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</w:t>
            </w:r>
          </w:p>
        </w:tc>
        <w:tc>
          <w:tcPr>
            <w:tcW w:w="4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周巷镇行政边界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西</w:t>
            </w:r>
          </w:p>
        </w:tc>
        <w:tc>
          <w:tcPr>
            <w:tcW w:w="4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周巷镇行政边界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北</w:t>
            </w:r>
          </w:p>
        </w:tc>
        <w:tc>
          <w:tcPr>
            <w:tcW w:w="4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三塘横江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二类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东</w:t>
            </w:r>
          </w:p>
        </w:tc>
        <w:tc>
          <w:tcPr>
            <w:tcW w:w="4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周巷镇行政边界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</w:t>
            </w:r>
          </w:p>
        </w:tc>
        <w:tc>
          <w:tcPr>
            <w:tcW w:w="4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三塘横江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西</w:t>
            </w:r>
          </w:p>
        </w:tc>
        <w:tc>
          <w:tcPr>
            <w:tcW w:w="4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周巷镇行政边界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北</w:t>
            </w:r>
          </w:p>
        </w:tc>
        <w:tc>
          <w:tcPr>
            <w:tcW w:w="4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周巷镇行政边界</w:t>
            </w:r>
          </w:p>
        </w:tc>
      </w:tr>
    </w:tbl>
    <w:p>
      <w:pPr>
        <w:spacing w:line="560" w:lineRule="exact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说明：详见附图。在拆迁实施过程中如遇到本表没有明确地段等级的，由自然资源规划局会同发展和改革局、住建局、房屋征管办等部门另行确定。</w:t>
      </w:r>
    </w:p>
    <w:p>
      <w:pPr>
        <w:adjustRightInd w:val="0"/>
        <w:snapToGrid w:val="0"/>
        <w:spacing w:line="560" w:lineRule="exact"/>
        <w:ind w:left="1918" w:leftChars="304" w:hanging="1280" w:hangingChars="400"/>
        <w:rPr>
          <w:rFonts w:hint="eastAsia" w:ascii="仿宋_GB2312" w:eastAsia="仿宋_GB2312"/>
          <w:sz w:val="32"/>
        </w:rPr>
      </w:pPr>
    </w:p>
    <w:p>
      <w:pPr>
        <w:adjustRightInd w:val="0"/>
        <w:snapToGrid w:val="0"/>
        <w:spacing w:line="560" w:lineRule="exact"/>
        <w:rPr>
          <w:rFonts w:hint="eastAsia" w:ascii="仿宋_GB2312" w:eastAsia="仿宋_GB2312"/>
          <w:sz w:val="32"/>
        </w:rPr>
        <w:sectPr>
          <w:footerReference r:id="rId3" w:type="default"/>
          <w:pgSz w:w="11906" w:h="16838"/>
          <w:pgMar w:top="1474" w:right="1474" w:bottom="1588" w:left="1474" w:header="964" w:footer="1531" w:gutter="0"/>
          <w:cols w:space="720" w:num="1"/>
          <w:docGrid w:type="lines" w:linePitch="312" w:charSpace="0"/>
        </w:sectPr>
      </w:pPr>
    </w:p>
    <w:p>
      <w:pPr>
        <w:spacing w:line="500" w:lineRule="exact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附表二</w:t>
      </w:r>
    </w:p>
    <w:tbl>
      <w:tblPr>
        <w:tblStyle w:val="3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5"/>
        <w:gridCol w:w="456"/>
        <w:gridCol w:w="527"/>
        <w:gridCol w:w="376"/>
        <w:gridCol w:w="349"/>
        <w:gridCol w:w="1051"/>
        <w:gridCol w:w="928"/>
        <w:gridCol w:w="416"/>
        <w:gridCol w:w="1022"/>
        <w:gridCol w:w="550"/>
        <w:gridCol w:w="1458"/>
        <w:gridCol w:w="573"/>
        <w:gridCol w:w="1396"/>
        <w:gridCol w:w="38"/>
        <w:gridCol w:w="1709"/>
        <w:gridCol w:w="1342"/>
        <w:gridCol w:w="1377"/>
        <w:gridCol w:w="796"/>
        <w:gridCol w:w="79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1020" w:hRule="atLeast"/>
        </w:trPr>
        <w:tc>
          <w:tcPr>
            <w:tcW w:w="14819" w:type="dxa"/>
            <w:gridSpan w:val="18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b/>
                <w:sz w:val="32"/>
                <w:szCs w:val="32"/>
              </w:rPr>
            </w:pPr>
            <w:r>
              <w:rPr>
                <w:rFonts w:hint="eastAsia" w:ascii="黑体" w:eastAsia="黑体"/>
                <w:b/>
                <w:sz w:val="32"/>
                <w:szCs w:val="32"/>
              </w:rPr>
              <w:t>慈溪市房屋结构等级评定和重置价格标准表(一)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1140" w:hRule="atLeast"/>
        </w:trPr>
        <w:tc>
          <w:tcPr>
            <w:tcW w:w="181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-18415</wp:posOffset>
                      </wp:positionH>
                      <wp:positionV relativeFrom="paragraph">
                        <wp:posOffset>0</wp:posOffset>
                      </wp:positionV>
                      <wp:extent cx="1141095" cy="692785"/>
                      <wp:effectExtent l="2540" t="3810" r="18415" b="8255"/>
                      <wp:wrapNone/>
                      <wp:docPr id="13" name="直接连接符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141095" cy="692785"/>
                              </a:xfrm>
                              <a:prstGeom prst="line">
                                <a:avLst/>
                              </a:prstGeom>
                              <a:ln w="9252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1.45pt;margin-top:0pt;height:54.55pt;width:89.85pt;z-index:251659264;mso-width-relative:page;mso-height-relative:page;" filled="f" stroked="t" coordsize="21600,21600" o:gfxdata="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HZ+MSDWAAAABwEAAA8A&#10;AAAAAAAAAQAgAAAAIgAAAGRycy9kb3ducmV2LnhtbFBLAQIUABQAAAAIAIdO4kCnngWV4AEAAJ0D&#10;AAAOAAAAAAAAAAEAIAAAACUBAABkcnMvZTJvRG9jLnhtbFBLBQYAAAAABgAGAFkBAAB3BQAAAAA=&#10;">
                      <v:fill on="f" focussize="0,0"/>
                      <v:stroke weight="0.728503937007874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仿宋_GB2312" w:eastAsia="仿宋_GB2312"/>
                <w:b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568325</wp:posOffset>
                      </wp:positionH>
                      <wp:positionV relativeFrom="paragraph">
                        <wp:posOffset>15875</wp:posOffset>
                      </wp:positionV>
                      <wp:extent cx="554355" cy="676910"/>
                      <wp:effectExtent l="3810" t="3175" r="13335" b="5715"/>
                      <wp:wrapNone/>
                      <wp:docPr id="11" name="直接连接符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54355" cy="676910"/>
                              </a:xfrm>
                              <a:prstGeom prst="line">
                                <a:avLst/>
                              </a:prstGeom>
                              <a:ln w="9252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44.75pt;margin-top:1.25pt;height:53.3pt;width:43.65pt;z-index:251660288;mso-width-relative:page;mso-height-relative:page;" filled="f" stroked="t" coordsize="21600,21600" o:gfxdata="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AC5xik1wAAAAgBAAAP&#10;AAAAAAAAAAEAIAAAACIAAABkcnMvZG93bnJldi54bWxQSwECFAAUAAAACACHTuJA/E0VkuABAACc&#10;AwAADgAAAAAAAAABACAAAAAmAQAAZHJzL2Uyb0RvYy54bWxQSwUGAAAAAAYABgBZAQAAeAUAAAAA&#10;">
                      <v:fill on="f" focussize="0,0"/>
                      <v:stroke weight="0.728503937007874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仿宋_GB2312" w:eastAsia="仿宋_GB2312"/>
                <w:szCs w:val="21"/>
              </w:rPr>
              <w:t xml:space="preserve">    条    分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件  部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结构等级</w:t>
            </w:r>
          </w:p>
        </w:tc>
        <w:tc>
          <w:tcPr>
            <w:tcW w:w="1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竖向承重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结  构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水平承重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结  构</w:t>
            </w:r>
          </w:p>
        </w:tc>
        <w:tc>
          <w:tcPr>
            <w:tcW w:w="15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楼地面、顶棚</w:t>
            </w:r>
          </w:p>
        </w:tc>
        <w:tc>
          <w:tcPr>
            <w:tcW w:w="20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墙面装饰</w:t>
            </w:r>
          </w:p>
        </w:tc>
        <w:tc>
          <w:tcPr>
            <w:tcW w:w="13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门   窗</w:t>
            </w:r>
          </w:p>
        </w:tc>
        <w:tc>
          <w:tcPr>
            <w:tcW w:w="30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设    施</w:t>
            </w:r>
          </w:p>
        </w:tc>
        <w:tc>
          <w:tcPr>
            <w:tcW w:w="21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重置价格（元/平方米建筑面积）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900" w:hRule="atLeast"/>
        </w:trPr>
        <w:tc>
          <w:tcPr>
            <w:tcW w:w="911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    筋    砼</w:t>
            </w:r>
          </w:p>
        </w:tc>
        <w:tc>
          <w:tcPr>
            <w:tcW w:w="9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</w:t>
            </w:r>
          </w:p>
        </w:tc>
        <w:tc>
          <w:tcPr>
            <w:tcW w:w="1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框架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层数≥10层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有地下室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现浇</w:t>
            </w:r>
          </w:p>
        </w:tc>
        <w:tc>
          <w:tcPr>
            <w:tcW w:w="15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一般砼楼地面</w:t>
            </w:r>
          </w:p>
        </w:tc>
        <w:tc>
          <w:tcPr>
            <w:tcW w:w="20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外墙中高档装饰,内墙一般粉刷</w:t>
            </w:r>
          </w:p>
        </w:tc>
        <w:tc>
          <w:tcPr>
            <w:tcW w:w="13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塑钢窗、铝合金门窗</w:t>
            </w:r>
          </w:p>
        </w:tc>
        <w:tc>
          <w:tcPr>
            <w:tcW w:w="30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水、电、卫齐全    (浴缸、洗脸盆、座坑)电梯</w:t>
            </w:r>
          </w:p>
        </w:tc>
        <w:tc>
          <w:tcPr>
            <w:tcW w:w="21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900" w:hRule="atLeast"/>
        </w:trPr>
        <w:tc>
          <w:tcPr>
            <w:tcW w:w="911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527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二</w:t>
            </w:r>
          </w:p>
        </w:tc>
        <w:tc>
          <w:tcPr>
            <w:tcW w:w="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甲</w:t>
            </w:r>
          </w:p>
        </w:tc>
        <w:tc>
          <w:tcPr>
            <w:tcW w:w="1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框架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层数≤9层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现浇</w:t>
            </w:r>
          </w:p>
        </w:tc>
        <w:tc>
          <w:tcPr>
            <w:tcW w:w="15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一般砼楼地面</w:t>
            </w:r>
          </w:p>
        </w:tc>
        <w:tc>
          <w:tcPr>
            <w:tcW w:w="20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外墙中档装饰，内墙一般粉刷</w:t>
            </w:r>
          </w:p>
        </w:tc>
        <w:tc>
          <w:tcPr>
            <w:tcW w:w="13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塑钢窗、铝合金门窗</w:t>
            </w:r>
          </w:p>
        </w:tc>
        <w:tc>
          <w:tcPr>
            <w:tcW w:w="30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水、电、卫齐全    (浴缸、洗脸盆、座坑)电梯</w:t>
            </w:r>
          </w:p>
        </w:tc>
        <w:tc>
          <w:tcPr>
            <w:tcW w:w="21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795" w:hRule="atLeast"/>
        </w:trPr>
        <w:tc>
          <w:tcPr>
            <w:tcW w:w="911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52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37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乙</w:t>
            </w:r>
          </w:p>
        </w:tc>
        <w:tc>
          <w:tcPr>
            <w:tcW w:w="1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钢筋砼排架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跨度≥15M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各类屋架</w:t>
            </w:r>
          </w:p>
        </w:tc>
        <w:tc>
          <w:tcPr>
            <w:tcW w:w="15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一般砼地面</w:t>
            </w:r>
          </w:p>
        </w:tc>
        <w:tc>
          <w:tcPr>
            <w:tcW w:w="20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13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钢门窗</w:t>
            </w:r>
          </w:p>
        </w:tc>
        <w:tc>
          <w:tcPr>
            <w:tcW w:w="30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水、电、卫齐全    (浴缸、洗脸盆、座坑)</w:t>
            </w:r>
          </w:p>
        </w:tc>
        <w:tc>
          <w:tcPr>
            <w:tcW w:w="2173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795" w:hRule="atLeast"/>
        </w:trPr>
        <w:tc>
          <w:tcPr>
            <w:tcW w:w="911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52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37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框架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低层或多层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现浇</w:t>
            </w:r>
          </w:p>
        </w:tc>
        <w:tc>
          <w:tcPr>
            <w:tcW w:w="15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一般砼楼地面</w:t>
            </w:r>
          </w:p>
        </w:tc>
        <w:tc>
          <w:tcPr>
            <w:tcW w:w="20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外墙中档装饰，内墙一般粉刷</w:t>
            </w:r>
          </w:p>
        </w:tc>
        <w:tc>
          <w:tcPr>
            <w:tcW w:w="13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塑钢窗、铝合金门窗</w:t>
            </w:r>
          </w:p>
        </w:tc>
        <w:tc>
          <w:tcPr>
            <w:tcW w:w="30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水、电、卫齐全    (浴缸、洗脸盆、座坑)</w:t>
            </w:r>
          </w:p>
        </w:tc>
        <w:tc>
          <w:tcPr>
            <w:tcW w:w="2173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795" w:hRule="atLeast"/>
        </w:trPr>
        <w:tc>
          <w:tcPr>
            <w:tcW w:w="911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52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丙</w:t>
            </w:r>
          </w:p>
        </w:tc>
        <w:tc>
          <w:tcPr>
            <w:tcW w:w="1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框架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多孔板</w:t>
            </w:r>
          </w:p>
        </w:tc>
        <w:tc>
          <w:tcPr>
            <w:tcW w:w="15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一般砼楼地面</w:t>
            </w:r>
          </w:p>
        </w:tc>
        <w:tc>
          <w:tcPr>
            <w:tcW w:w="20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外墙中档装饰，内墙一般粉刷</w:t>
            </w:r>
          </w:p>
        </w:tc>
        <w:tc>
          <w:tcPr>
            <w:tcW w:w="13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塑钢窗、铝合金门窗</w:t>
            </w:r>
          </w:p>
        </w:tc>
        <w:tc>
          <w:tcPr>
            <w:tcW w:w="30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水、电、卫齐全    (浴缸、洗脸盆、座坑)</w:t>
            </w:r>
          </w:p>
        </w:tc>
        <w:tc>
          <w:tcPr>
            <w:tcW w:w="21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795" w:hRule="atLeast"/>
        </w:trPr>
        <w:tc>
          <w:tcPr>
            <w:tcW w:w="911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527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三</w:t>
            </w:r>
          </w:p>
        </w:tc>
        <w:tc>
          <w:tcPr>
            <w:tcW w:w="37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甲</w:t>
            </w:r>
          </w:p>
        </w:tc>
        <w:tc>
          <w:tcPr>
            <w:tcW w:w="1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大模板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多孔板</w:t>
            </w:r>
          </w:p>
        </w:tc>
        <w:tc>
          <w:tcPr>
            <w:tcW w:w="15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一般砼楼地面</w:t>
            </w:r>
          </w:p>
        </w:tc>
        <w:tc>
          <w:tcPr>
            <w:tcW w:w="20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13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钢、木门窗</w:t>
            </w:r>
          </w:p>
        </w:tc>
        <w:tc>
          <w:tcPr>
            <w:tcW w:w="30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水电卫齐全</w:t>
            </w:r>
          </w:p>
        </w:tc>
        <w:tc>
          <w:tcPr>
            <w:tcW w:w="2173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795" w:hRule="atLeast"/>
        </w:trPr>
        <w:tc>
          <w:tcPr>
            <w:tcW w:w="911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52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37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门式钢架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大型屋面板</w:t>
            </w:r>
          </w:p>
        </w:tc>
        <w:tc>
          <w:tcPr>
            <w:tcW w:w="15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一般砼地面</w:t>
            </w:r>
          </w:p>
        </w:tc>
        <w:tc>
          <w:tcPr>
            <w:tcW w:w="20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13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铝合金门窗或钢窗</w:t>
            </w:r>
          </w:p>
        </w:tc>
        <w:tc>
          <w:tcPr>
            <w:tcW w:w="30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水电卫齐全</w:t>
            </w:r>
          </w:p>
        </w:tc>
        <w:tc>
          <w:tcPr>
            <w:tcW w:w="2173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795" w:hRule="atLeast"/>
        </w:trPr>
        <w:tc>
          <w:tcPr>
            <w:tcW w:w="911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52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乙</w:t>
            </w:r>
          </w:p>
        </w:tc>
        <w:tc>
          <w:tcPr>
            <w:tcW w:w="1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钢筋砼排架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跨度&lt;15M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薄腹梁</w:t>
            </w:r>
          </w:p>
        </w:tc>
        <w:tc>
          <w:tcPr>
            <w:tcW w:w="15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一般砼地面</w:t>
            </w:r>
          </w:p>
        </w:tc>
        <w:tc>
          <w:tcPr>
            <w:tcW w:w="20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13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钢、木门窗</w:t>
            </w:r>
          </w:p>
        </w:tc>
        <w:tc>
          <w:tcPr>
            <w:tcW w:w="30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水电卫齐全</w:t>
            </w:r>
          </w:p>
        </w:tc>
        <w:tc>
          <w:tcPr>
            <w:tcW w:w="21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5618" w:type="dxa"/>
            <w:gridSpan w:val="19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黑体" w:eastAsia="黑体"/>
                <w:b/>
                <w:sz w:val="32"/>
                <w:szCs w:val="32"/>
              </w:rPr>
              <w:t>慈溪市房屋结构等级评定和重置价格标准表</w:t>
            </w:r>
            <w:r>
              <w:rPr>
                <w:rFonts w:hint="eastAsia" w:ascii="仿宋_GB2312" w:eastAsia="仿宋_GB2312"/>
                <w:b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665480</wp:posOffset>
                      </wp:positionH>
                      <wp:positionV relativeFrom="paragraph">
                        <wp:posOffset>377825</wp:posOffset>
                      </wp:positionV>
                      <wp:extent cx="591820" cy="671830"/>
                      <wp:effectExtent l="3810" t="3175" r="13970" b="10795"/>
                      <wp:wrapNone/>
                      <wp:docPr id="12" name="直接连接符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91820" cy="671830"/>
                              </a:xfrm>
                              <a:prstGeom prst="line">
                                <a:avLst/>
                              </a:prstGeom>
                              <a:ln w="9252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52.4pt;margin-top:29.75pt;height:52.9pt;width:46.6pt;z-index:251661312;mso-width-relative:page;mso-height-relative:page;" filled="f" stroked="t" coordsize="21600,21600" o:gfxdata="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FTU46/YAAAACgEA&#10;AA8AAAAAAAAAAQAgAAAAIgAAAGRycy9kb3ducmV2LnhtbFBLAQIUABQAAAAIAIdO4kDolIFo4QEA&#10;AJwDAAAOAAAAAAAAAAEAIAAAACcBAABkcnMvZTJvRG9jLnhtbFBLBQYAAAAABgAGAFkBAAB6BQAA&#10;AAA=&#10;">
                      <v:fill on="f" focussize="0,0"/>
                      <v:stroke weight="0.728503937007874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黑体" w:eastAsia="黑体"/>
                <w:b/>
                <w:sz w:val="32"/>
                <w:szCs w:val="32"/>
              </w:rPr>
              <w:t>(二)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216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-18415</wp:posOffset>
                      </wp:positionH>
                      <wp:positionV relativeFrom="paragraph">
                        <wp:posOffset>-26035</wp:posOffset>
                      </wp:positionV>
                      <wp:extent cx="1275715" cy="669925"/>
                      <wp:effectExtent l="1905" t="4445" r="17780" b="11430"/>
                      <wp:wrapNone/>
                      <wp:docPr id="15" name="直接连接符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275715" cy="669925"/>
                              </a:xfrm>
                              <a:prstGeom prst="line">
                                <a:avLst/>
                              </a:prstGeom>
                              <a:ln w="9252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1.45pt;margin-top:-2.05pt;height:52.75pt;width:100.45pt;z-index:251662336;mso-width-relative:page;mso-height-relative:page;" filled="f" stroked="t" coordsize="21600,21600" o:gfxdata="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EET1ItgAAAAJAQAA&#10;DwAAAAAAAAABACAAAAAiAAAAZHJzL2Rvd25yZXYueG1sUEsBAhQAFAAAAAgAh07iQInv/DrgAQAA&#10;nQMAAA4AAAAAAAAAAQAgAAAAJwEAAGRycy9lMm9Eb2MueG1sUEsFBgAAAAAGAAYAWQEAAHkFAAAA&#10;AA==&#10;">
                      <v:fill on="f" focussize="0,0"/>
                      <v:stroke weight="0.728503937007874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仿宋_GB2312" w:eastAsia="仿宋_GB2312"/>
                <w:szCs w:val="21"/>
              </w:rPr>
              <w:t xml:space="preserve">       条   分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 件  部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结构等级</w:t>
            </w:r>
          </w:p>
        </w:tc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竖向承重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结  构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水平承重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结  构</w:t>
            </w:r>
          </w:p>
        </w:tc>
        <w:tc>
          <w:tcPr>
            <w:tcW w:w="2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楼地面、顶棚</w:t>
            </w:r>
          </w:p>
        </w:tc>
        <w:tc>
          <w:tcPr>
            <w:tcW w:w="20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墙面装饰</w:t>
            </w:r>
          </w:p>
        </w:tc>
        <w:tc>
          <w:tcPr>
            <w:tcW w:w="1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门   窗</w:t>
            </w:r>
          </w:p>
        </w:tc>
        <w:tc>
          <w:tcPr>
            <w:tcW w:w="2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设    施</w:t>
            </w:r>
          </w:p>
        </w:tc>
        <w:tc>
          <w:tcPr>
            <w:tcW w:w="15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重置价格（元/平方米建筑面积）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45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砖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混</w:t>
            </w:r>
          </w:p>
        </w:tc>
        <w:tc>
          <w:tcPr>
            <w:tcW w:w="170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</w:t>
            </w:r>
          </w:p>
        </w:tc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标准砖墙和部分钢筋砼梁柱承重，有抗震构造柱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现浇</w:t>
            </w:r>
          </w:p>
        </w:tc>
        <w:tc>
          <w:tcPr>
            <w:tcW w:w="2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一般砼楼地面</w:t>
            </w:r>
          </w:p>
        </w:tc>
        <w:tc>
          <w:tcPr>
            <w:tcW w:w="20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外墙中档装饰，内墙一般以上粉刷</w:t>
            </w:r>
          </w:p>
        </w:tc>
        <w:tc>
          <w:tcPr>
            <w:tcW w:w="1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塑钢窗、铝合金门窗</w:t>
            </w:r>
          </w:p>
        </w:tc>
        <w:tc>
          <w:tcPr>
            <w:tcW w:w="2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水、电、卫齐全    (浴缸、洗脸盆、座坑)</w:t>
            </w:r>
          </w:p>
        </w:tc>
        <w:tc>
          <w:tcPr>
            <w:tcW w:w="15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4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70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二</w:t>
            </w:r>
          </w:p>
        </w:tc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标准砖墙和部分钢筋砼梁柱承重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多孔板</w:t>
            </w:r>
          </w:p>
        </w:tc>
        <w:tc>
          <w:tcPr>
            <w:tcW w:w="2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一般砼楼地面，灰顶棚</w:t>
            </w:r>
          </w:p>
        </w:tc>
        <w:tc>
          <w:tcPr>
            <w:tcW w:w="20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1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塑钢窗、铝合金门窗</w:t>
            </w:r>
          </w:p>
        </w:tc>
        <w:tc>
          <w:tcPr>
            <w:tcW w:w="2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水、电、卫齐全    (浴缸、洗脸盆、座坑)</w:t>
            </w:r>
          </w:p>
        </w:tc>
        <w:tc>
          <w:tcPr>
            <w:tcW w:w="15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4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45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三</w:t>
            </w:r>
          </w:p>
        </w:tc>
        <w:tc>
          <w:tcPr>
            <w:tcW w:w="125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甲</w:t>
            </w:r>
          </w:p>
        </w:tc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标准砖墙承重，大部分实彻墙，砼圈梁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多孔板</w:t>
            </w:r>
          </w:p>
        </w:tc>
        <w:tc>
          <w:tcPr>
            <w:tcW w:w="2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一般砼地面</w:t>
            </w:r>
          </w:p>
        </w:tc>
        <w:tc>
          <w:tcPr>
            <w:tcW w:w="20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1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钢、木门窗</w:t>
            </w:r>
          </w:p>
        </w:tc>
        <w:tc>
          <w:tcPr>
            <w:tcW w:w="2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水、电、卫齐全    (浴缸、洗脸盆、座坑)</w:t>
            </w:r>
          </w:p>
        </w:tc>
        <w:tc>
          <w:tcPr>
            <w:tcW w:w="15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4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45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252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乙</w:t>
            </w:r>
          </w:p>
        </w:tc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标准砖墙承重，部分三斗一盖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多孔板</w:t>
            </w:r>
          </w:p>
        </w:tc>
        <w:tc>
          <w:tcPr>
            <w:tcW w:w="2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一般砼地面</w:t>
            </w:r>
          </w:p>
        </w:tc>
        <w:tc>
          <w:tcPr>
            <w:tcW w:w="20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1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钢、木门窗</w:t>
            </w:r>
          </w:p>
        </w:tc>
        <w:tc>
          <w:tcPr>
            <w:tcW w:w="2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水电</w:t>
            </w:r>
          </w:p>
        </w:tc>
        <w:tc>
          <w:tcPr>
            <w:tcW w:w="1595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4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45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252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砖排架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薄腹梁或各类小型屋架</w:t>
            </w:r>
          </w:p>
        </w:tc>
        <w:tc>
          <w:tcPr>
            <w:tcW w:w="2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一般砼地面</w:t>
            </w:r>
          </w:p>
        </w:tc>
        <w:tc>
          <w:tcPr>
            <w:tcW w:w="20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1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钢、木门窗</w:t>
            </w:r>
          </w:p>
        </w:tc>
        <w:tc>
          <w:tcPr>
            <w:tcW w:w="2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水电</w:t>
            </w:r>
          </w:p>
        </w:tc>
        <w:tc>
          <w:tcPr>
            <w:tcW w:w="1595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</w:trPr>
        <w:tc>
          <w:tcPr>
            <w:tcW w:w="45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砖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木</w:t>
            </w:r>
          </w:p>
        </w:tc>
        <w:tc>
          <w:tcPr>
            <w:tcW w:w="170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</w:t>
            </w:r>
          </w:p>
        </w:tc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标准砖墙承重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洋松木屋架企口木楼面或钢筋砼楼面</w:t>
            </w:r>
          </w:p>
        </w:tc>
        <w:tc>
          <w:tcPr>
            <w:tcW w:w="2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企口木楼地板方楞搁板，有线脚的灰顶棚或木板顶棚</w:t>
            </w:r>
          </w:p>
        </w:tc>
        <w:tc>
          <w:tcPr>
            <w:tcW w:w="20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外墙一般以上粉刷或清水墙，内墙一般粉刷</w:t>
            </w:r>
          </w:p>
        </w:tc>
        <w:tc>
          <w:tcPr>
            <w:tcW w:w="1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硬木门窗带纱或附有百页窗</w:t>
            </w:r>
          </w:p>
        </w:tc>
        <w:tc>
          <w:tcPr>
            <w:tcW w:w="2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水电</w:t>
            </w:r>
          </w:p>
        </w:tc>
        <w:tc>
          <w:tcPr>
            <w:tcW w:w="15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4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70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二</w:t>
            </w:r>
          </w:p>
        </w:tc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标准砖墙承重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一般木屋架木搁束，砼楼地面</w:t>
            </w:r>
          </w:p>
        </w:tc>
        <w:tc>
          <w:tcPr>
            <w:tcW w:w="2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一般木楼地板，砼楼地面一般顶棚或有屋面板</w:t>
            </w:r>
          </w:p>
        </w:tc>
        <w:tc>
          <w:tcPr>
            <w:tcW w:w="20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1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一般木门窗、油漆</w:t>
            </w:r>
          </w:p>
        </w:tc>
        <w:tc>
          <w:tcPr>
            <w:tcW w:w="2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水电</w:t>
            </w:r>
          </w:p>
        </w:tc>
        <w:tc>
          <w:tcPr>
            <w:tcW w:w="15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4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70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三</w:t>
            </w:r>
          </w:p>
        </w:tc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砖墙承重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较差的木、砼屋架、木、砼桁条</w:t>
            </w:r>
          </w:p>
        </w:tc>
        <w:tc>
          <w:tcPr>
            <w:tcW w:w="2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较差的木砼楼地面或小梁薄板，屋面板或皮顶</w:t>
            </w:r>
          </w:p>
        </w:tc>
        <w:tc>
          <w:tcPr>
            <w:tcW w:w="20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较差粉刷</w:t>
            </w:r>
          </w:p>
        </w:tc>
        <w:tc>
          <w:tcPr>
            <w:tcW w:w="1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较差的木门窗或砼框木窗、油漆</w:t>
            </w:r>
          </w:p>
        </w:tc>
        <w:tc>
          <w:tcPr>
            <w:tcW w:w="2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电</w:t>
            </w:r>
          </w:p>
        </w:tc>
        <w:tc>
          <w:tcPr>
            <w:tcW w:w="15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</w:t>
            </w:r>
          </w:p>
        </w:tc>
      </w:tr>
    </w:tbl>
    <w:p>
      <w:pPr>
        <w:spacing w:line="500" w:lineRule="exact"/>
        <w:rPr>
          <w:rFonts w:hint="eastAsia" w:ascii="黑体" w:eastAsia="黑体"/>
          <w:bCs/>
          <w:sz w:val="32"/>
          <w:szCs w:val="32"/>
        </w:rPr>
      </w:pPr>
    </w:p>
    <w:tbl>
      <w:tblPr>
        <w:tblStyle w:val="3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1155"/>
        <w:gridCol w:w="1658"/>
        <w:gridCol w:w="2430"/>
        <w:gridCol w:w="2761"/>
        <w:gridCol w:w="2209"/>
        <w:gridCol w:w="2209"/>
        <w:gridCol w:w="1056"/>
        <w:gridCol w:w="17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15617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黑体" w:eastAsia="黑体"/>
                <w:b/>
                <w:sz w:val="32"/>
                <w:szCs w:val="32"/>
              </w:rPr>
              <w:t>慈溪市房屋结构等级评定和重置价格标准表(三)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5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436880</wp:posOffset>
                      </wp:positionH>
                      <wp:positionV relativeFrom="paragraph">
                        <wp:posOffset>9525</wp:posOffset>
                      </wp:positionV>
                      <wp:extent cx="501015" cy="700405"/>
                      <wp:effectExtent l="3810" t="2540" r="9525" b="20955"/>
                      <wp:wrapNone/>
                      <wp:docPr id="16" name="直接连接符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01015" cy="700405"/>
                              </a:xfrm>
                              <a:prstGeom prst="line">
                                <a:avLst/>
                              </a:prstGeom>
                              <a:ln w="9252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34.4pt;margin-top:0.75pt;height:55.15pt;width:39.45pt;z-index:251663360;mso-width-relative:page;mso-height-relative:page;" filled="f" stroked="t" coordsize="21600,21600" o:gfxdata="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NVz9iPYAAAACAEAAA8A&#10;AAAAAAAAAQAgAAAAIgAAAGRycy9kb3ducmV2LnhtbFBLAQIUABQAAAAIAIdO4kDuEJ6N3gEAAJwD&#10;AAAOAAAAAAAAAAEAIAAAACcBAABkcnMvZTJvRG9jLnhtbFBLBQYAAAAABgAGAFkBAAB3BQAAAAA=&#10;">
                      <v:fill on="f" focussize="0,0"/>
                      <v:stroke weight="0.728503937007874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仿宋_GB2312" w:eastAsia="仿宋_GB2312"/>
                <w:b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-22225</wp:posOffset>
                      </wp:positionH>
                      <wp:positionV relativeFrom="paragraph">
                        <wp:posOffset>6350</wp:posOffset>
                      </wp:positionV>
                      <wp:extent cx="916305" cy="696595"/>
                      <wp:effectExtent l="3175" t="3810" r="13970" b="4445"/>
                      <wp:wrapNone/>
                      <wp:docPr id="17" name="直接连接符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916305" cy="696595"/>
                              </a:xfrm>
                              <a:prstGeom prst="line">
                                <a:avLst/>
                              </a:prstGeom>
                              <a:ln w="9252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1.75pt;margin-top:0.5pt;height:54.85pt;width:72.15pt;z-index:251664384;mso-width-relative:page;mso-height-relative:page;" filled="f" stroked="t" coordsize="21600,21600" o:gfxdata="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6WJRYtcAAAAIAQAADwAA&#10;AAAAAAABACAAAAAiAAAAZHJzL2Rvd25yZXYueG1sUEsBAhQAFAAAAAgAh07iQOtq1d/eAQAAnAMA&#10;AA4AAAAAAAAAAQAgAAAAJgEAAGRycy9lMm9Eb2MueG1sUEsFBgAAAAAGAAYAWQEAAHYFAAAAAA==&#10;">
                      <v:fill on="f" focussize="0,0"/>
                      <v:stroke weight="0.728503937007874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仿宋_GB2312" w:eastAsia="仿宋_GB2312"/>
                <w:szCs w:val="21"/>
              </w:rPr>
              <w:t xml:space="preserve">    条   分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件  部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结构等级</w:t>
            </w:r>
          </w:p>
        </w:tc>
        <w:tc>
          <w:tcPr>
            <w:tcW w:w="16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竖向承重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结  构</w:t>
            </w:r>
          </w:p>
        </w:tc>
        <w:tc>
          <w:tcPr>
            <w:tcW w:w="2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水平承重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结  构</w:t>
            </w:r>
          </w:p>
        </w:tc>
        <w:tc>
          <w:tcPr>
            <w:tcW w:w="2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楼地面、顶棚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墙面装饰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门   窗</w:t>
            </w:r>
          </w:p>
        </w:tc>
        <w:tc>
          <w:tcPr>
            <w:tcW w:w="1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设    施</w:t>
            </w:r>
          </w:p>
        </w:tc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重置价格（元/平方米建筑面积）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42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木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</w:t>
            </w:r>
          </w:p>
        </w:tc>
        <w:tc>
          <w:tcPr>
            <w:tcW w:w="16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木柱承重，一砖以上围护墙</w:t>
            </w:r>
          </w:p>
        </w:tc>
        <w:tc>
          <w:tcPr>
            <w:tcW w:w="2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木梁、木板或较好立贴式或人字屋架</w:t>
            </w:r>
          </w:p>
        </w:tc>
        <w:tc>
          <w:tcPr>
            <w:tcW w:w="2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柳安或洋松企口档地板或花缸砖地坪线脚木板或灰顶棚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细粉刷，油漆或有附壁板，洋松企口板分间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柳安洋松木门窗并附有百叶窗或铅板窗油漆</w:t>
            </w:r>
          </w:p>
        </w:tc>
        <w:tc>
          <w:tcPr>
            <w:tcW w:w="1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水电</w:t>
            </w:r>
          </w:p>
        </w:tc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42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二</w:t>
            </w:r>
          </w:p>
        </w:tc>
        <w:tc>
          <w:tcPr>
            <w:tcW w:w="16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木柱承重沙砖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外斗墙</w:t>
            </w:r>
          </w:p>
        </w:tc>
        <w:tc>
          <w:tcPr>
            <w:tcW w:w="2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一般的木梁木板，一般立贴式或人字屋架</w:t>
            </w:r>
          </w:p>
        </w:tc>
        <w:tc>
          <w:tcPr>
            <w:tcW w:w="2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一般木楼地板薄板或灰顶棚砖皮顶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一般旧式木门窗</w:t>
            </w:r>
          </w:p>
        </w:tc>
        <w:tc>
          <w:tcPr>
            <w:tcW w:w="1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水电</w:t>
            </w:r>
          </w:p>
        </w:tc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</w:trPr>
        <w:tc>
          <w:tcPr>
            <w:tcW w:w="42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三</w:t>
            </w:r>
          </w:p>
        </w:tc>
        <w:tc>
          <w:tcPr>
            <w:tcW w:w="16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木柱承重半砖龙骨或瓦砾外墙</w:t>
            </w:r>
          </w:p>
        </w:tc>
        <w:tc>
          <w:tcPr>
            <w:tcW w:w="2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较差木梁、木板差立贴式或人字屋架</w:t>
            </w:r>
          </w:p>
        </w:tc>
        <w:tc>
          <w:tcPr>
            <w:tcW w:w="2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较差的木楼地板或水泥地面石地板、泥地竹皮原顶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较差粉刷或仅刷白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较差的旧式木门或推玻(板)窗木板窗</w:t>
            </w:r>
          </w:p>
        </w:tc>
        <w:tc>
          <w:tcPr>
            <w:tcW w:w="1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电</w:t>
            </w:r>
          </w:p>
        </w:tc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5" w:hRule="atLeast"/>
        </w:trPr>
        <w:tc>
          <w:tcPr>
            <w:tcW w:w="42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简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易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</w:t>
            </w:r>
          </w:p>
        </w:tc>
        <w:tc>
          <w:tcPr>
            <w:tcW w:w="16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毛石、杂石砖墙承重或木柱承重</w:t>
            </w:r>
          </w:p>
        </w:tc>
        <w:tc>
          <w:tcPr>
            <w:tcW w:w="2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较差的木或砼楼地面，较差的立贴式或人字屋架</w:t>
            </w:r>
          </w:p>
        </w:tc>
        <w:tc>
          <w:tcPr>
            <w:tcW w:w="2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简易水泥地面竹皮原顶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较差粉刷或仅刷白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较差的板门窗或钢筋砼框门窗</w:t>
            </w:r>
          </w:p>
        </w:tc>
        <w:tc>
          <w:tcPr>
            <w:tcW w:w="1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电</w:t>
            </w:r>
          </w:p>
        </w:tc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42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二</w:t>
            </w:r>
          </w:p>
        </w:tc>
        <w:tc>
          <w:tcPr>
            <w:tcW w:w="16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毛石、杂乱砖墙承重或木柱承重</w:t>
            </w:r>
          </w:p>
        </w:tc>
        <w:tc>
          <w:tcPr>
            <w:tcW w:w="2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清盖瓦、石棉瓦或玻璃钢屋面</w:t>
            </w:r>
          </w:p>
        </w:tc>
        <w:tc>
          <w:tcPr>
            <w:tcW w:w="2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简易水泥地面石板地，竹皮原顶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仅刷白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较差的板门窗</w:t>
            </w:r>
          </w:p>
        </w:tc>
        <w:tc>
          <w:tcPr>
            <w:tcW w:w="1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电</w:t>
            </w:r>
          </w:p>
        </w:tc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</w:tr>
    </w:tbl>
    <w:p>
      <w:pPr>
        <w:spacing w:line="500" w:lineRule="exact"/>
        <w:rPr>
          <w:rFonts w:hint="eastAsia" w:ascii="仿宋_GB2312" w:eastAsia="仿宋_GB2312"/>
          <w:sz w:val="36"/>
        </w:rPr>
      </w:pPr>
      <w:r>
        <w:rPr>
          <w:rFonts w:hint="eastAsia" w:ascii="仿宋_GB2312" w:eastAsia="仿宋_GB2312"/>
          <w:sz w:val="36"/>
        </w:rPr>
        <w:t xml:space="preserve">                     </w:t>
      </w:r>
      <w:r>
        <w:rPr>
          <w:rFonts w:hint="eastAsia" w:ascii="仿宋_GB2312" w:eastAsia="仿宋_GB2312"/>
          <w:sz w:val="36"/>
          <w:lang w:eastAsia="zh-CN"/>
        </w:rPr>
        <w:t>周巷</w:t>
      </w:r>
      <w:r>
        <w:rPr>
          <w:rFonts w:hint="eastAsia" w:ascii="仿宋_GB2312" w:eastAsia="仿宋_GB2312"/>
          <w:sz w:val="36"/>
        </w:rPr>
        <w:t>镇房屋结构等级评定和重置价格标准表说明</w:t>
      </w:r>
    </w:p>
    <w:p>
      <w:pPr>
        <w:spacing w:line="500" w:lineRule="exact"/>
        <w:rPr>
          <w:rFonts w:hint="eastAsia" w:ascii="仿宋_GB2312" w:eastAsia="仿宋_GB2312"/>
          <w:sz w:val="36"/>
        </w:rPr>
      </w:pPr>
      <w:r>
        <w:rPr>
          <w:rFonts w:hint="eastAsia" w:ascii="仿宋_GB2312" w:eastAsia="仿宋_GB2312"/>
          <w:sz w:val="36"/>
        </w:rPr>
        <w:t xml:space="preserve">    1、重置价格包括前期工程费、房屋建筑安装工程费和小区配套设施费。</w:t>
      </w:r>
    </w:p>
    <w:p>
      <w:pPr>
        <w:spacing w:line="500" w:lineRule="exact"/>
        <w:rPr>
          <w:rFonts w:hint="eastAsia" w:ascii="仿宋_GB2312" w:eastAsia="仿宋_GB2312"/>
          <w:sz w:val="36"/>
        </w:rPr>
      </w:pPr>
      <w:r>
        <w:rPr>
          <w:rFonts w:hint="eastAsia" w:ascii="仿宋_GB2312" w:eastAsia="仿宋_GB2312"/>
          <w:sz w:val="36"/>
        </w:rPr>
        <w:t xml:space="preserve">    2、本表系按照我市目前房屋现状进行分类，但不包括钢结构。遇有本表未列入钢结构等房屋，由评估机构根据本表评定原则确定重置价格标准。轻钢结构归入砖混三等乙级。小梁薄板房屋结构分类属砖混，因我市此类房屋较少且今后不再建造，为减少分类，现归入砖木三等。</w:t>
      </w:r>
    </w:p>
    <w:p>
      <w:pPr>
        <w:spacing w:line="500" w:lineRule="exact"/>
        <w:rPr>
          <w:rFonts w:hint="eastAsia" w:ascii="仿宋_GB2312" w:eastAsia="仿宋_GB2312"/>
          <w:sz w:val="36"/>
        </w:rPr>
      </w:pPr>
      <w:r>
        <w:rPr>
          <w:rFonts w:hint="eastAsia" w:ascii="仿宋_GB2312" w:eastAsia="仿宋_GB2312"/>
          <w:sz w:val="36"/>
        </w:rPr>
        <w:t xml:space="preserve">    3、上部砖混、下部框架的房屋，应分别按各自的竖向和水平承重结构归类。</w:t>
      </w:r>
    </w:p>
    <w:p>
      <w:pPr>
        <w:spacing w:line="500" w:lineRule="exact"/>
        <w:rPr>
          <w:rFonts w:hint="eastAsia" w:ascii="仿宋_GB2312" w:eastAsia="仿宋_GB2312"/>
          <w:sz w:val="36"/>
        </w:rPr>
      </w:pPr>
      <w:r>
        <w:rPr>
          <w:rFonts w:hint="eastAsia" w:ascii="仿宋_GB2312" w:eastAsia="仿宋_GB2312"/>
          <w:sz w:val="36"/>
        </w:rPr>
        <w:t xml:space="preserve">    4、如房屋的六个分部项目特征与本表不同时相符时，房屋等级主要以结构特征确定。设施、门窗、楼地面、顶棚、墙面装饰等与标准有较大差异时，由评估机构按附表三予以调整。</w:t>
      </w:r>
    </w:p>
    <w:p>
      <w:pPr>
        <w:spacing w:line="500" w:lineRule="exact"/>
        <w:rPr>
          <w:rFonts w:hint="eastAsia" w:ascii="仿宋_GB2312" w:eastAsia="仿宋_GB2312"/>
          <w:sz w:val="36"/>
        </w:rPr>
      </w:pPr>
      <w:r>
        <w:rPr>
          <w:rFonts w:hint="eastAsia" w:ascii="仿宋_GB2312" w:eastAsia="仿宋_GB2312"/>
          <w:sz w:val="36"/>
        </w:rPr>
        <w:t xml:space="preserve">    5、空调、通讯设施、管道燃气设施、淋浴房等设施均不包括在重置价格内。</w:t>
      </w:r>
    </w:p>
    <w:p>
      <w:pPr>
        <w:spacing w:line="500" w:lineRule="exact"/>
        <w:rPr>
          <w:rFonts w:hint="eastAsia" w:ascii="仿宋_GB2312" w:eastAsia="仿宋_GB2312"/>
          <w:sz w:val="36"/>
        </w:rPr>
      </w:pPr>
      <w:r>
        <w:rPr>
          <w:rFonts w:hint="eastAsia" w:ascii="仿宋_GB2312" w:eastAsia="仿宋_GB2312"/>
          <w:sz w:val="36"/>
        </w:rPr>
        <w:t xml:space="preserve">    6、除标准砖外的粘土整砖、砼砌块视作标准砖。</w:t>
      </w:r>
    </w:p>
    <w:p>
      <w:pPr>
        <w:spacing w:line="500" w:lineRule="exact"/>
        <w:rPr>
          <w:rFonts w:hint="eastAsia" w:ascii="仿宋_GB2312" w:eastAsia="仿宋_GB2312"/>
          <w:sz w:val="36"/>
        </w:rPr>
      </w:pPr>
      <w:r>
        <w:rPr>
          <w:rFonts w:hint="eastAsia" w:ascii="仿宋_GB2312" w:eastAsia="仿宋_GB2312"/>
          <w:sz w:val="36"/>
        </w:rPr>
        <w:t xml:space="preserve">    7、房屋层高标准为钢混3.3米，砖混2.90米，轻钢结构4.50米，砖木2.60米，木2.40米，简易2.40米，实际建筑层高与标准层高有差异时，按每提高(降低)0.1米重置价格增(减)1%(单层排架和轻钢结构按0.5%)计算。</w:t>
      </w:r>
    </w:p>
    <w:p>
      <w:pPr>
        <w:spacing w:line="500" w:lineRule="exact"/>
        <w:rPr>
          <w:rFonts w:hint="eastAsia" w:ascii="黑体" w:eastAsia="黑体"/>
          <w:bCs/>
          <w:sz w:val="32"/>
          <w:szCs w:val="32"/>
        </w:rPr>
      </w:pPr>
      <w:r>
        <w:rPr>
          <w:rFonts w:hint="eastAsia" w:ascii="仿宋_GB2312" w:eastAsia="仿宋_GB2312"/>
          <w:sz w:val="36"/>
        </w:rPr>
        <w:t xml:space="preserve">    8、“卫”除说明外，均指蹲坑、洗脸盆。</w:t>
      </w:r>
    </w:p>
    <w:p>
      <w:pPr>
        <w:spacing w:line="500" w:lineRule="exact"/>
        <w:rPr>
          <w:rFonts w:hint="eastAsia" w:ascii="黑体" w:eastAsia="黑体"/>
          <w:bCs/>
          <w:sz w:val="32"/>
          <w:szCs w:val="32"/>
        </w:rPr>
      </w:pPr>
    </w:p>
    <w:p>
      <w:pPr>
        <w:spacing w:line="500" w:lineRule="exact"/>
        <w:rPr>
          <w:rFonts w:hint="eastAsia" w:ascii="黑体" w:eastAsia="黑体"/>
          <w:bCs/>
          <w:sz w:val="32"/>
          <w:szCs w:val="32"/>
        </w:rPr>
      </w:pPr>
    </w:p>
    <w:p>
      <w:pPr>
        <w:spacing w:line="500" w:lineRule="exact"/>
        <w:rPr>
          <w:rFonts w:hint="eastAsia" w:ascii="黑体" w:eastAsia="黑体"/>
          <w:bCs/>
          <w:sz w:val="32"/>
          <w:szCs w:val="32"/>
        </w:rPr>
        <w:sectPr>
          <w:pgSz w:w="16840" w:h="11907" w:orient="landscape"/>
          <w:pgMar w:top="567" w:right="720" w:bottom="567" w:left="720" w:header="964" w:footer="1531" w:gutter="0"/>
          <w:cols w:space="720" w:num="1"/>
          <w:docGrid w:type="lines" w:linePitch="312" w:charSpace="0"/>
        </w:sectPr>
      </w:pPr>
    </w:p>
    <w:tbl>
      <w:tblPr>
        <w:tblStyle w:val="3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2"/>
        <w:gridCol w:w="1244"/>
        <w:gridCol w:w="1241"/>
        <w:gridCol w:w="37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left"/>
              <w:rPr>
                <w:rFonts w:hint="eastAsia" w:ascii="黑体" w:eastAsia="黑体"/>
                <w:sz w:val="40"/>
              </w:rPr>
            </w:pPr>
            <w:r>
              <w:rPr>
                <w:rFonts w:hint="eastAsia" w:ascii="黑体" w:eastAsia="黑体"/>
                <w:sz w:val="40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3700145</wp:posOffset>
                      </wp:positionH>
                      <wp:positionV relativeFrom="paragraph">
                        <wp:posOffset>5364480</wp:posOffset>
                      </wp:positionV>
                      <wp:extent cx="635" cy="0"/>
                      <wp:effectExtent l="0" t="0" r="0" b="0"/>
                      <wp:wrapNone/>
                      <wp:docPr id="14" name="直接连接符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0"/>
                              </a:xfrm>
                              <a:prstGeom prst="line">
                                <a:avLst/>
                              </a:prstGeom>
                              <a:ln w="9252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291.35pt;margin-top:422.4pt;height:0pt;width:0.05pt;z-index:251665408;mso-width-relative:page;mso-height-relative:page;" filled="f" stroked="t" coordsize="21600,21600" o:gfxdata="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Bw0iqTYAAAACwEAAA8AAAAAAAAA&#10;AQAgAAAAIgAAAGRycy9kb3ducmV2LnhtbFBLAQIUABQAAAAIAIdO4kBKewje2AEAAJQDAAAOAAAA&#10;AAAAAAEAIAAAACcBAABkcnMvZTJvRG9jLnhtbFBLBQYAAAAABgAGAFkBAABxBQAAAAA=&#10;">
                      <v:fill on="f" focussize="0,0"/>
                      <v:stroke weight="0.728503937007874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黑体" w:eastAsia="黑体"/>
                <w:sz w:val="40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3700145</wp:posOffset>
                      </wp:positionH>
                      <wp:positionV relativeFrom="paragraph">
                        <wp:posOffset>7595235</wp:posOffset>
                      </wp:positionV>
                      <wp:extent cx="635" cy="0"/>
                      <wp:effectExtent l="0" t="0" r="0" b="0"/>
                      <wp:wrapNone/>
                      <wp:docPr id="9" name="直接连接符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0"/>
                              </a:xfrm>
                              <a:prstGeom prst="line">
                                <a:avLst/>
                              </a:prstGeom>
                              <a:ln w="9252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291.35pt;margin-top:598.05pt;height:0pt;width:0.05pt;z-index:251666432;mso-width-relative:page;mso-height-relative:page;" filled="f" stroked="t" coordsize="21600,21600" o:gfxdata="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ZvoyUNgAAAANAQAADwAAAAAAAAAB&#10;ACAAAAAiAAAAZHJzL2Rvd25yZXYueG1sUEsBAhQAFAAAAAgAh07iQCuuyW7XAQAAkgMAAA4AAAAA&#10;AAAAAQAgAAAAJwEAAGRycy9lMm9Eb2MueG1sUEsFBgAAAAAGAAYAWQEAAHAFAAAAAA==&#10;">
                      <v:fill on="f" focussize="0,0"/>
                      <v:stroke weight="0.728503937007874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黑体" w:eastAsia="黑体"/>
                <w:sz w:val="40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3700145</wp:posOffset>
                      </wp:positionH>
                      <wp:positionV relativeFrom="paragraph">
                        <wp:posOffset>7595235</wp:posOffset>
                      </wp:positionV>
                      <wp:extent cx="635" cy="0"/>
                      <wp:effectExtent l="0" t="0" r="0" b="0"/>
                      <wp:wrapNone/>
                      <wp:docPr id="10" name="直接连接符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0"/>
                              </a:xfrm>
                              <a:prstGeom prst="line">
                                <a:avLst/>
                              </a:prstGeom>
                              <a:ln w="9252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291.35pt;margin-top:598.05pt;height:0pt;width:0.05pt;z-index:251667456;mso-width-relative:page;mso-height-relative:page;" filled="f" stroked="t" coordsize="21600,21600" o:gfxdata="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Gb6MlDYAAAADQEAAA8AAAAAAAAA&#10;AQAgAAAAIgAAAGRycy9kb3ducmV2LnhtbFBLAQIUABQAAAAIAIdO4kAIZyKF2AEAAJQDAAAOAAAA&#10;AAAAAAEAIAAAACcBAABkcnMvZTJvRG9jLnhtbFBLBQYAAAAABgAGAFkBAABxBQAAAAA=&#10;">
                      <v:fill on="f" focussize="0,0"/>
                      <v:stroke weight="0.728503937007874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黑体" w:eastAsia="黑体"/>
                <w:sz w:val="32"/>
                <w:szCs w:val="32"/>
              </w:rPr>
              <w:t xml:space="preserve">附表三 </w:t>
            </w:r>
            <w:r>
              <w:rPr>
                <w:rFonts w:hint="eastAsia" w:ascii="黑体" w:eastAsia="黑体"/>
                <w:sz w:val="40"/>
              </w:rPr>
              <w:t xml:space="preserve">        慈溪市住宅基本造价标准表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0" w:type="auto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结构等级  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基本造价（元/平方米建筑面积）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0" w:type="auto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钢</w:t>
            </w:r>
          </w:p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筋</w:t>
            </w:r>
          </w:p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砼</w:t>
            </w:r>
          </w:p>
        </w:tc>
        <w:tc>
          <w:tcPr>
            <w:tcW w:w="0" w:type="auto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一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0" w:type="auto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0" w:type="auto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二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甲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0" w:type="auto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0" w:type="auto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乙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0" w:type="auto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0" w:type="auto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丙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0" w:type="auto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0" w:type="auto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甲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0" w:type="auto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0" w:type="auto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乙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0" w:type="auto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砖</w:t>
            </w:r>
          </w:p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混</w:t>
            </w:r>
          </w:p>
        </w:tc>
        <w:tc>
          <w:tcPr>
            <w:tcW w:w="0" w:type="auto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一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0" w:type="auto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0" w:type="auto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二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0" w:type="auto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0" w:type="auto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甲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0" w:type="auto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0" w:type="auto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乙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说明：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1、基本造价等同于房屋重置价格。                                                           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2、具体房屋结构等级标准参照房屋重置价格标准表。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</w:p>
        </w:tc>
      </w:tr>
    </w:tbl>
    <w:p>
      <w:pPr>
        <w:spacing w:line="500" w:lineRule="exact"/>
        <w:rPr>
          <w:rFonts w:hint="eastAsia" w:ascii="黑体" w:eastAsia="黑体"/>
          <w:bCs/>
          <w:sz w:val="32"/>
          <w:szCs w:val="32"/>
        </w:rPr>
      </w:pPr>
      <w:r>
        <w:rPr>
          <w:rFonts w:hint="eastAsia" w:ascii="黑体" w:eastAsia="黑体"/>
          <w:bCs/>
          <w:sz w:val="32"/>
          <w:szCs w:val="32"/>
        </w:rPr>
        <w:br w:type="page"/>
      </w:r>
      <w:r>
        <w:rPr>
          <w:rFonts w:hint="eastAsia" w:ascii="黑体" w:eastAsia="黑体"/>
          <w:bCs/>
          <w:sz w:val="32"/>
          <w:szCs w:val="32"/>
        </w:rPr>
        <w:t>附表四</w:t>
      </w:r>
    </w:p>
    <w:p>
      <w:pPr>
        <w:spacing w:line="500" w:lineRule="exact"/>
        <w:jc w:val="center"/>
        <w:rPr>
          <w:rFonts w:hint="eastAsia" w:ascii="黑体" w:eastAsia="黑体"/>
          <w:bCs/>
          <w:sz w:val="32"/>
          <w:szCs w:val="32"/>
        </w:rPr>
      </w:pPr>
    </w:p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eastAsia="zh-CN"/>
        </w:rPr>
        <w:t>周巷</w:t>
      </w:r>
      <w:r>
        <w:rPr>
          <w:rFonts w:hint="eastAsia" w:ascii="方正小标宋简体" w:eastAsia="方正小标宋简体"/>
          <w:sz w:val="44"/>
          <w:szCs w:val="44"/>
        </w:rPr>
        <w:t>镇住宅临时过渡补贴费标准表</w:t>
      </w:r>
    </w:p>
    <w:p>
      <w:pPr>
        <w:spacing w:line="560" w:lineRule="exact"/>
        <w:jc w:val="center"/>
        <w:rPr>
          <w:rFonts w:hint="eastAsia" w:ascii="方正小标宋简体" w:eastAsia="方正小标宋简体"/>
          <w:sz w:val="36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6"/>
        <w:gridCol w:w="1519"/>
        <w:gridCol w:w="1256"/>
        <w:gridCol w:w="1416"/>
        <w:gridCol w:w="1576"/>
        <w:gridCol w:w="16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地段等级</w:t>
            </w:r>
          </w:p>
        </w:tc>
        <w:tc>
          <w:tcPr>
            <w:tcW w:w="0" w:type="auto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ind w:firstLine="640" w:firstLineChars="200"/>
              <w:jc w:val="center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补贴标准（元／平方米建筑面积</w:t>
            </w:r>
            <w:r>
              <w:rPr>
                <w:rFonts w:ascii="Tahoma" w:hAnsi="Tahoma" w:eastAsia="仿宋_GB2312"/>
                <w:sz w:val="32"/>
              </w:rPr>
              <w:t>·</w:t>
            </w:r>
            <w:r>
              <w:rPr>
                <w:rFonts w:hint="eastAsia" w:ascii="仿宋_GB2312" w:eastAsia="仿宋_GB2312"/>
                <w:sz w:val="32"/>
              </w:rPr>
              <w:t>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60M</w:t>
            </w:r>
            <w:r>
              <w:rPr>
                <w:rFonts w:hint="eastAsia" w:ascii="仿宋_GB2312" w:eastAsia="仿宋_GB2312"/>
                <w:sz w:val="32"/>
                <w:vertAlign w:val="superscript"/>
              </w:rPr>
              <w:t>2</w:t>
            </w:r>
            <w:r>
              <w:rPr>
                <w:rFonts w:hint="eastAsia" w:ascii="仿宋_GB2312" w:eastAsia="仿宋_GB2312"/>
                <w:sz w:val="32"/>
              </w:rPr>
              <w:t>以下部分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60-90M</w:t>
            </w:r>
            <w:r>
              <w:rPr>
                <w:rFonts w:hint="eastAsia" w:ascii="仿宋_GB2312" w:eastAsia="仿宋_GB2312"/>
                <w:sz w:val="32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90-150M</w:t>
            </w:r>
            <w:r>
              <w:rPr>
                <w:rFonts w:hint="eastAsia" w:ascii="仿宋_GB2312" w:eastAsia="仿宋_GB2312"/>
                <w:sz w:val="32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150-250M</w:t>
            </w:r>
            <w:r>
              <w:rPr>
                <w:rFonts w:hint="eastAsia" w:ascii="仿宋_GB2312" w:eastAsia="仿宋_GB2312"/>
                <w:sz w:val="32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250M</w:t>
            </w:r>
            <w:r>
              <w:rPr>
                <w:rFonts w:hint="eastAsia" w:ascii="仿宋_GB2312" w:eastAsia="仿宋_GB2312"/>
                <w:sz w:val="32"/>
                <w:vertAlign w:val="superscript"/>
              </w:rPr>
              <w:t>2</w:t>
            </w:r>
            <w:r>
              <w:rPr>
                <w:rFonts w:hint="eastAsia" w:ascii="仿宋_GB2312" w:eastAsia="仿宋_GB2312"/>
                <w:sz w:val="32"/>
              </w:rPr>
              <w:t>以上部分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一类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15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12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11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10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二类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13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11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10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7</w:t>
            </w:r>
          </w:p>
        </w:tc>
      </w:tr>
    </w:tbl>
    <w:p>
      <w:pPr>
        <w:adjustRightInd w:val="0"/>
        <w:snapToGrid w:val="0"/>
        <w:spacing w:line="500" w:lineRule="exact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说明：</w:t>
      </w:r>
    </w:p>
    <w:p>
      <w:pPr>
        <w:adjustRightInd w:val="0"/>
        <w:snapToGrid w:val="0"/>
        <w:spacing w:line="500" w:lineRule="exact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 xml:space="preserve">     1、本表住宅临时过渡补贴费按差额累进分段计算。</w:t>
      </w:r>
    </w:p>
    <w:p>
      <w:pPr>
        <w:adjustRightInd w:val="0"/>
        <w:snapToGrid w:val="0"/>
        <w:spacing w:line="500" w:lineRule="exact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 xml:space="preserve">     2、临时过渡补贴费标准低于300元/月的，按300元/月计发。</w:t>
      </w:r>
    </w:p>
    <w:p/>
    <w:p>
      <w:pPr>
        <w:numPr>
          <w:ilvl w:val="0"/>
          <w:numId w:val="0"/>
        </w:numPr>
        <w:autoSpaceDE/>
        <w:autoSpaceDN/>
        <w:spacing w:before="0" w:after="0" w:line="560" w:lineRule="exact"/>
        <w:ind w:right="0" w:firstLine="640"/>
        <w:jc w:val="left"/>
        <w:rPr>
          <w:rFonts w:hint="default" w:ascii="仿宋_GB2312" w:hAnsi="仿宋_GB2312" w:eastAsia="仿宋_GB2312"/>
          <w:color w:val="auto"/>
          <w:position w:val="0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footerReference r:id="rId4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7420" w:firstLineChars="2650"/>
      <w:rPr>
        <w:rFonts w:hint="eastAsia" w:ascii="宋体"/>
        <w:sz w:val="28"/>
        <w:szCs w:val="28"/>
      </w:rPr>
    </w:pPr>
    <w:r>
      <w:rPr>
        <w:rFonts w:hint="eastAsia" w:ascii="宋体"/>
        <w:kern w:val="0"/>
        <w:sz w:val="28"/>
        <w:szCs w:val="28"/>
      </w:rPr>
      <w:t xml:space="preserve">— </w:t>
    </w:r>
    <w:r>
      <w:rPr>
        <w:rFonts w:hint="eastAsia" w:ascii="宋体"/>
        <w:kern w:val="0"/>
        <w:sz w:val="28"/>
        <w:szCs w:val="28"/>
      </w:rPr>
      <w:fldChar w:fldCharType="begin"/>
    </w:r>
    <w:r>
      <w:rPr>
        <w:rFonts w:hint="eastAsia" w:ascii="宋体"/>
        <w:kern w:val="0"/>
        <w:sz w:val="28"/>
        <w:szCs w:val="28"/>
      </w:rPr>
      <w:instrText xml:space="preserve"> PAGE </w:instrText>
    </w:r>
    <w:r>
      <w:rPr>
        <w:rFonts w:hint="eastAsia" w:ascii="宋体"/>
        <w:kern w:val="0"/>
        <w:sz w:val="28"/>
        <w:szCs w:val="28"/>
      </w:rPr>
      <w:fldChar w:fldCharType="separate"/>
    </w:r>
    <w:r>
      <w:rPr>
        <w:rFonts w:hint="eastAsia" w:ascii="宋体"/>
        <w:kern w:val="0"/>
        <w:sz w:val="28"/>
        <w:szCs w:val="28"/>
      </w:rPr>
      <w:t>3</w:t>
    </w:r>
    <w:r>
      <w:rPr>
        <w:rFonts w:hint="eastAsia" w:ascii="宋体"/>
        <w:kern w:val="0"/>
        <w:sz w:val="28"/>
        <w:szCs w:val="28"/>
      </w:rPr>
      <w:fldChar w:fldCharType="end"/>
    </w:r>
    <w:r>
      <w:rPr>
        <w:rFonts w:hint="eastAsia" w:ascii="宋体"/>
        <w:kern w:val="0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7420" w:firstLineChars="2650"/>
      <w:rPr>
        <w:rFonts w:hint="eastAsia" w:ascii="宋体"/>
        <w:sz w:val="28"/>
        <w:szCs w:val="28"/>
      </w:rPr>
    </w:pPr>
    <w:r>
      <w:rPr>
        <w:rFonts w:hint="eastAsia" w:ascii="宋体"/>
        <w:kern w:val="0"/>
        <w:sz w:val="28"/>
        <w:szCs w:val="28"/>
      </w:rPr>
      <w:t xml:space="preserve">— </w:t>
    </w:r>
    <w:r>
      <w:rPr>
        <w:rFonts w:hint="eastAsia" w:ascii="宋体"/>
        <w:kern w:val="0"/>
        <w:sz w:val="28"/>
        <w:szCs w:val="28"/>
      </w:rPr>
      <w:fldChar w:fldCharType="begin"/>
    </w:r>
    <w:r>
      <w:rPr>
        <w:rFonts w:hint="eastAsia" w:ascii="宋体"/>
        <w:kern w:val="0"/>
        <w:sz w:val="28"/>
        <w:szCs w:val="28"/>
      </w:rPr>
      <w:instrText xml:space="preserve"> PAGE </w:instrText>
    </w:r>
    <w:r>
      <w:rPr>
        <w:rFonts w:hint="eastAsia" w:ascii="宋体"/>
        <w:kern w:val="0"/>
        <w:sz w:val="28"/>
        <w:szCs w:val="28"/>
      </w:rPr>
      <w:fldChar w:fldCharType="separate"/>
    </w:r>
    <w:r>
      <w:rPr>
        <w:rFonts w:hint="eastAsia" w:ascii="宋体"/>
        <w:kern w:val="0"/>
        <w:sz w:val="28"/>
        <w:szCs w:val="28"/>
      </w:rPr>
      <w:t>3</w:t>
    </w:r>
    <w:r>
      <w:rPr>
        <w:rFonts w:hint="eastAsia" w:ascii="宋体"/>
        <w:kern w:val="0"/>
        <w:sz w:val="28"/>
        <w:szCs w:val="28"/>
      </w:rPr>
      <w:fldChar w:fldCharType="end"/>
    </w:r>
    <w:r>
      <w:rPr>
        <w:rFonts w:hint="eastAsia" w:ascii="宋体"/>
        <w:kern w:val="0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133188"/>
    <w:rsid w:val="06133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152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1"/>
    <w:pPr>
      <w:widowControl/>
      <w:wordWrap/>
      <w:autoSpaceDE/>
      <w:autoSpaceDN/>
      <w:jc w:val="both"/>
    </w:pPr>
    <w:rPr>
      <w:rFonts w:ascii="Calibri" w:hAnsi="Calibri" w:eastAsia="宋体" w:cstheme="minorBidi"/>
      <w:w w:val="100"/>
      <w:sz w:val="21"/>
      <w:szCs w:val="21"/>
      <w:shd w:val="cle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qFormat/>
    <w:uiPriority w:val="152"/>
    <w:pPr>
      <w:widowControl/>
      <w:tabs>
        <w:tab w:val="center" w:pos="4153"/>
        <w:tab w:val="right" w:pos="8306"/>
      </w:tabs>
      <w:wordWrap/>
      <w:autoSpaceDE/>
      <w:autoSpaceDN/>
    </w:pPr>
    <w:rPr>
      <w:w w:val="100"/>
      <w:sz w:val="18"/>
      <w:szCs w:val="18"/>
      <w:shd w:val="cle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2022-10-28T08:19:00Z</dcterms:created>
  <dc:creator>Administrator</dc:creator>
  <cp:lastModifiedBy>Administrator</cp:lastModifiedBy>
  <dcterms:modified xsi:type="dcterms:W3CDTF">2022-10-28T08:20:02Z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