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val="0"/>
        <w:autoSpaceDN w:val="0"/>
        <w:bidi w:val="0"/>
        <w:adjustRightInd w:val="0"/>
        <w:snapToGrid/>
        <w:spacing w:beforeAutospacing="0" w:afterAutospacing="0" w:line="560" w:lineRule="exact"/>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附件：</w:t>
      </w:r>
    </w:p>
    <w:p>
      <w:pPr>
        <w:pStyle w:val="2"/>
        <w:keepNext w:val="0"/>
        <w:keepLines w:val="0"/>
        <w:pageBreakBefore w:val="0"/>
        <w:kinsoku/>
        <w:wordWrap/>
        <w:overflowPunct/>
        <w:topLinePunct w:val="0"/>
        <w:bidi w:val="0"/>
        <w:snapToGrid/>
        <w:spacing w:beforeAutospacing="0" w:afterAutospacing="0" w:line="560" w:lineRule="exact"/>
        <w:textAlignment w:val="auto"/>
        <w:rPr>
          <w:rFonts w:hint="eastAsia"/>
          <w:lang w:eastAsia="zh-CN"/>
        </w:rPr>
      </w:pP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慈溪市药品零售企业电子处方服务工作管理制度</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w:t>
      </w:r>
      <w:r>
        <w:rPr>
          <w:rFonts w:hint="eastAsia" w:ascii="方正小标宋简体" w:hAnsi="方正小标宋简体" w:eastAsia="方正小标宋简体" w:cs="方正小标宋简体"/>
          <w:b w:val="0"/>
          <w:bCs w:val="0"/>
          <w:sz w:val="36"/>
          <w:szCs w:val="36"/>
          <w:lang w:eastAsia="zh-CN"/>
        </w:rPr>
        <w:t>供参考</w:t>
      </w:r>
      <w:r>
        <w:rPr>
          <w:rFonts w:hint="eastAsia" w:ascii="方正小标宋简体" w:hAnsi="方正小标宋简体" w:eastAsia="方正小标宋简体" w:cs="方正小标宋简体"/>
          <w:b w:val="0"/>
          <w:bCs w:val="0"/>
          <w:sz w:val="36"/>
          <w:szCs w:val="36"/>
        </w:rPr>
        <w:t>）</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420"/>
        <w:textAlignment w:val="auto"/>
        <w:rPr>
          <w:rFonts w:ascii="宋体" w:hAnsi="Times New Roman" w:cs="宋体"/>
          <w:kern w:val="0"/>
          <w:szCs w:val="21"/>
          <w:lang w:val="zh-CN"/>
        </w:rPr>
      </w:pPr>
    </w:p>
    <w:p>
      <w:pPr>
        <w:keepNext w:val="0"/>
        <w:keepLines w:val="0"/>
        <w:pageBreakBefore w:val="0"/>
        <w:kinsoku/>
        <w:wordWrap/>
        <w:overflowPunct/>
        <w:topLinePunct w:val="0"/>
        <w:bidi w:val="0"/>
        <w:snapToGrid/>
        <w:spacing w:beforeAutospacing="0" w:afterAutospacing="0" w:line="560" w:lineRule="exact"/>
        <w:ind w:firstLine="640"/>
        <w:textAlignment w:val="auto"/>
        <w:rPr>
          <w:rFonts w:hint="eastAsia" w:ascii="仿宋" w:hAnsi="仿宋" w:eastAsia="仿宋" w:cs="仿宋"/>
          <w:color w:val="auto"/>
          <w:sz w:val="32"/>
          <w:szCs w:val="32"/>
        </w:rPr>
      </w:pPr>
      <w:r>
        <w:rPr>
          <w:rFonts w:hint="eastAsia" w:ascii="仿宋" w:hAnsi="仿宋" w:eastAsia="仿宋" w:cs="仿宋"/>
          <w:color w:val="auto"/>
          <w:kern w:val="0"/>
          <w:sz w:val="32"/>
          <w:szCs w:val="32"/>
          <w:lang w:val="zh-CN"/>
        </w:rPr>
        <w:t>为给顾客或患者购买药品提供安全、有效、快捷的电子处方服务，根据《中华人民共和国药品管理法》、《药品经营质量管理规范》和国家卫健委、国家中医药管理局《关于印发互联网诊疗管理办法（试行）等3个文件的通知》（国卫医发〔2018〕25号）等规定，结合企业实际，特制定本制度。</w:t>
      </w:r>
      <w:r>
        <w:rPr>
          <w:rFonts w:hint="eastAsia" w:ascii="仿宋" w:hAnsi="仿宋" w:eastAsia="仿宋" w:cs="仿宋"/>
          <w:color w:val="auto"/>
          <w:kern w:val="0"/>
          <w:sz w:val="32"/>
          <w:szCs w:val="32"/>
          <w:lang w:eastAsia="zh-CN"/>
        </w:rPr>
        <w:t>从事互联网药品销售的药店，可根据企业实际另行制订或在此制度上增加相关内容。</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560"/>
        <w:textAlignment w:val="auto"/>
        <w:rPr>
          <w:rFonts w:hint="eastAsia" w:ascii="黑体" w:hAnsi="黑体" w:eastAsia="黑体" w:cs="黑体"/>
          <w:b w:val="0"/>
          <w:bCs/>
          <w:color w:val="auto"/>
          <w:kern w:val="0"/>
          <w:sz w:val="32"/>
          <w:szCs w:val="32"/>
          <w:lang w:val="zh-CN"/>
        </w:rPr>
      </w:pPr>
      <w:r>
        <w:rPr>
          <w:rFonts w:hint="eastAsia" w:ascii="黑体" w:hAnsi="黑体" w:eastAsia="黑体" w:cs="黑体"/>
          <w:b w:val="0"/>
          <w:bCs/>
          <w:color w:val="auto"/>
          <w:kern w:val="0"/>
          <w:sz w:val="32"/>
          <w:szCs w:val="32"/>
          <w:lang w:val="zh-CN"/>
        </w:rPr>
        <w:t>一、互联网医院的有关规定</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56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（一）互联网医院包括作为实体医疗机构第二名称的互联网医院，以及依托实体医疗机构独立设置的互联网医院。</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3"/>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实体医疗机构自行或者与第三方机构合作搭建信息平台，使用在本机构和其他医疗机构注册的医师开展互联网诊疗活动的，应当申请将互联网医院作为第二名称。</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实体医疗机构仅使用在本机构注册的医师开展互联网诊疗活动的，可以申请将互联网医院作为第二名称。</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　　（二）互联网医院准入前，省级卫生健康行政部门应当建立省级互联网医疗服务监管平台，与互联网医院信息平台对接，实现实时监管。</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（三）取得《医疗机构执业许可证》的互联网医院，独立作为法律责任主体；实体医疗机构以互联网医院作为第二名称时，实体医疗机构为法律责任主体。互联网医院合作各方按照合作协议书承担相应法律责任。</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560"/>
        <w:textAlignment w:val="auto"/>
        <w:rPr>
          <w:rFonts w:hint="eastAsia" w:ascii="黑体" w:hAnsi="黑体" w:eastAsia="黑体" w:cs="黑体"/>
          <w:b w:val="0"/>
          <w:bCs/>
          <w:color w:val="auto"/>
          <w:kern w:val="0"/>
          <w:sz w:val="32"/>
          <w:szCs w:val="32"/>
          <w:lang w:val="zh-CN"/>
        </w:rPr>
      </w:pPr>
      <w:r>
        <w:rPr>
          <w:rFonts w:hint="eastAsia" w:ascii="黑体" w:hAnsi="黑体" w:eastAsia="黑体" w:cs="黑体"/>
          <w:b w:val="0"/>
          <w:bCs/>
          <w:color w:val="auto"/>
          <w:kern w:val="0"/>
          <w:sz w:val="32"/>
          <w:szCs w:val="32"/>
          <w:lang w:val="zh-CN"/>
        </w:rPr>
        <w:t>二、互联网医院的资格审核</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　　（一）选择合法、合适的互联网医院开展电子处方服务。</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（二）互联网医院需经合法资格的审核，经批准后方可开展电子处方服务。</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（三）互联网医院的审核，质量管理员应向互联网医院代表索取加盖互联网医院单位公章原印章的以下资料：</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1、互联网医院基本情况介绍；</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2、《医疗机构执业许可证》复印件；</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3、《营业执照》复印件；</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4、与第三方机构合作搭建信息平台的，需提供第三方机构《营业执照》复印件、合作协议复印件；</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5、互联网医院代表身份证复印件，加盖单位公章原印章和法定代表人印章或者签名的授权书，授权书应当载明被授权人姓名、身份证号码，以及授权内容、期限等；</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6、互联网医院与当地卫生健康行政部门互联网医疗服务监管平台对接，实现实时监管的证明；</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64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7、其他认为需要提供的资料。</w:t>
      </w:r>
    </w:p>
    <w:p>
      <w:pPr>
        <w:pStyle w:val="5"/>
        <w:keepNext w:val="0"/>
        <w:keepLines w:val="0"/>
        <w:pageBreakBefore w:val="0"/>
        <w:numPr>
          <w:ilvl w:val="0"/>
          <w:numId w:val="0"/>
        </w:numPr>
        <w:kinsoku/>
        <w:wordWrap/>
        <w:overflowPunct/>
        <w:topLinePunct w:val="0"/>
        <w:bidi w:val="0"/>
        <w:snapToGrid/>
        <w:spacing w:before="0" w:beforeLines="0" w:beforeAutospacing="0" w:after="0" w:afterLines="0" w:afterAutospacing="0" w:line="560" w:lineRule="exact"/>
        <w:ind w:firstLine="640" w:firstLineChars="2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四）质量管理员索取齐全上述资料后，填写电子处方服务《互联网医院审批表》，报质量负责人审核，确认互联网医院合法有效后，经企业负责人批准，与其签订责任明确的合作协议，如果实体医疗机构是与第三方机构合作建立互联网医院信息平台的，同时应与第三方机构签订责任明确的合作协议。</w:t>
      </w:r>
    </w:p>
    <w:p>
      <w:pPr>
        <w:pStyle w:val="5"/>
        <w:keepNext w:val="0"/>
        <w:keepLines w:val="0"/>
        <w:pageBreakBefore w:val="0"/>
        <w:numPr>
          <w:ilvl w:val="0"/>
          <w:numId w:val="0"/>
        </w:numPr>
        <w:kinsoku/>
        <w:wordWrap/>
        <w:overflowPunct/>
        <w:topLinePunct w:val="0"/>
        <w:bidi w:val="0"/>
        <w:snapToGrid/>
        <w:spacing w:before="0" w:beforeLines="0" w:beforeAutospacing="0" w:after="0" w:afterLines="0" w:afterAutospacing="0" w:line="560" w:lineRule="exact"/>
        <w:ind w:firstLine="640" w:firstLineChars="2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（五）质量负责人应对合作协议审核，合格协议应至少明确以下内容：</w:t>
      </w:r>
    </w:p>
    <w:p>
      <w:pPr>
        <w:keepNext w:val="0"/>
        <w:keepLines w:val="0"/>
        <w:pageBreakBefore w:val="0"/>
        <w:kinsoku/>
        <w:wordWrap/>
        <w:overflowPunct/>
        <w:topLinePunct w:val="0"/>
        <w:bidi w:val="0"/>
        <w:snapToGrid/>
        <w:spacing w:beforeAutospacing="0" w:afterAutospacing="0" w:line="560" w:lineRule="exact"/>
        <w:ind w:firstLine="800" w:firstLineChars="25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1、电子处方服务终端必须能够真实完整地保存诊疗服务过程（在线问诊记录、录音或视频文件等）、开具的处方及审核记录等，必须随时能查询指定时间内的每一笔处方开方及审核的详细记录。</w:t>
      </w:r>
    </w:p>
    <w:p>
      <w:pPr>
        <w:keepNext w:val="0"/>
        <w:keepLines w:val="0"/>
        <w:pageBreakBefore w:val="0"/>
        <w:kinsoku/>
        <w:wordWrap/>
        <w:overflowPunct/>
        <w:topLinePunct w:val="0"/>
        <w:bidi w:val="0"/>
        <w:snapToGrid/>
        <w:spacing w:beforeAutospacing="0" w:afterAutospacing="0" w:line="560" w:lineRule="exact"/>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 xml:space="preserve">     2、电子处方服务平台和系统应符合国家《中华人民共和国网络安全法》等法律法规的相关法规要求，应采取必要措施，充分保障顾客或患者的信息安全。</w:t>
      </w:r>
    </w:p>
    <w:p>
      <w:pPr>
        <w:keepNext w:val="0"/>
        <w:keepLines w:val="0"/>
        <w:pageBreakBefore w:val="0"/>
        <w:kinsoku/>
        <w:wordWrap/>
        <w:overflowPunct/>
        <w:topLinePunct w:val="0"/>
        <w:bidi w:val="0"/>
        <w:snapToGrid/>
        <w:spacing w:beforeAutospacing="0" w:afterAutospacing="0" w:line="560" w:lineRule="exact"/>
        <w:ind w:firstLine="320" w:firstLineChars="10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 xml:space="preserve">   3、电子处方及诊疗服务相关记录保存期限不得少于5年，且不少于药品有效期后1年。</w:t>
      </w:r>
    </w:p>
    <w:p>
      <w:pPr>
        <w:keepNext w:val="0"/>
        <w:keepLines w:val="0"/>
        <w:pageBreakBefore w:val="0"/>
        <w:kinsoku/>
        <w:wordWrap/>
        <w:overflowPunct/>
        <w:topLinePunct w:val="0"/>
        <w:bidi w:val="0"/>
        <w:snapToGrid/>
        <w:spacing w:beforeAutospacing="0" w:afterAutospacing="0" w:line="560" w:lineRule="exact"/>
        <w:ind w:firstLine="800" w:firstLineChars="25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4、电子处方服务平台和系统应根据监管部门需要，能随时提供数据接口供监管部门实时查看，并应根据规定与监管部门的监管平台对接。</w:t>
      </w:r>
    </w:p>
    <w:p>
      <w:pPr>
        <w:keepNext w:val="0"/>
        <w:keepLines w:val="0"/>
        <w:pageBreakBefore w:val="0"/>
        <w:kinsoku/>
        <w:wordWrap/>
        <w:overflowPunct/>
        <w:topLinePunct w:val="0"/>
        <w:bidi w:val="0"/>
        <w:snapToGrid/>
        <w:spacing w:beforeAutospacing="0" w:afterAutospacing="0" w:line="560" w:lineRule="exact"/>
        <w:ind w:firstLine="800" w:firstLineChars="250"/>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5、</w:t>
      </w:r>
      <w:r>
        <w:rPr>
          <w:rFonts w:hint="eastAsia" w:ascii="仿宋" w:hAnsi="仿宋" w:eastAsia="仿宋" w:cs="仿宋"/>
          <w:color w:val="auto"/>
          <w:sz w:val="32"/>
          <w:szCs w:val="32"/>
          <w:lang w:val="zh-CN"/>
        </w:rPr>
        <w:t>电子处方开具形式、范围等，应符合《</w:t>
      </w:r>
      <w:bookmarkStart w:id="0" w:name="_GoBack"/>
      <w:r>
        <w:rPr>
          <w:rFonts w:hint="eastAsia" w:ascii="仿宋" w:hAnsi="仿宋" w:eastAsia="仿宋" w:cs="仿宋"/>
          <w:color w:val="auto"/>
          <w:sz w:val="32"/>
          <w:szCs w:val="32"/>
          <w:lang w:val="zh-CN"/>
        </w:rPr>
        <w:t>处方管理办法</w:t>
      </w:r>
      <w:bookmarkEnd w:id="0"/>
      <w:r>
        <w:rPr>
          <w:rFonts w:hint="eastAsia" w:ascii="仿宋" w:hAnsi="仿宋" w:eastAsia="仿宋" w:cs="仿宋"/>
          <w:color w:val="auto"/>
          <w:sz w:val="32"/>
          <w:szCs w:val="32"/>
          <w:lang w:val="zh-CN"/>
        </w:rPr>
        <w:t>》和药品监管等相关部门规定，</w:t>
      </w:r>
      <w:r>
        <w:rPr>
          <w:rFonts w:hint="eastAsia" w:ascii="仿宋" w:hAnsi="仿宋" w:eastAsia="仿宋" w:cs="仿宋"/>
          <w:color w:val="auto"/>
          <w:kern w:val="0"/>
          <w:sz w:val="32"/>
          <w:szCs w:val="32"/>
          <w:lang w:val="zh-CN"/>
        </w:rPr>
        <w:t>因互联网医疗行为导致的医疗纠纷应由互联网医院负责解决。</w:t>
      </w:r>
    </w:p>
    <w:p>
      <w:pPr>
        <w:pStyle w:val="5"/>
        <w:keepNext w:val="0"/>
        <w:keepLines w:val="0"/>
        <w:pageBreakBefore w:val="0"/>
        <w:numPr>
          <w:ilvl w:val="0"/>
          <w:numId w:val="0"/>
        </w:numPr>
        <w:kinsoku/>
        <w:wordWrap/>
        <w:overflowPunct/>
        <w:topLinePunct w:val="0"/>
        <w:bidi w:val="0"/>
        <w:snapToGrid/>
        <w:spacing w:before="0" w:beforeLines="0" w:beforeAutospacing="0" w:after="0" w:afterLines="0" w:afterAutospacing="0" w:line="560" w:lineRule="exact"/>
        <w:ind w:firstLine="640" w:firstLineChars="2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（六）上述资料除原件外，复印件应加盖对方单位公章原印章，由质量管理员整理后归入药品质量档案。</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firstLine="560"/>
        <w:textAlignment w:val="auto"/>
        <w:rPr>
          <w:rFonts w:hint="eastAsia" w:ascii="黑体" w:hAnsi="黑体" w:eastAsia="黑体" w:cs="黑体"/>
          <w:b w:val="0"/>
          <w:bCs/>
          <w:color w:val="auto"/>
          <w:kern w:val="0"/>
          <w:sz w:val="32"/>
          <w:szCs w:val="32"/>
          <w:lang w:val="zh-CN"/>
        </w:rPr>
      </w:pPr>
      <w:r>
        <w:rPr>
          <w:rFonts w:hint="eastAsia" w:ascii="黑体" w:hAnsi="黑体" w:eastAsia="黑体" w:cs="黑体"/>
          <w:b w:val="0"/>
          <w:bCs/>
          <w:color w:val="auto"/>
          <w:kern w:val="0"/>
          <w:sz w:val="32"/>
          <w:szCs w:val="32"/>
          <w:lang w:val="zh-CN"/>
        </w:rPr>
        <w:t>三、电子处方的有关规定</w:t>
      </w:r>
    </w:p>
    <w:p>
      <w:pPr>
        <w:pStyle w:val="5"/>
        <w:keepNext w:val="0"/>
        <w:keepLines w:val="0"/>
        <w:pageBreakBefore w:val="0"/>
        <w:numPr>
          <w:ilvl w:val="0"/>
          <w:numId w:val="0"/>
        </w:numPr>
        <w:kinsoku/>
        <w:wordWrap/>
        <w:overflowPunct/>
        <w:topLinePunct w:val="0"/>
        <w:bidi w:val="0"/>
        <w:snapToGrid/>
        <w:spacing w:before="0" w:beforeLines="0" w:beforeAutospacing="0" w:after="0" w:afterLines="0" w:afterAutospacing="0" w:line="560" w:lineRule="exact"/>
        <w:ind w:firstLine="640" w:firstLineChars="2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（一）电子处方，必须符合卫健部门相关规定，处方上印有医生电子签名的电子处方。</w:t>
      </w:r>
    </w:p>
    <w:p>
      <w:pPr>
        <w:pStyle w:val="5"/>
        <w:keepNext w:val="0"/>
        <w:keepLines w:val="0"/>
        <w:pageBreakBefore w:val="0"/>
        <w:numPr>
          <w:ilvl w:val="0"/>
          <w:numId w:val="0"/>
        </w:numPr>
        <w:kinsoku/>
        <w:wordWrap/>
        <w:overflowPunct/>
        <w:topLinePunct w:val="0"/>
        <w:bidi w:val="0"/>
        <w:snapToGrid/>
        <w:spacing w:before="0" w:beforeLines="0" w:beforeAutospacing="0" w:after="0" w:afterLines="0" w:afterAutospacing="0" w:line="560" w:lineRule="exact"/>
        <w:ind w:firstLine="640" w:firstLineChars="2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（二）电子处方，限于为部分常见病、慢性病患者提供复诊服务开具的处方，不包含麻醉药品、精神药品处方以及其他用药风险较高、有其他特殊管理规定药品的处方和为低龄儿童（6岁以下）开具的处方。</w:t>
      </w:r>
    </w:p>
    <w:p>
      <w:pPr>
        <w:pStyle w:val="5"/>
        <w:keepNext w:val="0"/>
        <w:keepLines w:val="0"/>
        <w:pageBreakBefore w:val="0"/>
        <w:numPr>
          <w:ilvl w:val="0"/>
          <w:numId w:val="0"/>
        </w:numPr>
        <w:kinsoku/>
        <w:wordWrap/>
        <w:overflowPunct/>
        <w:topLinePunct w:val="0"/>
        <w:bidi w:val="0"/>
        <w:snapToGrid/>
        <w:spacing w:before="0" w:beforeLines="0" w:beforeAutospacing="0" w:after="0" w:afterLines="0" w:afterAutospacing="0" w:line="560" w:lineRule="exact"/>
        <w:ind w:firstLine="640" w:firstLineChars="2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（三）</w:t>
      </w:r>
      <w:r>
        <w:rPr>
          <w:rFonts w:hint="eastAsia" w:ascii="仿宋" w:hAnsi="仿宋" w:eastAsia="仿宋" w:cs="仿宋"/>
          <w:color w:val="auto"/>
          <w:sz w:val="32"/>
          <w:szCs w:val="32"/>
          <w:lang w:val="en-US" w:eastAsia="zh-CN"/>
        </w:rPr>
        <w:t>电子处方</w:t>
      </w:r>
      <w:r>
        <w:rPr>
          <w:rFonts w:hint="eastAsia" w:ascii="仿宋" w:hAnsi="仿宋" w:eastAsia="仿宋" w:cs="仿宋"/>
          <w:color w:val="auto"/>
          <w:sz w:val="32"/>
          <w:szCs w:val="32"/>
          <w:lang w:eastAsia="zh-CN"/>
        </w:rPr>
        <w:t>是</w:t>
      </w:r>
      <w:r>
        <w:rPr>
          <w:rFonts w:hint="eastAsia" w:ascii="仿宋" w:hAnsi="仿宋" w:eastAsia="仿宋" w:cs="仿宋"/>
          <w:color w:val="auto"/>
          <w:sz w:val="32"/>
          <w:szCs w:val="32"/>
        </w:rPr>
        <w:t>第三方平台</w:t>
      </w:r>
      <w:r>
        <w:rPr>
          <w:rFonts w:hint="eastAsia" w:ascii="仿宋" w:hAnsi="仿宋" w:eastAsia="仿宋" w:cs="仿宋"/>
          <w:color w:val="auto"/>
          <w:sz w:val="32"/>
          <w:szCs w:val="32"/>
          <w:lang w:eastAsia="zh-CN"/>
        </w:rPr>
        <w:t>（美团、饿了么等）合作的互联网医疗机构开具的，应</w:t>
      </w:r>
      <w:r>
        <w:rPr>
          <w:rFonts w:hint="eastAsia" w:ascii="仿宋" w:hAnsi="仿宋" w:eastAsia="仿宋" w:cs="仿宋"/>
          <w:color w:val="auto"/>
          <w:sz w:val="32"/>
          <w:szCs w:val="32"/>
          <w:lang w:val="en-US" w:eastAsia="zh-CN"/>
        </w:rPr>
        <w:t>通过第三方平台</w:t>
      </w:r>
      <w:r>
        <w:rPr>
          <w:rFonts w:hint="eastAsia" w:ascii="仿宋" w:hAnsi="仿宋" w:eastAsia="仿宋" w:cs="仿宋"/>
          <w:color w:val="auto"/>
          <w:sz w:val="32"/>
          <w:szCs w:val="32"/>
          <w:lang w:eastAsia="zh-CN"/>
        </w:rPr>
        <w:t>索取</w:t>
      </w:r>
      <w:r>
        <w:rPr>
          <w:rFonts w:hint="eastAsia" w:ascii="仿宋" w:hAnsi="仿宋" w:eastAsia="仿宋" w:cs="仿宋"/>
          <w:color w:val="auto"/>
          <w:sz w:val="32"/>
          <w:szCs w:val="32"/>
        </w:rPr>
        <w:t>电子处方来源真实、可靠的证明材料</w:t>
      </w:r>
      <w:r>
        <w:rPr>
          <w:rFonts w:hint="eastAsia" w:ascii="仿宋" w:hAnsi="仿宋" w:eastAsia="仿宋" w:cs="仿宋"/>
          <w:color w:val="auto"/>
          <w:sz w:val="32"/>
          <w:szCs w:val="32"/>
          <w:lang w:eastAsia="zh-CN"/>
        </w:rPr>
        <w:t>，签订责任明确的合作协议</w:t>
      </w:r>
      <w:r>
        <w:rPr>
          <w:rFonts w:hint="eastAsia" w:ascii="仿宋" w:hAnsi="仿宋" w:eastAsia="仿宋" w:cs="仿宋"/>
          <w:color w:val="auto"/>
          <w:sz w:val="32"/>
          <w:szCs w:val="32"/>
          <w:lang w:val="en-US" w:eastAsia="zh-CN"/>
        </w:rPr>
        <w:t>。</w:t>
      </w:r>
    </w:p>
    <w:p>
      <w:pPr>
        <w:pStyle w:val="5"/>
        <w:keepNext w:val="0"/>
        <w:keepLines w:val="0"/>
        <w:pageBreakBefore w:val="0"/>
        <w:numPr>
          <w:ilvl w:val="0"/>
          <w:numId w:val="0"/>
        </w:numPr>
        <w:kinsoku/>
        <w:wordWrap/>
        <w:overflowPunct/>
        <w:topLinePunct w:val="0"/>
        <w:bidi w:val="0"/>
        <w:snapToGrid/>
        <w:spacing w:before="0" w:beforeLines="0" w:beforeAutospacing="0" w:after="0" w:afterLines="0" w:afterAutospacing="0" w:line="560" w:lineRule="exact"/>
        <w:ind w:firstLine="640" w:firstLineChars="2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（四）电子处方开具形式、范围等，《处方管理办法》和药品监管等相关部门另有规定的，从其规定。</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textAlignment w:val="auto"/>
        <w:rPr>
          <w:rFonts w:hint="eastAsia" w:ascii="黑体" w:hAnsi="黑体" w:eastAsia="黑体" w:cs="黑体"/>
          <w:b w:val="0"/>
          <w:bCs/>
          <w:color w:val="auto"/>
          <w:kern w:val="0"/>
          <w:sz w:val="32"/>
          <w:szCs w:val="32"/>
          <w:lang w:val="zh-CN"/>
        </w:rPr>
      </w:pPr>
      <w:r>
        <w:rPr>
          <w:rFonts w:hint="eastAsia" w:ascii="黑体" w:hAnsi="黑体" w:eastAsia="黑体" w:cs="黑体"/>
          <w:b w:val="0"/>
          <w:bCs/>
          <w:color w:val="auto"/>
          <w:kern w:val="0"/>
          <w:sz w:val="32"/>
          <w:szCs w:val="32"/>
          <w:lang w:val="zh-CN"/>
        </w:rPr>
        <w:t>　　四、电子处方服务工作流程</w:t>
      </w:r>
    </w:p>
    <w:p>
      <w:pPr>
        <w:pStyle w:val="5"/>
        <w:keepNext w:val="0"/>
        <w:keepLines w:val="0"/>
        <w:pageBreakBefore w:val="0"/>
        <w:numPr>
          <w:ilvl w:val="0"/>
          <w:numId w:val="0"/>
        </w:numPr>
        <w:kinsoku/>
        <w:wordWrap/>
        <w:overflowPunct/>
        <w:topLinePunct w:val="0"/>
        <w:bidi w:val="0"/>
        <w:snapToGrid/>
        <w:spacing w:before="0" w:beforeLines="0" w:beforeAutospacing="0" w:after="0" w:afterLines="0" w:afterAutospacing="0" w:line="560" w:lineRule="exact"/>
        <w:ind w:firstLine="640" w:firstLineChars="2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（一）检查网络是否安全、服务器是否稳定运行。</w:t>
      </w:r>
    </w:p>
    <w:p>
      <w:pPr>
        <w:pStyle w:val="5"/>
        <w:keepNext w:val="0"/>
        <w:keepLines w:val="0"/>
        <w:pageBreakBefore w:val="0"/>
        <w:numPr>
          <w:ilvl w:val="0"/>
          <w:numId w:val="0"/>
        </w:numPr>
        <w:kinsoku/>
        <w:wordWrap/>
        <w:overflowPunct/>
        <w:topLinePunct w:val="0"/>
        <w:bidi w:val="0"/>
        <w:snapToGrid/>
        <w:spacing w:before="0" w:beforeLines="0" w:beforeAutospacing="0" w:after="0" w:afterLines="0" w:afterAutospacing="0" w:line="560" w:lineRule="exact"/>
        <w:ind w:firstLine="640" w:firstLineChars="2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（二）开展电子处方服务应事先告知顾客，并征得顾客同意，首诊患者不得开展互联网诊疗活动。</w:t>
      </w:r>
    </w:p>
    <w:p>
      <w:pPr>
        <w:keepNext w:val="0"/>
        <w:keepLines w:val="0"/>
        <w:pageBreakBefore w:val="0"/>
        <w:kinsoku/>
        <w:wordWrap/>
        <w:overflowPunct/>
        <w:topLinePunct w:val="0"/>
        <w:bidi w:val="0"/>
        <w:snapToGrid/>
        <w:spacing w:beforeAutospacing="0" w:afterAutospacing="0" w:line="560" w:lineRule="exact"/>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　　（三）电子处方应在售药前当场开具，开方过程应让顾客参与，须由本人出示身份证后按规定流程操作（确有困难的，可由店员协助完成），严禁店员顶替顾客问诊索取处方或开具虚假电子处方。</w:t>
      </w:r>
    </w:p>
    <w:p>
      <w:pPr>
        <w:keepNext w:val="0"/>
        <w:keepLines w:val="0"/>
        <w:pageBreakBefore w:val="0"/>
        <w:kinsoku/>
        <w:wordWrap/>
        <w:overflowPunct/>
        <w:topLinePunct w:val="0"/>
        <w:bidi w:val="0"/>
        <w:snapToGrid/>
        <w:spacing w:beforeAutospacing="0" w:afterAutospacing="0" w:line="560" w:lineRule="exact"/>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　　（四）销售电子处方上开具的处方药时，处方应当经执业药师审核合格后在处方上签字或盖章（电子印章）方可调配；对处方所列药品不得擅自更改或代替，对配伍禁忌或超剂量的处方，应拒绝调配；调配处方经核对后方可销售，处方审核、调配、核对人员应当在处方上签字或盖章（电子印章）。</w:t>
      </w:r>
    </w:p>
    <w:p>
      <w:pPr>
        <w:keepNext w:val="0"/>
        <w:keepLines w:val="0"/>
        <w:pageBreakBefore w:val="0"/>
        <w:kinsoku/>
        <w:wordWrap/>
        <w:overflowPunct/>
        <w:topLinePunct w:val="0"/>
        <w:bidi w:val="0"/>
        <w:snapToGrid/>
        <w:spacing w:beforeAutospacing="0" w:afterAutospacing="0" w:line="560" w:lineRule="exact"/>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zh-CN"/>
        </w:rPr>
        <w:t>　　（五）疫苗、血液制品、麻醉药品、精神药品、医疗用毒性药品、放射性药品、药品类易制毒化学品、含特殊药品复方制剂、敏感物品（高锰酸钾制剂、过氧化氢溶液）、冷藏药品等国家实行特殊管理和企业不具备储运销售条件的药品不得通过网络销售。</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zh-CN"/>
        </w:rPr>
        <w:t>　　（六）药品销售完毕，应打印销售凭证给顾客，销售数据真实可追溯，对消费者的投诉及时调查妥善处理，如有顾客反映出现药品不良反应，应立即告知顾客停服药品，与开方医生联系或到医院就医，如果属于严重药品不良反应的，立即停止该药品的销售，立即报告药品监管部门，切实保障患者用药安全。</w:t>
      </w:r>
    </w:p>
    <w:p>
      <w:pPr>
        <w:spacing w:line="560" w:lineRule="exact"/>
        <w:rPr>
          <w:rFonts w:hint="eastAsia" w:ascii="仿宋" w:hAnsi="仿宋" w:eastAsia="仿宋" w:cs="仿宋"/>
          <w:b/>
          <w:color w:val="auto"/>
          <w:kern w:val="0"/>
          <w:sz w:val="32"/>
          <w:szCs w:val="32"/>
          <w:lang w:val="zh-CN"/>
        </w:rPr>
      </w:pPr>
      <w:r>
        <w:rPr>
          <w:rFonts w:hint="eastAsia" w:ascii="仿宋" w:hAnsi="仿宋" w:eastAsia="仿宋" w:cs="仿宋"/>
          <w:color w:val="auto"/>
          <w:kern w:val="0"/>
          <w:sz w:val="32"/>
          <w:szCs w:val="32"/>
          <w:lang w:val="zh-CN"/>
        </w:rPr>
        <w:t>　　（七）电子处方及诊疗服务相关记录保存期限不得少于5年，且不少于药品有效期后1年，顾客和患者信息不得非法泄露。</w:t>
      </w:r>
    </w:p>
    <w:p>
      <w:pPr>
        <w:pStyle w:val="2"/>
        <w:rPr>
          <w:rFonts w:hint="eastAsia" w:ascii="仿宋" w:hAnsi="仿宋" w:eastAsia="仿宋" w:cs="仿宋"/>
          <w:b/>
          <w:color w:val="auto"/>
          <w:kern w:val="0"/>
          <w:sz w:val="32"/>
          <w:szCs w:val="32"/>
          <w:lang w:val="zh-CN"/>
        </w:rPr>
      </w:pPr>
    </w:p>
    <w:p>
      <w:pPr>
        <w:rPr>
          <w:rFonts w:hint="eastAsia" w:ascii="仿宋" w:hAnsi="仿宋" w:eastAsia="仿宋" w:cs="仿宋"/>
          <w:b/>
          <w:color w:val="auto"/>
          <w:kern w:val="0"/>
          <w:sz w:val="32"/>
          <w:szCs w:val="32"/>
          <w:lang w:val="zh-CN"/>
        </w:rPr>
      </w:pPr>
    </w:p>
    <w:p>
      <w:pPr>
        <w:pStyle w:val="2"/>
        <w:rPr>
          <w:rFonts w:hint="eastAsia"/>
          <w:lang w:val="zh-CN"/>
        </w:rPr>
      </w:pPr>
    </w:p>
    <w:p>
      <w:pPr>
        <w:rPr>
          <w:rFonts w:hint="eastAsia"/>
          <w:lang w:val="zh-CN"/>
        </w:rPr>
      </w:pPr>
    </w:p>
    <w:p>
      <w:pPr>
        <w:pStyle w:val="2"/>
        <w:rPr>
          <w:rFonts w:hint="eastAsia"/>
          <w:lang w:val="zh-CN"/>
        </w:rPr>
      </w:pPr>
    </w:p>
    <w:p>
      <w:pPr>
        <w:rPr>
          <w:rFonts w:hint="eastAsia"/>
          <w:lang w:val="zh-CN"/>
        </w:rPr>
      </w:pPr>
    </w:p>
    <w:p>
      <w:pPr>
        <w:pStyle w:val="2"/>
        <w:rPr>
          <w:rFonts w:hint="eastAsia"/>
          <w:lang w:val="zh-CN"/>
        </w:rPr>
      </w:pPr>
    </w:p>
    <w:p>
      <w:pPr>
        <w:rPr>
          <w:rFonts w:hint="eastAsia"/>
          <w:lang w:val="zh-CN"/>
        </w:rPr>
      </w:pPr>
    </w:p>
    <w:p>
      <w:pPr>
        <w:pStyle w:val="2"/>
        <w:rPr>
          <w:rFonts w:hint="eastAsia"/>
          <w:lang w:val="zh-CN"/>
        </w:rPr>
      </w:pPr>
    </w:p>
    <w:p>
      <w:pPr>
        <w:spacing w:line="600" w:lineRule="auto"/>
        <w:jc w:val="center"/>
        <w:rPr>
          <w:rFonts w:hint="eastAsia"/>
          <w:b/>
          <w:color w:val="auto"/>
          <w:sz w:val="32"/>
          <w:szCs w:val="32"/>
        </w:rPr>
      </w:pPr>
      <w:r>
        <w:rPr>
          <w:rFonts w:hint="eastAsia"/>
          <w:b/>
          <w:color w:val="auto"/>
          <w:sz w:val="36"/>
          <w:szCs w:val="36"/>
        </w:rPr>
        <w:t>互 联 网 医 院 审 批 表</w:t>
      </w:r>
    </w:p>
    <w:tbl>
      <w:tblPr>
        <w:tblStyle w:val="3"/>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3420"/>
        <w:gridCol w:w="720"/>
        <w:gridCol w:w="360"/>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440" w:type="dxa"/>
            <w:gridSpan w:val="2"/>
            <w:tcBorders>
              <w:top w:val="single" w:color="auto" w:sz="12" w:space="0"/>
              <w:left w:val="single" w:color="auto" w:sz="12" w:space="0"/>
            </w:tcBorders>
            <w:noWrap w:val="0"/>
            <w:vAlign w:val="center"/>
          </w:tcPr>
          <w:p>
            <w:pPr>
              <w:spacing w:line="348" w:lineRule="auto"/>
              <w:jc w:val="center"/>
              <w:rPr>
                <w:rFonts w:hint="eastAsia" w:ascii="宋体" w:hAnsi="宋体"/>
                <w:b/>
                <w:color w:val="auto"/>
              </w:rPr>
            </w:pPr>
            <w:r>
              <w:rPr>
                <w:rFonts w:hint="eastAsia" w:ascii="宋体" w:hAnsi="宋体"/>
                <w:b/>
                <w:color w:val="auto"/>
              </w:rPr>
              <w:t>互联网医院名称</w:t>
            </w:r>
          </w:p>
        </w:tc>
        <w:tc>
          <w:tcPr>
            <w:tcW w:w="3420" w:type="dxa"/>
            <w:tcBorders>
              <w:top w:val="single" w:color="auto" w:sz="12" w:space="0"/>
            </w:tcBorders>
            <w:noWrap w:val="0"/>
            <w:vAlign w:val="top"/>
          </w:tcPr>
          <w:p>
            <w:pPr>
              <w:spacing w:line="348" w:lineRule="auto"/>
              <w:rPr>
                <w:rFonts w:hint="eastAsia" w:ascii="宋体" w:hAnsi="宋体"/>
                <w:b/>
                <w:color w:val="auto"/>
              </w:rPr>
            </w:pPr>
          </w:p>
        </w:tc>
        <w:tc>
          <w:tcPr>
            <w:tcW w:w="720" w:type="dxa"/>
            <w:tcBorders>
              <w:top w:val="single" w:color="auto" w:sz="12" w:space="0"/>
              <w:right w:val="single" w:color="auto" w:sz="4" w:space="0"/>
            </w:tcBorders>
            <w:noWrap w:val="0"/>
            <w:vAlign w:val="center"/>
          </w:tcPr>
          <w:p>
            <w:pPr>
              <w:spacing w:line="348" w:lineRule="auto"/>
              <w:jc w:val="center"/>
              <w:rPr>
                <w:rFonts w:hint="eastAsia" w:ascii="宋体" w:hAnsi="宋体"/>
                <w:b/>
                <w:color w:val="auto"/>
              </w:rPr>
            </w:pPr>
            <w:r>
              <w:rPr>
                <w:rFonts w:hint="eastAsia" w:ascii="宋体" w:hAnsi="宋体"/>
                <w:b/>
                <w:color w:val="auto"/>
              </w:rPr>
              <w:t>注册地址</w:t>
            </w:r>
          </w:p>
        </w:tc>
        <w:tc>
          <w:tcPr>
            <w:tcW w:w="3420" w:type="dxa"/>
            <w:gridSpan w:val="2"/>
            <w:tcBorders>
              <w:top w:val="single" w:color="auto" w:sz="12" w:space="0"/>
              <w:right w:val="single" w:color="auto" w:sz="12" w:space="0"/>
            </w:tcBorders>
            <w:noWrap w:val="0"/>
            <w:vAlign w:val="center"/>
          </w:tcPr>
          <w:p>
            <w:pPr>
              <w:spacing w:line="348" w:lineRule="auto"/>
              <w:jc w:val="center"/>
              <w:rPr>
                <w:rFonts w:hint="eastAsia" w:ascii="宋体" w:hAnsi="宋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440" w:type="dxa"/>
            <w:gridSpan w:val="2"/>
            <w:tcBorders>
              <w:left w:val="single" w:color="auto" w:sz="12" w:space="0"/>
            </w:tcBorders>
            <w:noWrap w:val="0"/>
            <w:vAlign w:val="center"/>
          </w:tcPr>
          <w:p>
            <w:pPr>
              <w:spacing w:line="348" w:lineRule="auto"/>
              <w:jc w:val="center"/>
              <w:rPr>
                <w:rFonts w:hint="eastAsia" w:ascii="宋体" w:hAnsi="宋体"/>
                <w:b/>
                <w:color w:val="auto"/>
              </w:rPr>
            </w:pPr>
            <w:r>
              <w:rPr>
                <w:rFonts w:hint="eastAsia" w:ascii="宋体" w:hAnsi="宋体"/>
                <w:b/>
                <w:color w:val="auto"/>
              </w:rPr>
              <w:t>第三方机构名称</w:t>
            </w:r>
          </w:p>
        </w:tc>
        <w:tc>
          <w:tcPr>
            <w:tcW w:w="3420" w:type="dxa"/>
            <w:noWrap w:val="0"/>
            <w:vAlign w:val="top"/>
          </w:tcPr>
          <w:p>
            <w:pPr>
              <w:spacing w:line="348" w:lineRule="auto"/>
              <w:rPr>
                <w:rFonts w:hint="eastAsia" w:ascii="宋体" w:hAnsi="宋体"/>
                <w:b/>
                <w:color w:val="auto"/>
              </w:rPr>
            </w:pPr>
          </w:p>
          <w:p>
            <w:pPr>
              <w:spacing w:line="348" w:lineRule="auto"/>
              <w:rPr>
                <w:rFonts w:hint="eastAsia" w:ascii="宋体" w:hAnsi="宋体"/>
                <w:b/>
                <w:color w:val="auto"/>
              </w:rPr>
            </w:pPr>
          </w:p>
        </w:tc>
        <w:tc>
          <w:tcPr>
            <w:tcW w:w="720" w:type="dxa"/>
            <w:tcBorders>
              <w:right w:val="single" w:color="auto" w:sz="4" w:space="0"/>
            </w:tcBorders>
            <w:noWrap w:val="0"/>
            <w:vAlign w:val="top"/>
          </w:tcPr>
          <w:p>
            <w:pPr>
              <w:spacing w:line="348" w:lineRule="auto"/>
              <w:jc w:val="center"/>
              <w:rPr>
                <w:rFonts w:hint="eastAsia" w:ascii="宋体" w:hAnsi="宋体"/>
                <w:b/>
                <w:color w:val="auto"/>
              </w:rPr>
            </w:pPr>
            <w:r>
              <w:rPr>
                <w:rFonts w:hint="eastAsia" w:ascii="宋体" w:hAnsi="宋体"/>
                <w:b/>
                <w:color w:val="auto"/>
              </w:rPr>
              <w:t>注册地址</w:t>
            </w:r>
          </w:p>
        </w:tc>
        <w:tc>
          <w:tcPr>
            <w:tcW w:w="3420" w:type="dxa"/>
            <w:gridSpan w:val="2"/>
            <w:tcBorders>
              <w:right w:val="single" w:color="auto" w:sz="12" w:space="0"/>
            </w:tcBorders>
            <w:noWrap w:val="0"/>
            <w:vAlign w:val="top"/>
          </w:tcPr>
          <w:p>
            <w:pPr>
              <w:spacing w:line="348" w:lineRule="auto"/>
              <w:jc w:val="center"/>
              <w:rPr>
                <w:rFonts w:hint="eastAsia" w:ascii="宋体" w:hAnsi="宋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440" w:type="dxa"/>
            <w:gridSpan w:val="2"/>
            <w:tcBorders>
              <w:left w:val="single" w:color="auto" w:sz="12" w:space="0"/>
            </w:tcBorders>
            <w:noWrap w:val="0"/>
            <w:vAlign w:val="center"/>
          </w:tcPr>
          <w:p>
            <w:pPr>
              <w:spacing w:line="348" w:lineRule="auto"/>
              <w:jc w:val="center"/>
              <w:rPr>
                <w:rFonts w:hint="eastAsia" w:ascii="宋体" w:hAnsi="宋体"/>
                <w:b/>
                <w:color w:val="auto"/>
              </w:rPr>
            </w:pPr>
            <w:r>
              <w:rPr>
                <w:rFonts w:hint="eastAsia" w:ascii="宋体" w:hAnsi="宋体"/>
                <w:b/>
                <w:color w:val="auto"/>
              </w:rPr>
              <w:t>医院代表</w:t>
            </w:r>
          </w:p>
          <w:p>
            <w:pPr>
              <w:spacing w:line="348" w:lineRule="auto"/>
              <w:jc w:val="center"/>
              <w:rPr>
                <w:rFonts w:hint="eastAsia" w:ascii="宋体" w:hAnsi="宋体"/>
                <w:b/>
                <w:color w:val="auto"/>
              </w:rPr>
            </w:pPr>
            <w:r>
              <w:rPr>
                <w:rFonts w:hint="eastAsia" w:ascii="宋体" w:hAnsi="宋体"/>
                <w:b/>
                <w:color w:val="auto"/>
              </w:rPr>
              <w:t>姓名</w:t>
            </w:r>
          </w:p>
        </w:tc>
        <w:tc>
          <w:tcPr>
            <w:tcW w:w="3420" w:type="dxa"/>
            <w:noWrap w:val="0"/>
            <w:vAlign w:val="top"/>
          </w:tcPr>
          <w:p>
            <w:pPr>
              <w:spacing w:line="348" w:lineRule="auto"/>
              <w:rPr>
                <w:rFonts w:hint="eastAsia" w:ascii="宋体" w:hAnsi="宋体"/>
                <w:b/>
                <w:color w:val="auto"/>
              </w:rPr>
            </w:pPr>
          </w:p>
        </w:tc>
        <w:tc>
          <w:tcPr>
            <w:tcW w:w="720" w:type="dxa"/>
            <w:tcBorders>
              <w:right w:val="single" w:color="auto" w:sz="4" w:space="0"/>
            </w:tcBorders>
            <w:noWrap w:val="0"/>
            <w:vAlign w:val="center"/>
          </w:tcPr>
          <w:p>
            <w:pPr>
              <w:spacing w:line="348" w:lineRule="auto"/>
              <w:jc w:val="center"/>
              <w:rPr>
                <w:rFonts w:hint="eastAsia" w:ascii="宋体" w:hAnsi="宋体"/>
                <w:b/>
                <w:color w:val="auto"/>
              </w:rPr>
            </w:pPr>
            <w:r>
              <w:rPr>
                <w:rFonts w:hint="eastAsia" w:ascii="宋体" w:hAnsi="宋体"/>
                <w:b/>
                <w:color w:val="auto"/>
              </w:rPr>
              <w:t>联系电话</w:t>
            </w:r>
          </w:p>
        </w:tc>
        <w:tc>
          <w:tcPr>
            <w:tcW w:w="3420" w:type="dxa"/>
            <w:gridSpan w:val="2"/>
            <w:tcBorders>
              <w:right w:val="single" w:color="auto" w:sz="12" w:space="0"/>
            </w:tcBorders>
            <w:noWrap w:val="0"/>
            <w:vAlign w:val="top"/>
          </w:tcPr>
          <w:p>
            <w:pPr>
              <w:spacing w:line="348" w:lineRule="auto"/>
              <w:rPr>
                <w:rFonts w:hint="eastAsia" w:ascii="宋体" w:hAnsi="宋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540" w:type="dxa"/>
            <w:vMerge w:val="restart"/>
            <w:tcBorders>
              <w:left w:val="single" w:color="auto" w:sz="12" w:space="0"/>
            </w:tcBorders>
            <w:noWrap w:val="0"/>
            <w:vAlign w:val="center"/>
          </w:tcPr>
          <w:p>
            <w:pPr>
              <w:spacing w:line="320" w:lineRule="exact"/>
              <w:rPr>
                <w:rFonts w:hint="eastAsia" w:ascii="宋体" w:hAnsi="宋体"/>
                <w:b/>
                <w:color w:val="auto"/>
              </w:rPr>
            </w:pPr>
            <w:r>
              <w:rPr>
                <w:rFonts w:hint="eastAsia" w:ascii="宋体" w:hAnsi="宋体"/>
                <w:b/>
                <w:color w:val="auto"/>
                <w:szCs w:val="21"/>
              </w:rPr>
              <w:t>提供资料</w:t>
            </w:r>
          </w:p>
        </w:tc>
        <w:tc>
          <w:tcPr>
            <w:tcW w:w="5400" w:type="dxa"/>
            <w:gridSpan w:val="4"/>
            <w:tcBorders>
              <w:right w:val="single" w:color="auto" w:sz="4" w:space="0"/>
            </w:tcBorders>
            <w:noWrap w:val="0"/>
            <w:vAlign w:val="center"/>
          </w:tcPr>
          <w:p>
            <w:pPr>
              <w:spacing w:line="400" w:lineRule="exact"/>
              <w:ind w:firstLine="103" w:firstLineChars="49"/>
              <w:rPr>
                <w:rFonts w:hint="eastAsia" w:ascii="宋体" w:hAnsi="宋体"/>
                <w:b/>
                <w:color w:val="auto"/>
                <w:szCs w:val="21"/>
              </w:rPr>
            </w:pPr>
            <w:r>
              <w:rPr>
                <w:rFonts w:hint="eastAsia" w:ascii="宋体" w:hAnsi="宋体"/>
                <w:b/>
                <w:color w:val="auto"/>
                <w:szCs w:val="21"/>
              </w:rPr>
              <w:t>□ 互联网医院基本情况介绍；</w:t>
            </w:r>
          </w:p>
        </w:tc>
        <w:tc>
          <w:tcPr>
            <w:tcW w:w="3060" w:type="dxa"/>
            <w:tcBorders>
              <w:left w:val="single" w:color="auto" w:sz="4" w:space="0"/>
              <w:right w:val="single" w:color="auto" w:sz="12" w:space="0"/>
            </w:tcBorders>
            <w:noWrap w:val="0"/>
            <w:vAlign w:val="center"/>
          </w:tcPr>
          <w:p>
            <w:pPr>
              <w:jc w:val="cente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tcBorders>
              <w:left w:val="single" w:color="auto" w:sz="12" w:space="0"/>
            </w:tcBorders>
            <w:noWrap w:val="0"/>
            <w:vAlign w:val="center"/>
          </w:tcPr>
          <w:p>
            <w:pPr>
              <w:spacing w:line="348" w:lineRule="auto"/>
              <w:jc w:val="center"/>
              <w:rPr>
                <w:rFonts w:hint="eastAsia" w:ascii="宋体" w:hAnsi="宋体"/>
                <w:b/>
                <w:color w:val="auto"/>
              </w:rPr>
            </w:pPr>
          </w:p>
        </w:tc>
        <w:tc>
          <w:tcPr>
            <w:tcW w:w="5400" w:type="dxa"/>
            <w:gridSpan w:val="4"/>
            <w:noWrap w:val="0"/>
            <w:vAlign w:val="center"/>
          </w:tcPr>
          <w:p>
            <w:pPr>
              <w:spacing w:line="400" w:lineRule="exact"/>
              <w:ind w:firstLine="103" w:firstLineChars="49"/>
              <w:rPr>
                <w:rFonts w:hint="eastAsia" w:ascii="宋体" w:hAnsi="宋体"/>
                <w:b/>
                <w:color w:val="auto"/>
                <w:szCs w:val="21"/>
              </w:rPr>
            </w:pPr>
            <w:r>
              <w:rPr>
                <w:rFonts w:hint="eastAsia" w:ascii="宋体" w:hAnsi="宋体"/>
                <w:b/>
                <w:color w:val="auto"/>
                <w:szCs w:val="21"/>
              </w:rPr>
              <w:t>□ 《医疗机构执业许可证》复印件；</w:t>
            </w:r>
          </w:p>
        </w:tc>
        <w:tc>
          <w:tcPr>
            <w:tcW w:w="3060" w:type="dxa"/>
            <w:tcBorders>
              <w:right w:val="single" w:color="auto" w:sz="12" w:space="0"/>
            </w:tcBorders>
            <w:noWrap w:val="0"/>
            <w:vAlign w:val="center"/>
          </w:tcPr>
          <w:p>
            <w:pPr>
              <w:rPr>
                <w:rFonts w:hint="eastAsia" w:ascii="宋体" w:hAnsi="宋体"/>
                <w:b/>
                <w:color w:val="auto"/>
                <w:szCs w:val="21"/>
              </w:rPr>
            </w:pPr>
            <w:r>
              <w:rPr>
                <w:rFonts w:hint="eastAsia" w:ascii="宋体" w:hAnsi="宋体"/>
                <w:b/>
                <w:color w:val="auto"/>
                <w:szCs w:val="21"/>
              </w:rPr>
              <w:t>有效期至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tcBorders>
              <w:left w:val="single" w:color="auto" w:sz="12" w:space="0"/>
            </w:tcBorders>
            <w:noWrap w:val="0"/>
            <w:vAlign w:val="center"/>
          </w:tcPr>
          <w:p>
            <w:pPr>
              <w:spacing w:line="348" w:lineRule="auto"/>
              <w:jc w:val="center"/>
              <w:rPr>
                <w:rFonts w:hint="eastAsia" w:ascii="宋体" w:hAnsi="宋体"/>
                <w:b/>
                <w:color w:val="auto"/>
              </w:rPr>
            </w:pPr>
          </w:p>
        </w:tc>
        <w:tc>
          <w:tcPr>
            <w:tcW w:w="5400" w:type="dxa"/>
            <w:gridSpan w:val="4"/>
            <w:noWrap w:val="0"/>
            <w:vAlign w:val="center"/>
          </w:tcPr>
          <w:p>
            <w:pPr>
              <w:spacing w:line="400" w:lineRule="exact"/>
              <w:ind w:firstLine="103" w:firstLineChars="49"/>
              <w:rPr>
                <w:rFonts w:hint="eastAsia" w:ascii="宋体" w:hAnsi="宋体"/>
                <w:b/>
                <w:color w:val="auto"/>
                <w:szCs w:val="21"/>
              </w:rPr>
            </w:pPr>
            <w:r>
              <w:rPr>
                <w:rFonts w:hint="eastAsia" w:ascii="宋体" w:hAnsi="宋体"/>
                <w:b/>
                <w:color w:val="auto"/>
                <w:szCs w:val="21"/>
              </w:rPr>
              <w:t>□ 《营业执照》复印件；</w:t>
            </w:r>
          </w:p>
        </w:tc>
        <w:tc>
          <w:tcPr>
            <w:tcW w:w="3060" w:type="dxa"/>
            <w:tcBorders>
              <w:right w:val="single" w:color="auto" w:sz="12" w:space="0"/>
            </w:tcBorders>
            <w:noWrap w:val="0"/>
            <w:vAlign w:val="center"/>
          </w:tcPr>
          <w:p>
            <w:pPr>
              <w:spacing w:line="348" w:lineRule="auto"/>
              <w:rPr>
                <w:rFonts w:hint="eastAsia" w:ascii="宋体" w:hAnsi="宋体"/>
                <w:b/>
                <w:color w:val="auto"/>
              </w:rPr>
            </w:pPr>
            <w:r>
              <w:rPr>
                <w:rFonts w:hint="eastAsia" w:ascii="宋体" w:hAnsi="宋体"/>
                <w:b/>
                <w:color w:val="auto"/>
                <w:szCs w:val="21"/>
              </w:rPr>
              <w:t>有效期至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tcBorders>
              <w:left w:val="single" w:color="auto" w:sz="12" w:space="0"/>
            </w:tcBorders>
            <w:noWrap w:val="0"/>
            <w:vAlign w:val="center"/>
          </w:tcPr>
          <w:p>
            <w:pPr>
              <w:spacing w:line="348" w:lineRule="auto"/>
              <w:jc w:val="center"/>
              <w:rPr>
                <w:rFonts w:hint="eastAsia" w:ascii="宋体" w:hAnsi="宋体"/>
                <w:b/>
                <w:color w:val="auto"/>
              </w:rPr>
            </w:pPr>
          </w:p>
        </w:tc>
        <w:tc>
          <w:tcPr>
            <w:tcW w:w="5400" w:type="dxa"/>
            <w:gridSpan w:val="4"/>
            <w:noWrap w:val="0"/>
            <w:vAlign w:val="center"/>
          </w:tcPr>
          <w:p>
            <w:pPr>
              <w:spacing w:line="400" w:lineRule="exact"/>
              <w:ind w:firstLine="103" w:firstLineChars="49"/>
              <w:rPr>
                <w:rFonts w:hint="eastAsia" w:ascii="宋体" w:hAnsi="宋体"/>
                <w:b/>
                <w:color w:val="auto"/>
                <w:szCs w:val="21"/>
              </w:rPr>
            </w:pPr>
            <w:r>
              <w:rPr>
                <w:rFonts w:hint="eastAsia" w:ascii="宋体" w:hAnsi="宋体"/>
                <w:b/>
                <w:color w:val="auto"/>
                <w:szCs w:val="21"/>
              </w:rPr>
              <w:t>□ 与第三方机构合作搭建信息平台的，需提供第三方机构《营业执照》复印件、合作协议复印件；</w:t>
            </w:r>
          </w:p>
        </w:tc>
        <w:tc>
          <w:tcPr>
            <w:tcW w:w="3060" w:type="dxa"/>
            <w:tcBorders>
              <w:right w:val="single" w:color="auto" w:sz="12" w:space="0"/>
            </w:tcBorders>
            <w:noWrap w:val="0"/>
            <w:vAlign w:val="center"/>
          </w:tcPr>
          <w:p>
            <w:pPr>
              <w:spacing w:line="348" w:lineRule="auto"/>
              <w:rPr>
                <w:rFonts w:hint="eastAsia" w:ascii="宋体" w:hAnsi="宋体"/>
                <w:b/>
                <w:color w:val="auto"/>
              </w:rPr>
            </w:pPr>
            <w:r>
              <w:rPr>
                <w:rFonts w:hint="eastAsia" w:ascii="宋体" w:hAnsi="宋体"/>
                <w:b/>
                <w:color w:val="auto"/>
                <w:szCs w:val="21"/>
              </w:rPr>
              <w:t>有效期至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tcBorders>
              <w:left w:val="single" w:color="auto" w:sz="12" w:space="0"/>
            </w:tcBorders>
            <w:noWrap w:val="0"/>
            <w:vAlign w:val="center"/>
          </w:tcPr>
          <w:p>
            <w:pPr>
              <w:spacing w:line="348" w:lineRule="auto"/>
              <w:jc w:val="center"/>
              <w:rPr>
                <w:rFonts w:hint="eastAsia" w:ascii="宋体" w:hAnsi="宋体"/>
                <w:b/>
                <w:color w:val="auto"/>
              </w:rPr>
            </w:pPr>
          </w:p>
        </w:tc>
        <w:tc>
          <w:tcPr>
            <w:tcW w:w="5400" w:type="dxa"/>
            <w:gridSpan w:val="4"/>
            <w:noWrap w:val="0"/>
            <w:vAlign w:val="center"/>
          </w:tcPr>
          <w:p>
            <w:pPr>
              <w:spacing w:line="400" w:lineRule="exact"/>
              <w:ind w:firstLine="103" w:firstLineChars="49"/>
              <w:rPr>
                <w:rFonts w:hint="eastAsia" w:ascii="宋体" w:hAnsi="宋体"/>
                <w:b/>
                <w:color w:val="auto"/>
                <w:szCs w:val="21"/>
              </w:rPr>
            </w:pPr>
            <w:r>
              <w:rPr>
                <w:rFonts w:hint="eastAsia" w:ascii="宋体" w:hAnsi="宋体"/>
                <w:b/>
                <w:color w:val="auto"/>
                <w:szCs w:val="21"/>
              </w:rPr>
              <w:t xml:space="preserve">□ 互联网医院代表身份证复印件； </w:t>
            </w:r>
          </w:p>
        </w:tc>
        <w:tc>
          <w:tcPr>
            <w:tcW w:w="3060" w:type="dxa"/>
            <w:tcBorders>
              <w:right w:val="single" w:color="auto" w:sz="12" w:space="0"/>
            </w:tcBorders>
            <w:noWrap w:val="0"/>
            <w:vAlign w:val="center"/>
          </w:tcPr>
          <w:p>
            <w:pPr>
              <w:spacing w:line="348" w:lineRule="auto"/>
              <w:rPr>
                <w:rFonts w:hint="eastAsia" w:ascii="宋体" w:hAnsi="宋体"/>
                <w:b/>
                <w:color w:val="auto"/>
              </w:rPr>
            </w:pPr>
            <w:r>
              <w:rPr>
                <w:rFonts w:hint="eastAsia" w:ascii="宋体" w:hAnsi="宋体"/>
                <w:b/>
                <w:color w:val="auto"/>
                <w:szCs w:val="21"/>
              </w:rPr>
              <w:t>有效期至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tcBorders>
              <w:left w:val="single" w:color="auto" w:sz="12" w:space="0"/>
            </w:tcBorders>
            <w:noWrap w:val="0"/>
            <w:vAlign w:val="center"/>
          </w:tcPr>
          <w:p>
            <w:pPr>
              <w:spacing w:line="348" w:lineRule="auto"/>
              <w:jc w:val="center"/>
              <w:rPr>
                <w:rFonts w:hint="eastAsia" w:ascii="宋体" w:hAnsi="宋体"/>
                <w:b/>
                <w:color w:val="auto"/>
              </w:rPr>
            </w:pPr>
          </w:p>
        </w:tc>
        <w:tc>
          <w:tcPr>
            <w:tcW w:w="5400" w:type="dxa"/>
            <w:gridSpan w:val="4"/>
            <w:noWrap w:val="0"/>
            <w:vAlign w:val="center"/>
          </w:tcPr>
          <w:p>
            <w:pPr>
              <w:spacing w:line="400" w:lineRule="exact"/>
              <w:ind w:firstLine="103" w:firstLineChars="49"/>
              <w:rPr>
                <w:rFonts w:hint="eastAsia" w:ascii="宋体" w:hAnsi="宋体"/>
                <w:b/>
                <w:color w:val="auto"/>
                <w:szCs w:val="21"/>
              </w:rPr>
            </w:pPr>
            <w:r>
              <w:rPr>
                <w:rFonts w:hint="eastAsia" w:ascii="宋体" w:hAnsi="宋体"/>
                <w:b/>
                <w:color w:val="auto"/>
                <w:szCs w:val="21"/>
              </w:rPr>
              <w:t xml:space="preserve">□ </w:t>
            </w:r>
            <w:r>
              <w:rPr>
                <w:rFonts w:ascii="宋体" w:hAnsi="宋体"/>
                <w:b/>
                <w:color w:val="auto"/>
                <w:szCs w:val="21"/>
              </w:rPr>
              <w:t>加盖单位公章原印章和法定代表人印章或者签名的授权书</w:t>
            </w:r>
            <w:r>
              <w:rPr>
                <w:rFonts w:hint="eastAsia" w:ascii="宋体" w:hAnsi="宋体"/>
                <w:b/>
                <w:color w:val="auto"/>
                <w:szCs w:val="21"/>
              </w:rPr>
              <w:t>；</w:t>
            </w:r>
          </w:p>
        </w:tc>
        <w:tc>
          <w:tcPr>
            <w:tcW w:w="3060" w:type="dxa"/>
            <w:tcBorders>
              <w:right w:val="single" w:color="auto" w:sz="12" w:space="0"/>
            </w:tcBorders>
            <w:noWrap w:val="0"/>
            <w:vAlign w:val="center"/>
          </w:tcPr>
          <w:p>
            <w:pPr>
              <w:spacing w:line="348" w:lineRule="auto"/>
              <w:rPr>
                <w:rFonts w:hint="eastAsia" w:ascii="宋体" w:hAnsi="宋体"/>
                <w:b/>
                <w:color w:val="auto"/>
              </w:rPr>
            </w:pPr>
            <w:r>
              <w:rPr>
                <w:rFonts w:hint="eastAsia" w:ascii="宋体" w:hAnsi="宋体"/>
                <w:b/>
                <w:color w:val="auto"/>
                <w:szCs w:val="21"/>
              </w:rPr>
              <w:t>有效期至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tcBorders>
              <w:left w:val="single" w:color="auto" w:sz="12" w:space="0"/>
            </w:tcBorders>
            <w:noWrap w:val="0"/>
            <w:vAlign w:val="center"/>
          </w:tcPr>
          <w:p>
            <w:pPr>
              <w:spacing w:line="348" w:lineRule="auto"/>
              <w:jc w:val="center"/>
              <w:rPr>
                <w:rFonts w:hint="eastAsia" w:ascii="宋体" w:hAnsi="宋体"/>
                <w:b/>
                <w:color w:val="auto"/>
              </w:rPr>
            </w:pPr>
          </w:p>
        </w:tc>
        <w:tc>
          <w:tcPr>
            <w:tcW w:w="5400" w:type="dxa"/>
            <w:gridSpan w:val="4"/>
            <w:noWrap w:val="0"/>
            <w:vAlign w:val="center"/>
          </w:tcPr>
          <w:p>
            <w:pPr>
              <w:spacing w:line="400" w:lineRule="exact"/>
              <w:ind w:firstLine="103" w:firstLineChars="49"/>
              <w:rPr>
                <w:rFonts w:hint="eastAsia" w:ascii="宋体" w:hAnsi="宋体"/>
                <w:b/>
                <w:color w:val="auto"/>
                <w:szCs w:val="21"/>
              </w:rPr>
            </w:pPr>
            <w:r>
              <w:rPr>
                <w:rFonts w:hint="eastAsia" w:ascii="宋体" w:hAnsi="宋体"/>
                <w:b/>
                <w:color w:val="auto"/>
                <w:szCs w:val="21"/>
              </w:rPr>
              <w:t>□ 互联网医院与当地卫生健康行政部门互联网医疗服务监管平台对接，实现实时监管的证明；</w:t>
            </w:r>
          </w:p>
        </w:tc>
        <w:tc>
          <w:tcPr>
            <w:tcW w:w="3060" w:type="dxa"/>
            <w:tcBorders>
              <w:right w:val="single" w:color="auto" w:sz="12" w:space="0"/>
            </w:tcBorders>
            <w:noWrap w:val="0"/>
            <w:vAlign w:val="center"/>
          </w:tcPr>
          <w:p>
            <w:pPr>
              <w:spacing w:line="348" w:lineRule="auto"/>
              <w:rPr>
                <w:rFonts w:hint="eastAsia" w:ascii="宋体" w:hAnsi="宋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trPr>
        <w:tc>
          <w:tcPr>
            <w:tcW w:w="540" w:type="dxa"/>
            <w:vMerge w:val="continue"/>
            <w:tcBorders>
              <w:left w:val="single" w:color="auto" w:sz="12" w:space="0"/>
            </w:tcBorders>
            <w:noWrap w:val="0"/>
            <w:vAlign w:val="center"/>
          </w:tcPr>
          <w:p>
            <w:pPr>
              <w:spacing w:line="348" w:lineRule="auto"/>
              <w:jc w:val="center"/>
              <w:rPr>
                <w:rFonts w:hint="eastAsia" w:ascii="宋体" w:hAnsi="宋体"/>
                <w:b/>
                <w:color w:val="auto"/>
              </w:rPr>
            </w:pPr>
          </w:p>
        </w:tc>
        <w:tc>
          <w:tcPr>
            <w:tcW w:w="5400" w:type="dxa"/>
            <w:gridSpan w:val="4"/>
            <w:noWrap w:val="0"/>
            <w:vAlign w:val="center"/>
          </w:tcPr>
          <w:p>
            <w:pPr>
              <w:spacing w:line="400" w:lineRule="exact"/>
              <w:ind w:firstLine="103" w:firstLineChars="49"/>
              <w:rPr>
                <w:rFonts w:hint="eastAsia" w:ascii="宋体" w:hAnsi="宋体"/>
                <w:b/>
                <w:color w:val="auto"/>
              </w:rPr>
            </w:pPr>
            <w:r>
              <w:rPr>
                <w:rFonts w:hint="eastAsia" w:ascii="宋体" w:hAnsi="宋体"/>
                <w:b/>
                <w:color w:val="auto"/>
                <w:szCs w:val="21"/>
              </w:rPr>
              <w:t>□ 其他认为需要提供的资料。</w:t>
            </w:r>
          </w:p>
        </w:tc>
        <w:tc>
          <w:tcPr>
            <w:tcW w:w="3060" w:type="dxa"/>
            <w:tcBorders>
              <w:right w:val="single" w:color="auto" w:sz="12" w:space="0"/>
            </w:tcBorders>
            <w:noWrap w:val="0"/>
            <w:vAlign w:val="center"/>
          </w:tcPr>
          <w:p>
            <w:pPr>
              <w:spacing w:line="348" w:lineRule="auto"/>
              <w:ind w:firstLine="620" w:firstLineChars="294"/>
              <w:rPr>
                <w:rFonts w:hint="eastAsia" w:ascii="宋体" w:hAnsi="宋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left w:val="single" w:color="auto" w:sz="12" w:space="0"/>
            </w:tcBorders>
            <w:noWrap w:val="0"/>
            <w:vAlign w:val="center"/>
          </w:tcPr>
          <w:p>
            <w:pPr>
              <w:spacing w:line="400" w:lineRule="exact"/>
              <w:jc w:val="center"/>
              <w:rPr>
                <w:rFonts w:hint="eastAsia" w:ascii="宋体" w:hAnsi="宋体"/>
                <w:b/>
                <w:color w:val="auto"/>
              </w:rPr>
            </w:pPr>
            <w:r>
              <w:rPr>
                <w:rFonts w:hint="eastAsia" w:ascii="宋体" w:hAnsi="宋体"/>
                <w:b/>
                <w:color w:val="auto"/>
              </w:rPr>
              <w:t>考察意见</w:t>
            </w:r>
          </w:p>
        </w:tc>
        <w:tc>
          <w:tcPr>
            <w:tcW w:w="8460" w:type="dxa"/>
            <w:gridSpan w:val="5"/>
            <w:tcBorders>
              <w:right w:val="single" w:color="auto" w:sz="12" w:space="0"/>
            </w:tcBorders>
            <w:noWrap w:val="0"/>
            <w:vAlign w:val="top"/>
          </w:tcPr>
          <w:p>
            <w:pPr>
              <w:spacing w:line="400" w:lineRule="exact"/>
              <w:rPr>
                <w:rFonts w:hint="eastAsia" w:ascii="宋体" w:hAnsi="宋体"/>
                <w:b/>
                <w:color w:val="auto"/>
              </w:rPr>
            </w:pPr>
            <w:r>
              <w:rPr>
                <w:rFonts w:hint="eastAsia" w:ascii="宋体" w:hAnsi="宋体"/>
                <w:b/>
                <w:color w:val="auto"/>
              </w:rPr>
              <w:t>考察方式：</w:t>
            </w:r>
          </w:p>
          <w:p>
            <w:pPr>
              <w:spacing w:line="400" w:lineRule="exact"/>
              <w:ind w:firstLine="413" w:firstLineChars="196"/>
              <w:rPr>
                <w:rFonts w:hint="eastAsia" w:ascii="宋体" w:hAnsi="宋体"/>
                <w:b/>
                <w:color w:val="auto"/>
              </w:rPr>
            </w:pPr>
            <w:r>
              <w:rPr>
                <w:rFonts w:hint="eastAsia" w:ascii="宋体" w:hAnsi="宋体"/>
                <w:b/>
                <w:color w:val="auto"/>
              </w:rPr>
              <w:t>□实地考察          □电话核实         □网络查询          □</w:t>
            </w:r>
            <w:r>
              <w:rPr>
                <w:rFonts w:hint="eastAsia" w:ascii="宋体" w:hAnsi="宋体"/>
                <w:b/>
                <w:color w:val="auto"/>
                <w:u w:val="single"/>
              </w:rPr>
              <w:t xml:space="preserve">               </w:t>
            </w:r>
          </w:p>
          <w:p>
            <w:pPr>
              <w:spacing w:line="400" w:lineRule="exact"/>
              <w:rPr>
                <w:rFonts w:hint="eastAsia" w:ascii="宋体" w:hAnsi="宋体"/>
                <w:b/>
                <w:color w:val="auto"/>
              </w:rPr>
            </w:pPr>
            <w:r>
              <w:rPr>
                <w:rFonts w:hint="eastAsia" w:ascii="宋体" w:hAnsi="宋体"/>
                <w:b/>
                <w:color w:val="auto"/>
              </w:rPr>
              <w:t>考察结论：</w:t>
            </w:r>
          </w:p>
          <w:p>
            <w:pPr>
              <w:spacing w:line="400" w:lineRule="exact"/>
              <w:ind w:firstLine="422" w:firstLineChars="200"/>
              <w:rPr>
                <w:rFonts w:hint="eastAsia" w:ascii="宋体" w:hAnsi="宋体"/>
                <w:b/>
                <w:color w:val="auto"/>
              </w:rPr>
            </w:pPr>
            <w:r>
              <w:rPr>
                <w:rFonts w:hint="eastAsia" w:ascii="宋体" w:hAnsi="宋体"/>
                <w:b/>
                <w:color w:val="auto"/>
              </w:rPr>
              <w:t>□满意              □不满意</w:t>
            </w:r>
          </w:p>
          <w:p>
            <w:pPr>
              <w:spacing w:line="400" w:lineRule="exact"/>
              <w:ind w:firstLine="2774" w:firstLineChars="1316"/>
              <w:rPr>
                <w:rFonts w:hint="eastAsia" w:ascii="宋体" w:hAnsi="宋体"/>
                <w:b/>
                <w:color w:val="auto"/>
              </w:rPr>
            </w:pPr>
          </w:p>
          <w:p>
            <w:pPr>
              <w:spacing w:line="400" w:lineRule="exact"/>
              <w:ind w:firstLine="2774" w:firstLineChars="1316"/>
              <w:rPr>
                <w:rFonts w:hint="eastAsia" w:ascii="宋体" w:hAnsi="宋体"/>
                <w:b/>
                <w:color w:val="auto"/>
              </w:rPr>
            </w:pPr>
            <w:r>
              <w:rPr>
                <w:rFonts w:hint="eastAsia" w:ascii="宋体" w:hAnsi="宋体"/>
                <w:b/>
                <w:color w:val="auto"/>
              </w:rPr>
              <w:t>质量管理员签字：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left w:val="single" w:color="auto" w:sz="12" w:space="0"/>
            </w:tcBorders>
            <w:noWrap w:val="0"/>
            <w:vAlign w:val="center"/>
          </w:tcPr>
          <w:p>
            <w:pPr>
              <w:spacing w:line="400" w:lineRule="exact"/>
              <w:jc w:val="center"/>
              <w:rPr>
                <w:rFonts w:hint="eastAsia" w:ascii="宋体" w:hAnsi="宋体"/>
                <w:b/>
                <w:color w:val="auto"/>
              </w:rPr>
            </w:pPr>
            <w:r>
              <w:rPr>
                <w:rFonts w:hint="eastAsia" w:ascii="宋体" w:hAnsi="宋体"/>
                <w:b/>
                <w:color w:val="auto"/>
              </w:rPr>
              <w:t>审</w:t>
            </w:r>
          </w:p>
          <w:p>
            <w:pPr>
              <w:spacing w:line="400" w:lineRule="exact"/>
              <w:jc w:val="center"/>
              <w:rPr>
                <w:rFonts w:hint="eastAsia" w:ascii="宋体" w:hAnsi="宋体"/>
                <w:b/>
                <w:color w:val="auto"/>
              </w:rPr>
            </w:pPr>
            <w:r>
              <w:rPr>
                <w:rFonts w:hint="eastAsia" w:ascii="宋体" w:hAnsi="宋体"/>
                <w:b/>
                <w:color w:val="auto"/>
              </w:rPr>
              <w:t>核</w:t>
            </w:r>
          </w:p>
          <w:p>
            <w:pPr>
              <w:spacing w:line="400" w:lineRule="exact"/>
              <w:jc w:val="center"/>
              <w:rPr>
                <w:rFonts w:hint="eastAsia" w:ascii="宋体" w:hAnsi="宋体"/>
                <w:b/>
                <w:color w:val="auto"/>
              </w:rPr>
            </w:pPr>
            <w:r>
              <w:rPr>
                <w:rFonts w:hint="eastAsia" w:ascii="宋体" w:hAnsi="宋体"/>
                <w:b/>
                <w:color w:val="auto"/>
              </w:rPr>
              <w:t>意</w:t>
            </w:r>
          </w:p>
          <w:p>
            <w:pPr>
              <w:spacing w:line="400" w:lineRule="exact"/>
              <w:jc w:val="center"/>
              <w:rPr>
                <w:rFonts w:hint="eastAsia" w:ascii="宋体" w:hAnsi="宋体"/>
                <w:b/>
                <w:color w:val="auto"/>
              </w:rPr>
            </w:pPr>
            <w:r>
              <w:rPr>
                <w:rFonts w:hint="eastAsia" w:ascii="宋体" w:hAnsi="宋体"/>
                <w:b/>
                <w:color w:val="auto"/>
              </w:rPr>
              <w:t>见</w:t>
            </w:r>
          </w:p>
        </w:tc>
        <w:tc>
          <w:tcPr>
            <w:tcW w:w="8460" w:type="dxa"/>
            <w:gridSpan w:val="5"/>
            <w:tcBorders>
              <w:right w:val="single" w:color="auto" w:sz="12" w:space="0"/>
            </w:tcBorders>
            <w:noWrap w:val="0"/>
            <w:vAlign w:val="top"/>
          </w:tcPr>
          <w:p>
            <w:pPr>
              <w:spacing w:line="400" w:lineRule="exact"/>
              <w:rPr>
                <w:rFonts w:hint="eastAsia" w:ascii="宋体" w:hAnsi="宋体"/>
                <w:b/>
                <w:color w:val="auto"/>
              </w:rPr>
            </w:pPr>
            <w:r>
              <w:rPr>
                <w:rFonts w:hint="eastAsia" w:ascii="宋体" w:hAnsi="宋体"/>
                <w:b/>
                <w:color w:val="auto"/>
              </w:rPr>
              <w:t xml:space="preserve">    □同意作为电子处方服务互联网医院</w:t>
            </w:r>
          </w:p>
          <w:p>
            <w:pPr>
              <w:spacing w:line="400" w:lineRule="exact"/>
              <w:ind w:firstLine="420" w:firstLineChars="199"/>
              <w:rPr>
                <w:rFonts w:hint="eastAsia" w:ascii="宋体" w:hAnsi="宋体"/>
                <w:b/>
                <w:color w:val="auto"/>
              </w:rPr>
            </w:pPr>
            <w:r>
              <w:rPr>
                <w:rFonts w:hint="eastAsia" w:ascii="宋体" w:hAnsi="宋体"/>
                <w:b/>
                <w:color w:val="auto"/>
              </w:rPr>
              <w:t>□不同意作为电子处方服务互联网医院</w:t>
            </w:r>
          </w:p>
          <w:p>
            <w:pPr>
              <w:spacing w:line="400" w:lineRule="exact"/>
              <w:rPr>
                <w:rFonts w:hint="eastAsia" w:ascii="宋体" w:hAnsi="宋体"/>
                <w:b/>
                <w:color w:val="auto"/>
              </w:rPr>
            </w:pPr>
          </w:p>
          <w:p>
            <w:pPr>
              <w:spacing w:line="400" w:lineRule="exact"/>
              <w:ind w:firstLine="2774" w:firstLineChars="1316"/>
              <w:rPr>
                <w:rFonts w:hint="eastAsia" w:ascii="宋体" w:hAnsi="宋体"/>
                <w:b/>
                <w:color w:val="auto"/>
              </w:rPr>
            </w:pPr>
            <w:r>
              <w:rPr>
                <w:rFonts w:hint="eastAsia" w:ascii="宋体" w:hAnsi="宋体"/>
                <w:b/>
                <w:color w:val="auto"/>
              </w:rPr>
              <w:t>质量负责人签字：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540" w:type="dxa"/>
            <w:tcBorders>
              <w:left w:val="single" w:color="auto" w:sz="12" w:space="0"/>
            </w:tcBorders>
            <w:noWrap w:val="0"/>
            <w:vAlign w:val="center"/>
          </w:tcPr>
          <w:p>
            <w:pPr>
              <w:spacing w:line="400" w:lineRule="exact"/>
              <w:jc w:val="center"/>
              <w:rPr>
                <w:rFonts w:hint="eastAsia" w:ascii="宋体" w:hAnsi="宋体"/>
                <w:b/>
                <w:color w:val="auto"/>
              </w:rPr>
            </w:pPr>
            <w:r>
              <w:rPr>
                <w:rFonts w:hint="eastAsia" w:ascii="宋体" w:hAnsi="宋体"/>
                <w:b/>
                <w:color w:val="auto"/>
              </w:rPr>
              <w:t>审</w:t>
            </w:r>
          </w:p>
          <w:p>
            <w:pPr>
              <w:spacing w:line="400" w:lineRule="exact"/>
              <w:jc w:val="center"/>
              <w:rPr>
                <w:rFonts w:hint="eastAsia" w:ascii="宋体" w:hAnsi="宋体"/>
                <w:b/>
                <w:color w:val="auto"/>
              </w:rPr>
            </w:pPr>
            <w:r>
              <w:rPr>
                <w:rFonts w:hint="eastAsia" w:ascii="宋体" w:hAnsi="宋体"/>
                <w:b/>
                <w:color w:val="auto"/>
              </w:rPr>
              <w:t>批</w:t>
            </w:r>
          </w:p>
          <w:p>
            <w:pPr>
              <w:spacing w:line="400" w:lineRule="exact"/>
              <w:jc w:val="center"/>
              <w:rPr>
                <w:rFonts w:hint="eastAsia" w:ascii="宋体" w:hAnsi="宋体"/>
                <w:b/>
                <w:color w:val="auto"/>
              </w:rPr>
            </w:pPr>
            <w:r>
              <w:rPr>
                <w:rFonts w:hint="eastAsia" w:ascii="宋体" w:hAnsi="宋体"/>
                <w:b/>
                <w:color w:val="auto"/>
              </w:rPr>
              <w:t>意</w:t>
            </w:r>
          </w:p>
          <w:p>
            <w:pPr>
              <w:spacing w:line="400" w:lineRule="exact"/>
              <w:jc w:val="center"/>
              <w:rPr>
                <w:rFonts w:hint="eastAsia" w:ascii="宋体" w:hAnsi="宋体"/>
                <w:b/>
                <w:color w:val="auto"/>
              </w:rPr>
            </w:pPr>
            <w:r>
              <w:rPr>
                <w:rFonts w:hint="eastAsia" w:ascii="宋体" w:hAnsi="宋体"/>
                <w:b/>
                <w:color w:val="auto"/>
              </w:rPr>
              <w:t>见</w:t>
            </w:r>
          </w:p>
        </w:tc>
        <w:tc>
          <w:tcPr>
            <w:tcW w:w="8460" w:type="dxa"/>
            <w:gridSpan w:val="5"/>
            <w:tcBorders>
              <w:right w:val="single" w:color="auto" w:sz="12" w:space="0"/>
            </w:tcBorders>
            <w:noWrap w:val="0"/>
            <w:vAlign w:val="top"/>
          </w:tcPr>
          <w:p>
            <w:pPr>
              <w:spacing w:line="400" w:lineRule="exact"/>
              <w:ind w:firstLine="517" w:firstLineChars="245"/>
              <w:rPr>
                <w:rFonts w:hint="eastAsia" w:ascii="宋体" w:hAnsi="宋体"/>
                <w:b/>
                <w:color w:val="auto"/>
              </w:rPr>
            </w:pPr>
            <w:r>
              <w:rPr>
                <w:rFonts w:hint="eastAsia" w:ascii="宋体" w:hAnsi="宋体"/>
                <w:b/>
                <w:color w:val="auto"/>
              </w:rPr>
              <w:t>□同意作为电子处方服务互联网医院</w:t>
            </w:r>
          </w:p>
          <w:p>
            <w:pPr>
              <w:spacing w:line="400" w:lineRule="exact"/>
              <w:ind w:firstLine="517" w:firstLineChars="245"/>
              <w:rPr>
                <w:rFonts w:hint="eastAsia" w:ascii="宋体" w:hAnsi="宋体"/>
                <w:b/>
                <w:color w:val="auto"/>
              </w:rPr>
            </w:pPr>
            <w:r>
              <w:rPr>
                <w:rFonts w:hint="eastAsia" w:ascii="宋体" w:hAnsi="宋体"/>
                <w:b/>
                <w:color w:val="auto"/>
              </w:rPr>
              <w:t>□不同意作为电子处方服务互联网医院</w:t>
            </w:r>
          </w:p>
          <w:p>
            <w:pPr>
              <w:spacing w:line="400" w:lineRule="exact"/>
              <w:rPr>
                <w:rFonts w:hint="eastAsia" w:ascii="宋体" w:hAnsi="宋体"/>
                <w:b/>
                <w:color w:val="auto"/>
              </w:rPr>
            </w:pPr>
          </w:p>
          <w:p>
            <w:pPr>
              <w:spacing w:line="400" w:lineRule="exact"/>
              <w:ind w:firstLine="2774" w:firstLineChars="1316"/>
              <w:rPr>
                <w:rFonts w:hint="eastAsia" w:ascii="宋体" w:hAnsi="宋体"/>
                <w:b/>
                <w:color w:val="auto"/>
              </w:rPr>
            </w:pPr>
            <w:r>
              <w:rPr>
                <w:rFonts w:hint="eastAsia" w:ascii="宋体" w:hAnsi="宋体"/>
                <w:b/>
                <w:color w:val="auto"/>
              </w:rPr>
              <w:t>企业负责人签字：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left w:val="single" w:color="auto" w:sz="12" w:space="0"/>
            </w:tcBorders>
            <w:noWrap w:val="0"/>
            <w:vAlign w:val="center"/>
          </w:tcPr>
          <w:p>
            <w:pPr>
              <w:spacing w:line="400" w:lineRule="exact"/>
              <w:jc w:val="center"/>
              <w:rPr>
                <w:rFonts w:hint="eastAsia" w:ascii="宋体" w:hAnsi="宋体"/>
                <w:b/>
                <w:color w:val="auto"/>
              </w:rPr>
            </w:pPr>
            <w:r>
              <w:rPr>
                <w:rFonts w:hint="eastAsia" w:ascii="宋体" w:hAnsi="宋体"/>
                <w:b/>
                <w:color w:val="auto"/>
              </w:rPr>
              <w:t>签订协议</w:t>
            </w:r>
          </w:p>
        </w:tc>
        <w:tc>
          <w:tcPr>
            <w:tcW w:w="8460" w:type="dxa"/>
            <w:gridSpan w:val="5"/>
            <w:tcBorders>
              <w:right w:val="single" w:color="auto" w:sz="12" w:space="0"/>
            </w:tcBorders>
            <w:noWrap w:val="0"/>
            <w:vAlign w:val="top"/>
          </w:tcPr>
          <w:p>
            <w:pPr>
              <w:spacing w:line="400" w:lineRule="exact"/>
              <w:rPr>
                <w:rFonts w:hint="eastAsia" w:ascii="宋体" w:hAnsi="宋体"/>
                <w:b/>
                <w:color w:val="auto"/>
              </w:rPr>
            </w:pPr>
            <w:r>
              <w:rPr>
                <w:rFonts w:hint="eastAsia" w:ascii="宋体" w:hAnsi="宋体"/>
                <w:b/>
                <w:color w:val="auto"/>
              </w:rPr>
              <w:t xml:space="preserve">协议内容审核：                  </w:t>
            </w:r>
          </w:p>
          <w:p>
            <w:pPr>
              <w:spacing w:line="400" w:lineRule="exact"/>
              <w:ind w:firstLine="517" w:firstLineChars="245"/>
              <w:rPr>
                <w:rFonts w:hint="eastAsia" w:ascii="宋体" w:hAnsi="宋体"/>
                <w:b/>
                <w:color w:val="auto"/>
              </w:rPr>
            </w:pPr>
            <w:r>
              <w:rPr>
                <w:rFonts w:hint="eastAsia" w:ascii="宋体" w:hAnsi="宋体"/>
                <w:b/>
                <w:color w:val="auto"/>
              </w:rPr>
              <w:t>□完整       □不完整</w:t>
            </w:r>
          </w:p>
          <w:p>
            <w:pPr>
              <w:spacing w:line="400" w:lineRule="exact"/>
              <w:ind w:firstLine="2673" w:firstLineChars="1268"/>
              <w:rPr>
                <w:rFonts w:hint="eastAsia" w:ascii="宋体" w:hAnsi="宋体"/>
                <w:b/>
                <w:color w:val="auto"/>
              </w:rPr>
            </w:pPr>
          </w:p>
          <w:p>
            <w:pPr>
              <w:spacing w:line="400" w:lineRule="exact"/>
              <w:ind w:firstLine="2673" w:firstLineChars="1268"/>
              <w:rPr>
                <w:rFonts w:hint="eastAsia" w:ascii="宋体" w:hAnsi="宋体"/>
                <w:b/>
                <w:color w:val="auto"/>
              </w:rPr>
            </w:pPr>
            <w:r>
              <w:rPr>
                <w:rFonts w:hint="eastAsia" w:ascii="宋体" w:hAnsi="宋体"/>
                <w:b/>
                <w:color w:val="auto"/>
              </w:rPr>
              <w:t>质量负责人签字：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540" w:type="dxa"/>
            <w:tcBorders>
              <w:left w:val="single" w:color="auto" w:sz="12" w:space="0"/>
              <w:bottom w:val="single" w:color="auto" w:sz="12" w:space="0"/>
            </w:tcBorders>
            <w:noWrap w:val="0"/>
            <w:vAlign w:val="center"/>
          </w:tcPr>
          <w:p>
            <w:pPr>
              <w:spacing w:line="400" w:lineRule="exact"/>
              <w:jc w:val="center"/>
              <w:rPr>
                <w:rFonts w:hint="eastAsia" w:ascii="宋体" w:hAnsi="宋体"/>
                <w:b/>
                <w:color w:val="auto"/>
              </w:rPr>
            </w:pPr>
            <w:r>
              <w:rPr>
                <w:rFonts w:hint="eastAsia" w:ascii="宋体" w:hAnsi="宋体"/>
                <w:b/>
                <w:color w:val="auto"/>
              </w:rPr>
              <w:t>备注</w:t>
            </w:r>
          </w:p>
        </w:tc>
        <w:tc>
          <w:tcPr>
            <w:tcW w:w="8460" w:type="dxa"/>
            <w:gridSpan w:val="5"/>
            <w:tcBorders>
              <w:bottom w:val="single" w:color="auto" w:sz="12" w:space="0"/>
              <w:right w:val="single" w:color="auto" w:sz="12" w:space="0"/>
            </w:tcBorders>
            <w:noWrap w:val="0"/>
            <w:vAlign w:val="center"/>
          </w:tcPr>
          <w:p>
            <w:pPr>
              <w:spacing w:line="400" w:lineRule="exact"/>
              <w:rPr>
                <w:rFonts w:hint="eastAsia" w:ascii="宋体" w:hAnsi="宋体"/>
                <w:b/>
                <w:color w:val="auto"/>
              </w:rPr>
            </w:pPr>
            <w:r>
              <w:rPr>
                <w:rFonts w:hint="eastAsia" w:ascii="宋体" w:hAnsi="宋体"/>
                <w:b/>
                <w:color w:val="auto"/>
                <w:szCs w:val="21"/>
              </w:rPr>
              <w:t>上述资料除原件外，复印件应加盖对方单位公章原印章，整理后归入药品质量档案。</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宋体-方正超大字符集"/>
    <w:panose1 w:val="03000509000000000000"/>
    <w:charset w:val="86"/>
    <w:family w:val="script"/>
    <w:pitch w:val="default"/>
    <w:sig w:usb0="00000000" w:usb1="0000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A32AA7"/>
    <w:rsid w:val="2DEB587F"/>
    <w:rsid w:val="52BF7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引文目录1"/>
    <w:basedOn w:val="1"/>
    <w:next w:val="1"/>
    <w:qFormat/>
    <w:uiPriority w:val="0"/>
    <w:pPr>
      <w:spacing w:beforeAutospacing="1" w:afterAutospacing="1"/>
      <w:ind w:left="420" w:leftChars="200"/>
    </w:pPr>
    <w:rPr>
      <w:rFonts w:hint="eastAsia" w:ascii="Calibri" w:hAnsi="Calibri" w:cs="黑体"/>
    </w:rPr>
  </w:style>
  <w:style w:type="paragraph" w:customStyle="1" w:styleId="5">
    <w:name w:val="一级条标题"/>
    <w:next w:val="1"/>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LICHENG</cp:lastModifiedBy>
  <dcterms:modified xsi:type="dcterms:W3CDTF">2023-04-20T03:21:13Z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E9D2197464C941C0AC643C87DF168A8E</vt:lpwstr>
  </property>
</Properties>
</file>