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bookmarkStart w:id="0" w:name="_GoBack"/>
      <w:r>
        <w:rPr>
          <w:rFonts w:hint="eastAsia" w:ascii="黑体" w:hAnsi="黑体" w:eastAsia="黑体" w:cs="黑体"/>
          <w:sz w:val="32"/>
          <w:szCs w:val="32"/>
        </w:rPr>
        <w:t>2021年宁波市慈溪市人民政府白沙路街道办事处信息公开年报</w:t>
      </w:r>
    </w:p>
    <w:bookmarkEnd w:id="0"/>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22" w:firstLineChars="200"/>
        <w:jc w:val="both"/>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582" w:firstLineChars="200"/>
        <w:jc w:val="both"/>
        <w:textAlignment w:val="auto"/>
        <w:rPr>
          <w:rFonts w:hint="eastAsia" w:ascii="仿宋_GB2312" w:eastAsia="仿宋_GB2312"/>
          <w:sz w:val="30"/>
          <w:szCs w:val="30"/>
          <w:lang w:eastAsia="zh-CN"/>
        </w:rPr>
      </w:pPr>
      <w:r>
        <w:rPr>
          <w:rFonts w:hint="eastAsia" w:ascii="仿宋_GB2312" w:eastAsia="仿宋_GB2312"/>
          <w:sz w:val="30"/>
          <w:szCs w:val="30"/>
        </w:rPr>
        <w:t>20</w:t>
      </w:r>
      <w:r>
        <w:rPr>
          <w:rFonts w:hint="eastAsia" w:ascii="仿宋_GB2312" w:eastAsia="仿宋_GB2312"/>
          <w:sz w:val="30"/>
          <w:szCs w:val="30"/>
          <w:lang w:val="en-US" w:eastAsia="zh-CN"/>
        </w:rPr>
        <w:t>21</w:t>
      </w:r>
      <w:r>
        <w:rPr>
          <w:rFonts w:hint="eastAsia" w:ascii="仿宋_GB2312" w:eastAsia="仿宋_GB2312"/>
          <w:sz w:val="30"/>
          <w:szCs w:val="30"/>
        </w:rPr>
        <w:t>年，白沙路街道</w:t>
      </w:r>
      <w:r>
        <w:rPr>
          <w:rFonts w:hint="eastAsia" w:ascii="仿宋_GB2312" w:eastAsia="仿宋_GB2312"/>
          <w:sz w:val="30"/>
          <w:szCs w:val="30"/>
          <w:lang w:eastAsia="zh-CN"/>
        </w:rPr>
        <w:t>依照《</w:t>
      </w:r>
      <w:r>
        <w:rPr>
          <w:rFonts w:hint="eastAsia" w:ascii="仿宋_GB2312" w:eastAsia="仿宋_GB2312"/>
          <w:sz w:val="32"/>
          <w:szCs w:val="32"/>
        </w:rPr>
        <w:t>中华人民共和国政府信息公开条例》（以下简称《条例》）以及上级有关信息公开文件精神抓好落实</w:t>
      </w:r>
      <w:r>
        <w:rPr>
          <w:rFonts w:hint="eastAsia" w:ascii="仿宋_GB2312" w:eastAsia="仿宋_GB2312"/>
          <w:sz w:val="32"/>
          <w:szCs w:val="32"/>
          <w:lang w:eastAsia="zh-CN"/>
        </w:rPr>
        <w:t>，</w:t>
      </w:r>
      <w:r>
        <w:rPr>
          <w:rFonts w:hint="eastAsia" w:ascii="仿宋_GB2312" w:eastAsia="仿宋_GB2312"/>
          <w:sz w:val="30"/>
          <w:szCs w:val="30"/>
        </w:rPr>
        <w:t>明确街道党政综合办作为办理政府信息公开事务的责任部门，</w:t>
      </w:r>
      <w:r>
        <w:rPr>
          <w:rFonts w:hint="eastAsia" w:ascii="仿宋_GB2312" w:eastAsia="仿宋_GB2312"/>
          <w:sz w:val="30"/>
          <w:szCs w:val="30"/>
          <w:lang w:eastAsia="zh-CN"/>
        </w:rPr>
        <w:t>聚焦健全</w:t>
      </w:r>
      <w:r>
        <w:rPr>
          <w:rFonts w:hint="eastAsia" w:ascii="仿宋_GB2312" w:eastAsia="仿宋_GB2312"/>
          <w:sz w:val="30"/>
          <w:szCs w:val="30"/>
        </w:rPr>
        <w:t>政府公开机制、完善政府信息公开制度、梳理规范信息公开目录和指南</w:t>
      </w:r>
      <w:r>
        <w:rPr>
          <w:rFonts w:hint="eastAsia" w:ascii="仿宋_GB2312" w:eastAsia="仿宋_GB2312"/>
          <w:sz w:val="30"/>
          <w:szCs w:val="30"/>
          <w:lang w:eastAsia="zh-CN"/>
        </w:rPr>
        <w:t>，统筹做好政府信息公开工作</w:t>
      </w:r>
      <w:r>
        <w:rPr>
          <w:rFonts w:hint="eastAsia" w:ascii="仿宋_GB2312" w:eastAsia="仿宋_GB2312"/>
          <w:sz w:val="30"/>
          <w:szCs w:val="30"/>
        </w:rPr>
        <w:t>。</w:t>
      </w:r>
    </w:p>
    <w:p>
      <w:pPr>
        <w:keepNext w:val="0"/>
        <w:keepLines w:val="0"/>
        <w:pageBreakBefore w:val="0"/>
        <w:widowControl w:val="0"/>
        <w:kinsoku/>
        <w:wordWrap/>
        <w:overflowPunct/>
        <w:topLinePunct w:val="0"/>
        <w:autoSpaceDE/>
        <w:autoSpaceDN/>
        <w:bidi w:val="0"/>
        <w:adjustRightInd/>
        <w:snapToGrid/>
        <w:spacing w:line="560" w:lineRule="exact"/>
        <w:ind w:firstLine="582" w:firstLineChars="200"/>
        <w:jc w:val="both"/>
        <w:textAlignment w:val="auto"/>
        <w:rPr>
          <w:rFonts w:hint="eastAsia" w:ascii="仿宋_GB2312" w:eastAsia="仿宋_GB2312"/>
          <w:sz w:val="30"/>
          <w:szCs w:val="30"/>
          <w:lang w:val="en-US" w:eastAsia="zh-CN"/>
        </w:rPr>
      </w:pPr>
      <w:r>
        <w:rPr>
          <w:rFonts w:hint="eastAsia" w:ascii="仿宋_GB2312" w:eastAsia="仿宋_GB2312"/>
          <w:sz w:val="30"/>
          <w:szCs w:val="30"/>
          <w:lang w:val="en-US" w:eastAsia="zh-CN"/>
        </w:rPr>
        <w:t>（一）主动公开情况</w:t>
      </w:r>
    </w:p>
    <w:p>
      <w:pPr>
        <w:keepNext w:val="0"/>
        <w:keepLines w:val="0"/>
        <w:pageBreakBefore w:val="0"/>
        <w:widowControl w:val="0"/>
        <w:kinsoku/>
        <w:wordWrap/>
        <w:overflowPunct/>
        <w:topLinePunct w:val="0"/>
        <w:autoSpaceDE/>
        <w:autoSpaceDN/>
        <w:bidi w:val="0"/>
        <w:adjustRightInd/>
        <w:snapToGrid/>
        <w:spacing w:line="560" w:lineRule="exact"/>
        <w:ind w:firstLine="582" w:firstLineChars="200"/>
        <w:jc w:val="both"/>
        <w:textAlignment w:val="auto"/>
        <w:rPr>
          <w:rFonts w:hint="eastAsia" w:ascii="仿宋_GB2312" w:eastAsia="仿宋_GB2312"/>
          <w:sz w:val="30"/>
          <w:szCs w:val="30"/>
          <w:lang w:eastAsia="zh-CN"/>
        </w:rPr>
      </w:pPr>
      <w:r>
        <w:rPr>
          <w:rFonts w:hint="eastAsia" w:ascii="仿宋_GB2312" w:eastAsia="仿宋_GB2312"/>
          <w:sz w:val="30"/>
          <w:szCs w:val="30"/>
          <w:lang w:val="en-US" w:eastAsia="zh-CN"/>
        </w:rPr>
        <w:t>2021年，</w:t>
      </w:r>
      <w:r>
        <w:rPr>
          <w:rFonts w:hint="eastAsia" w:ascii="仿宋_GB2312" w:eastAsia="仿宋_GB2312"/>
          <w:sz w:val="30"/>
          <w:szCs w:val="30"/>
        </w:rPr>
        <w:t>白沙路街道</w:t>
      </w:r>
      <w:r>
        <w:rPr>
          <w:rFonts w:hint="eastAsia" w:ascii="仿宋_GB2312" w:eastAsia="仿宋_GB2312"/>
          <w:sz w:val="30"/>
          <w:szCs w:val="30"/>
          <w:lang w:eastAsia="zh-CN"/>
        </w:rPr>
        <w:t>着重加强</w:t>
      </w:r>
      <w:r>
        <w:rPr>
          <w:rFonts w:hint="eastAsia" w:ascii="仿宋_GB2312" w:eastAsia="仿宋_GB2312"/>
          <w:sz w:val="30"/>
          <w:szCs w:val="30"/>
        </w:rPr>
        <w:t>重点领域信息公开，</w:t>
      </w:r>
      <w:r>
        <w:rPr>
          <w:rFonts w:hint="eastAsia" w:ascii="仿宋_GB2312" w:eastAsia="仿宋_GB2312"/>
          <w:sz w:val="30"/>
          <w:szCs w:val="30"/>
          <w:lang w:eastAsia="zh-CN"/>
        </w:rPr>
        <w:t>对政策文件、工作动态、重点民生领域等信息公开，力求做到动态更新</w:t>
      </w:r>
      <w:r>
        <w:rPr>
          <w:rFonts w:hint="eastAsia" w:ascii="仿宋_GB2312" w:eastAsia="仿宋_GB2312"/>
          <w:sz w:val="30"/>
          <w:szCs w:val="30"/>
        </w:rPr>
        <w:t>。</w:t>
      </w:r>
      <w:r>
        <w:rPr>
          <w:rFonts w:hint="eastAsia" w:ascii="仿宋_GB2312" w:eastAsia="仿宋_GB2312"/>
          <w:sz w:val="30"/>
          <w:szCs w:val="30"/>
          <w:lang w:eastAsia="zh-CN"/>
        </w:rPr>
        <w:t>同时，结合政府信息公开，主动公开群众关切的政务工作，切实满足群众需求。通过政府门户网站、“白沙路发布”等途径，共公开各类政府信息</w:t>
      </w:r>
      <w:r>
        <w:rPr>
          <w:rFonts w:hint="eastAsia" w:ascii="仿宋_GB2312" w:eastAsia="仿宋_GB2312"/>
          <w:sz w:val="30"/>
          <w:szCs w:val="30"/>
          <w:lang w:val="en-US" w:eastAsia="zh-CN"/>
        </w:rPr>
        <w:t>1615</w:t>
      </w:r>
      <w:r>
        <w:rPr>
          <w:rFonts w:hint="eastAsia" w:ascii="仿宋_GB2312" w:eastAsia="仿宋_GB2312"/>
          <w:sz w:val="30"/>
          <w:szCs w:val="30"/>
          <w:lang w:eastAsia="zh-CN"/>
        </w:rPr>
        <w:t>条。</w:t>
      </w:r>
    </w:p>
    <w:p>
      <w:pPr>
        <w:keepNext w:val="0"/>
        <w:keepLines w:val="0"/>
        <w:pageBreakBefore w:val="0"/>
        <w:widowControl w:val="0"/>
        <w:kinsoku/>
        <w:wordWrap/>
        <w:overflowPunct/>
        <w:topLinePunct w:val="0"/>
        <w:autoSpaceDE/>
        <w:autoSpaceDN/>
        <w:bidi w:val="0"/>
        <w:adjustRightInd/>
        <w:snapToGrid/>
        <w:spacing w:line="560" w:lineRule="exact"/>
        <w:ind w:firstLine="582" w:firstLineChars="200"/>
        <w:jc w:val="both"/>
        <w:textAlignment w:val="auto"/>
        <w:rPr>
          <w:rFonts w:hint="eastAsia" w:ascii="仿宋_GB2312" w:eastAsia="仿宋_GB2312"/>
          <w:sz w:val="30"/>
          <w:szCs w:val="30"/>
          <w:lang w:eastAsia="zh-CN"/>
        </w:rPr>
      </w:pPr>
      <w:r>
        <w:rPr>
          <w:rFonts w:hint="eastAsia" w:ascii="仿宋_GB2312" w:eastAsia="仿宋_GB2312"/>
          <w:sz w:val="30"/>
          <w:szCs w:val="30"/>
          <w:lang w:eastAsia="zh-CN"/>
        </w:rPr>
        <w:t>（二）依申请公开情况</w:t>
      </w:r>
    </w:p>
    <w:p>
      <w:pPr>
        <w:keepNext w:val="0"/>
        <w:keepLines w:val="0"/>
        <w:pageBreakBefore w:val="0"/>
        <w:widowControl w:val="0"/>
        <w:kinsoku/>
        <w:wordWrap/>
        <w:overflowPunct/>
        <w:topLinePunct w:val="0"/>
        <w:autoSpaceDE/>
        <w:autoSpaceDN/>
        <w:bidi w:val="0"/>
        <w:adjustRightInd/>
        <w:snapToGrid/>
        <w:spacing w:line="560" w:lineRule="exact"/>
        <w:ind w:firstLine="582" w:firstLineChars="200"/>
        <w:jc w:val="both"/>
        <w:textAlignment w:val="auto"/>
        <w:rPr>
          <w:rFonts w:hint="eastAsia" w:ascii="仿宋_GB2312" w:eastAsia="仿宋_GB2312"/>
          <w:sz w:val="30"/>
          <w:szCs w:val="30"/>
          <w:lang w:eastAsia="zh-CN"/>
        </w:rPr>
      </w:pPr>
      <w:r>
        <w:rPr>
          <w:rFonts w:hint="eastAsia" w:ascii="仿宋_GB2312" w:eastAsia="仿宋_GB2312"/>
          <w:sz w:val="30"/>
          <w:szCs w:val="30"/>
          <w:lang w:val="en-US" w:eastAsia="zh-CN"/>
        </w:rPr>
        <w:t>严格按照市依申请公开办理机制及办理流程，办理街道依申请公开件。</w:t>
      </w:r>
      <w:r>
        <w:rPr>
          <w:rFonts w:hint="eastAsia" w:ascii="仿宋_GB2312" w:eastAsia="仿宋_GB2312"/>
          <w:sz w:val="30"/>
          <w:szCs w:val="30"/>
          <w:lang w:eastAsia="zh-CN"/>
        </w:rPr>
        <w:t>202</w:t>
      </w:r>
      <w:r>
        <w:rPr>
          <w:rFonts w:hint="eastAsia" w:ascii="仿宋_GB2312" w:eastAsia="仿宋_GB2312"/>
          <w:sz w:val="30"/>
          <w:szCs w:val="30"/>
          <w:lang w:val="en-US" w:eastAsia="zh-CN"/>
        </w:rPr>
        <w:t>1</w:t>
      </w:r>
      <w:r>
        <w:rPr>
          <w:rFonts w:hint="eastAsia" w:ascii="仿宋_GB2312" w:eastAsia="仿宋_GB2312"/>
          <w:sz w:val="30"/>
          <w:szCs w:val="30"/>
          <w:lang w:eastAsia="zh-CN"/>
        </w:rPr>
        <w:t>年，本单位收到依申请公开信件</w:t>
      </w:r>
      <w:r>
        <w:rPr>
          <w:rFonts w:hint="eastAsia" w:ascii="仿宋_GB2312" w:eastAsia="仿宋_GB2312"/>
          <w:sz w:val="30"/>
          <w:szCs w:val="30"/>
          <w:lang w:val="en-US" w:eastAsia="zh-CN"/>
        </w:rPr>
        <w:t>1件，完成率100%</w:t>
      </w:r>
      <w:r>
        <w:rPr>
          <w:rFonts w:hint="eastAsia" w:ascii="仿宋_GB2312" w:eastAsia="仿宋_GB2312"/>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582" w:firstLineChars="200"/>
        <w:jc w:val="both"/>
        <w:textAlignment w:val="auto"/>
        <w:rPr>
          <w:rFonts w:hint="eastAsia" w:ascii="仿宋_GB2312" w:eastAsia="仿宋_GB2312"/>
          <w:sz w:val="30"/>
          <w:szCs w:val="30"/>
          <w:lang w:eastAsia="zh-CN"/>
        </w:rPr>
      </w:pPr>
      <w:r>
        <w:rPr>
          <w:rFonts w:hint="eastAsia" w:ascii="仿宋_GB2312" w:eastAsia="仿宋_GB2312"/>
          <w:sz w:val="30"/>
          <w:szCs w:val="30"/>
          <w:lang w:eastAsia="zh-CN"/>
        </w:rPr>
        <w:t>（三）政府信息管理情况</w:t>
      </w:r>
    </w:p>
    <w:p>
      <w:pPr>
        <w:keepNext w:val="0"/>
        <w:keepLines w:val="0"/>
        <w:pageBreakBefore w:val="0"/>
        <w:widowControl w:val="0"/>
        <w:kinsoku/>
        <w:wordWrap/>
        <w:overflowPunct/>
        <w:topLinePunct w:val="0"/>
        <w:autoSpaceDE/>
        <w:autoSpaceDN/>
        <w:bidi w:val="0"/>
        <w:adjustRightInd/>
        <w:snapToGrid/>
        <w:spacing w:line="560" w:lineRule="exact"/>
        <w:ind w:firstLine="582" w:firstLineChars="200"/>
        <w:jc w:val="both"/>
        <w:textAlignment w:val="auto"/>
        <w:rPr>
          <w:rFonts w:hint="eastAsia" w:ascii="仿宋_GB2312" w:eastAsia="仿宋_GB2312"/>
          <w:sz w:val="30"/>
          <w:szCs w:val="30"/>
          <w:lang w:eastAsia="zh-CN"/>
        </w:rPr>
      </w:pPr>
      <w:r>
        <w:rPr>
          <w:rFonts w:hint="eastAsia" w:ascii="仿宋_GB2312" w:eastAsia="仿宋_GB2312"/>
          <w:sz w:val="30"/>
          <w:szCs w:val="30"/>
          <w:lang w:val="en-US" w:eastAsia="zh-CN"/>
        </w:rPr>
        <w:t>主动构建起主要领导亲自抓、分管领导具体抓、工作人员直接抓的政务公开工作格局。</w:t>
      </w:r>
      <w:r>
        <w:rPr>
          <w:rFonts w:hint="eastAsia" w:ascii="仿宋_GB2312" w:eastAsia="仿宋_GB2312"/>
          <w:sz w:val="30"/>
          <w:szCs w:val="30"/>
          <w:lang w:eastAsia="zh-CN"/>
        </w:rPr>
        <w:t>根据条例规定和上级部门工作要求，按时公开各类政府信息。同时，根据第三方监测评估反馈和建议情况，举一反三做好整改提升工作。</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582" w:firstLineChars="200"/>
        <w:jc w:val="both"/>
        <w:textAlignment w:val="auto"/>
        <w:rPr>
          <w:rFonts w:hint="eastAsia" w:ascii="仿宋_GB2312" w:eastAsia="仿宋_GB2312"/>
          <w:sz w:val="30"/>
          <w:szCs w:val="30"/>
          <w:lang w:eastAsia="zh-CN"/>
        </w:rPr>
      </w:pPr>
      <w:r>
        <w:rPr>
          <w:rFonts w:hint="eastAsia" w:ascii="仿宋_GB2312" w:eastAsia="仿宋_GB2312"/>
          <w:sz w:val="30"/>
          <w:szCs w:val="30"/>
          <w:lang w:eastAsia="zh-CN"/>
        </w:rPr>
        <w:t>平台建设情况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82" w:firstLineChars="200"/>
        <w:jc w:val="both"/>
        <w:textAlignment w:val="auto"/>
        <w:rPr>
          <w:rFonts w:hint="eastAsia" w:ascii="仿宋_GB2312" w:eastAsia="仿宋_GB2312"/>
          <w:sz w:val="30"/>
          <w:szCs w:val="30"/>
          <w:lang w:val="en-US" w:eastAsia="zh-CN"/>
        </w:rPr>
      </w:pPr>
      <w:r>
        <w:rPr>
          <w:rFonts w:hint="eastAsia" w:ascii="仿宋_GB2312" w:eastAsia="仿宋_GB2312"/>
          <w:sz w:val="30"/>
          <w:szCs w:val="30"/>
          <w:lang w:val="en-US" w:eastAsia="zh-CN"/>
        </w:rPr>
        <w:t xml:space="preserve"> 规范运行政务信息公开网站以及“白沙路发布”微信公众号、“白沙路发布”政务微博等新媒体平台;及时对政务公开平台政府信息公开目录、政府信息公开指南、依申请公开等栏目内容进行动态维护更新。2021年利用“白沙路发布”公众号及政务微博共发布信息1504条。</w:t>
      </w:r>
    </w:p>
    <w:p>
      <w:pPr>
        <w:keepNext w:val="0"/>
        <w:keepLines w:val="0"/>
        <w:pageBreakBefore w:val="0"/>
        <w:widowControl w:val="0"/>
        <w:kinsoku/>
        <w:wordWrap/>
        <w:overflowPunct/>
        <w:topLinePunct w:val="0"/>
        <w:autoSpaceDE/>
        <w:autoSpaceDN/>
        <w:bidi w:val="0"/>
        <w:adjustRightInd/>
        <w:snapToGrid/>
        <w:spacing w:line="560" w:lineRule="exact"/>
        <w:ind w:firstLine="582" w:firstLineChars="200"/>
        <w:jc w:val="both"/>
        <w:textAlignment w:val="auto"/>
        <w:rPr>
          <w:rFonts w:hint="eastAsia" w:ascii="仿宋_GB2312" w:eastAsia="仿宋_GB2312"/>
          <w:sz w:val="30"/>
          <w:szCs w:val="30"/>
          <w:lang w:eastAsia="zh-CN"/>
        </w:rPr>
      </w:pPr>
      <w:r>
        <w:rPr>
          <w:rFonts w:hint="eastAsia" w:ascii="仿宋_GB2312" w:eastAsia="仿宋_GB2312"/>
          <w:sz w:val="30"/>
          <w:szCs w:val="30"/>
          <w:lang w:eastAsia="zh-CN"/>
        </w:rPr>
        <w:t>（五）监督保障情况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82" w:firstLineChars="200"/>
        <w:jc w:val="both"/>
        <w:textAlignment w:val="auto"/>
        <w:rPr>
          <w:rFonts w:hint="eastAsia" w:ascii="仿宋_GB2312" w:eastAsia="仿宋_GB2312"/>
          <w:sz w:val="30"/>
          <w:szCs w:val="30"/>
          <w:lang w:val="en-US" w:eastAsia="zh-CN"/>
        </w:rPr>
      </w:pPr>
      <w:r>
        <w:rPr>
          <w:rFonts w:hint="eastAsia" w:ascii="仿宋_GB2312" w:eastAsia="仿宋_GB2312"/>
          <w:sz w:val="30"/>
          <w:szCs w:val="30"/>
          <w:lang w:val="en-US" w:eastAsia="zh-CN"/>
        </w:rPr>
        <w:t>不断加强政府信息发布管理工作，认真把好政府信息主动公开各项程序关，对2021年度公开的政务信息，均按照规定填写信息公开审查表，确保街道信息公开工作规范有序。积极参加全市统一的政务公开社会评议并定期按规定发布责任追究情况，提升对信息公开队伍的教育培训和管理，确保信息公开业务质量。</w:t>
      </w:r>
    </w:p>
    <w:p>
      <w:pPr>
        <w:keepNext w:val="0"/>
        <w:keepLines w:val="0"/>
        <w:pageBreakBefore w:val="0"/>
        <w:widowControl w:val="0"/>
        <w:kinsoku/>
        <w:wordWrap/>
        <w:overflowPunct/>
        <w:topLinePunct w:val="0"/>
        <w:autoSpaceDE/>
        <w:autoSpaceDN/>
        <w:bidi w:val="0"/>
        <w:adjustRightInd/>
        <w:snapToGrid/>
        <w:spacing w:line="560" w:lineRule="exact"/>
        <w:ind w:firstLine="622"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二、主动公开政府信息情况</w:t>
      </w:r>
    </w:p>
    <w:tbl>
      <w:tblPr>
        <w:tblStyle w:val="6"/>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2588"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制发件数</w:t>
            </w:r>
          </w:p>
        </w:tc>
        <w:tc>
          <w:tcPr>
            <w:tcW w:w="2252"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废止件数</w:t>
            </w:r>
          </w:p>
        </w:tc>
        <w:tc>
          <w:tcPr>
            <w:tcW w:w="1980"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规章</w:t>
            </w:r>
          </w:p>
        </w:tc>
        <w:tc>
          <w:tcPr>
            <w:tcW w:w="2588"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225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198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lang w:eastAsia="zh-CN"/>
              </w:rPr>
              <w:t>行政</w:t>
            </w:r>
            <w:r>
              <w:rPr>
                <w:rFonts w:hint="eastAsia" w:ascii="仿宋_GB2312" w:hAnsi="仿宋_GB2312" w:eastAsia="仿宋_GB2312" w:cs="仿宋_GB2312"/>
                <w:sz w:val="24"/>
                <w:szCs w:val="24"/>
              </w:rPr>
              <w:t>规范性文件</w:t>
            </w:r>
          </w:p>
        </w:tc>
        <w:tc>
          <w:tcPr>
            <w:tcW w:w="2588"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225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c>
          <w:tcPr>
            <w:tcW w:w="198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行政许可</w:t>
            </w:r>
          </w:p>
        </w:tc>
        <w:tc>
          <w:tcPr>
            <w:tcW w:w="6820" w:type="dxa"/>
            <w:gridSpan w:val="3"/>
            <w:vAlign w:val="center"/>
          </w:tcPr>
          <w:p>
            <w:pPr>
              <w:spacing w:line="400" w:lineRule="exact"/>
              <w:jc w:val="center"/>
              <w:rPr>
                <w:rFonts w:hint="eastAsia" w:ascii="仿宋_GB2312" w:hAnsi="仿宋_GB2312" w:eastAsia="仿宋_GB2312" w:cs="Times New Roman"/>
                <w:sz w:val="24"/>
                <w:szCs w:val="24"/>
                <w:highlight w:val="yellow"/>
                <w:lang w:val="en-US" w:eastAsia="zh-CN"/>
              </w:rPr>
            </w:pPr>
            <w:r>
              <w:rPr>
                <w:rFonts w:hint="eastAsia" w:ascii="仿宋_GB2312" w:hAnsi="仿宋_GB2312" w:eastAsia="仿宋_GB2312" w:cs="Times New Roman"/>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行政处罚</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行政强制</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lang w:eastAsia="zh-CN"/>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行政事业性收费</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22"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三、收到和处理政府信息公开申请情况</w:t>
      </w:r>
    </w:p>
    <w:tbl>
      <w:tblPr>
        <w:tblStyle w:val="6"/>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vAlign w:val="center"/>
          </w:tcPr>
          <w:p>
            <w:pPr>
              <w:spacing w:line="400" w:lineRule="exact"/>
              <w:rPr>
                <w:rFonts w:ascii="宋体" w:eastAsia="宋体" w:cs="Times New Roman"/>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vAlign w:val="center"/>
          </w:tcPr>
          <w:p>
            <w:pPr>
              <w:spacing w:line="400" w:lineRule="exact"/>
              <w:rPr>
                <w:rFonts w:ascii="宋体" w:eastAsia="宋体" w:cs="Times New Roman"/>
                <w:sz w:val="18"/>
                <w:szCs w:val="18"/>
              </w:rPr>
            </w:pPr>
          </w:p>
        </w:tc>
        <w:tc>
          <w:tcPr>
            <w:tcW w:w="696"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自然人</w:t>
            </w:r>
          </w:p>
        </w:tc>
        <w:tc>
          <w:tcPr>
            <w:tcW w:w="3597" w:type="dxa"/>
            <w:gridSpan w:val="5"/>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法人或其他组织</w:t>
            </w:r>
          </w:p>
        </w:tc>
        <w:tc>
          <w:tcPr>
            <w:tcW w:w="519"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vAlign w:val="center"/>
          </w:tcPr>
          <w:p>
            <w:pPr>
              <w:spacing w:line="400" w:lineRule="exact"/>
              <w:rPr>
                <w:rFonts w:ascii="宋体" w:eastAsia="宋体" w:cs="Times New Roman"/>
                <w:sz w:val="18"/>
                <w:szCs w:val="18"/>
              </w:rPr>
            </w:pPr>
          </w:p>
        </w:tc>
        <w:tc>
          <w:tcPr>
            <w:tcW w:w="696" w:type="dxa"/>
            <w:vMerge w:val="continue"/>
            <w:vAlign w:val="center"/>
          </w:tcPr>
          <w:p>
            <w:pPr>
              <w:spacing w:line="400" w:lineRule="exact"/>
              <w:rPr>
                <w:rFonts w:ascii="黑体" w:hAnsi="黑体" w:eastAsia="黑体" w:cs="Times New Roman"/>
                <w:sz w:val="24"/>
                <w:szCs w:val="24"/>
              </w:rPr>
            </w:pPr>
          </w:p>
        </w:tc>
        <w:tc>
          <w:tcPr>
            <w:tcW w:w="772"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商业企业</w:t>
            </w:r>
          </w:p>
        </w:tc>
        <w:tc>
          <w:tcPr>
            <w:tcW w:w="705"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科研机构</w:t>
            </w:r>
          </w:p>
        </w:tc>
        <w:tc>
          <w:tcPr>
            <w:tcW w:w="925"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社会公益组织</w:t>
            </w:r>
          </w:p>
        </w:tc>
        <w:tc>
          <w:tcPr>
            <w:tcW w:w="735"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法律服务机构</w:t>
            </w:r>
          </w:p>
        </w:tc>
        <w:tc>
          <w:tcPr>
            <w:tcW w:w="4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其他</w:t>
            </w:r>
          </w:p>
        </w:tc>
        <w:tc>
          <w:tcPr>
            <w:tcW w:w="519" w:type="dxa"/>
            <w:vMerge w:val="continue"/>
            <w:vAlign w:val="center"/>
          </w:tcPr>
          <w:p>
            <w:pPr>
              <w:spacing w:line="400" w:lineRule="exact"/>
              <w:rPr>
                <w:rFonts w:ascii="黑体" w:hAnsi="黑体" w:eastAsia="黑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本年新收到政府信息公开申请数量</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上年结转政府信息公开申请数量</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三、本年度办理结果</w:t>
            </w: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（一）予以公开</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（三）不予公开</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（四）无法提供</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（五）不予处理</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（六）其他处理</w:t>
            </w: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1.申请人无正当理由逾期不补正、行政机关不再处理其政府信息公开申请</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hint="eastAsia" w:ascii="仿宋_GB2312" w:hAnsi="仿宋_GB2312" w:eastAsia="仿宋_GB2312" w:cs="仿宋_GB2312"/>
                <w:sz w:val="24"/>
                <w:szCs w:val="24"/>
              </w:rPr>
            </w:pP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2.申请人逾期未按收费通知要求缴纳费用、行政机关不再处理其政府信息公开申请</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hint="eastAsia" w:ascii="仿宋_GB2312" w:hAnsi="仿宋_GB2312" w:eastAsia="仿宋_GB2312" w:cs="仿宋_GB2312"/>
                <w:sz w:val="24"/>
                <w:szCs w:val="24"/>
              </w:rPr>
            </w:pP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3.其他</w:t>
            </w:r>
          </w:p>
        </w:tc>
        <w:tc>
          <w:tcPr>
            <w:tcW w:w="696"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（七）总计</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四、结转下年度继续办理</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22"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四、政府信息公开行政复议、行政诉讼情况</w:t>
      </w:r>
    </w:p>
    <w:tbl>
      <w:tblPr>
        <w:tblStyle w:val="6"/>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495" w:hRule="atLeast"/>
          <w:jc w:val="center"/>
        </w:trPr>
        <w:tc>
          <w:tcPr>
            <w:tcW w:w="2993" w:type="dxa"/>
            <w:gridSpan w:val="5"/>
            <w:tcBorders>
              <w:tl2br w:val="nil"/>
              <w:tr2bl w:val="nil"/>
            </w:tcBorders>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l2br w:val="nil"/>
              <w:tr2bl w:val="nil"/>
            </w:tcBorders>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661"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29"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583"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3"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3"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3"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661"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29"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611"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5"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617"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22"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五、存在的主要问题及改进情况</w:t>
      </w:r>
    </w:p>
    <w:p>
      <w:pPr>
        <w:keepNext w:val="0"/>
        <w:keepLines w:val="0"/>
        <w:pageBreakBefore w:val="0"/>
        <w:widowControl w:val="0"/>
        <w:kinsoku/>
        <w:wordWrap/>
        <w:overflowPunct/>
        <w:topLinePunct w:val="0"/>
        <w:autoSpaceDE/>
        <w:autoSpaceDN/>
        <w:bidi w:val="0"/>
        <w:adjustRightInd/>
        <w:snapToGrid/>
        <w:spacing w:line="560" w:lineRule="exact"/>
        <w:ind w:firstLine="62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年，本单位信息公开工作总体较为规范稳定，但还存在着信息公开内容解读不够明晰、部分重点工作的信息公开推进力度尚有欠缺、信息公开的渠道有待进一步拓宽等问题。</w:t>
      </w:r>
    </w:p>
    <w:p>
      <w:pPr>
        <w:keepNext w:val="0"/>
        <w:keepLines w:val="0"/>
        <w:pageBreakBefore w:val="0"/>
        <w:widowControl w:val="0"/>
        <w:kinsoku/>
        <w:wordWrap/>
        <w:overflowPunct/>
        <w:topLinePunct w:val="0"/>
        <w:autoSpaceDE/>
        <w:autoSpaceDN/>
        <w:bidi w:val="0"/>
        <w:adjustRightInd/>
        <w:snapToGrid/>
        <w:spacing w:line="560" w:lineRule="exact"/>
        <w:ind w:firstLine="62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lang w:eastAsia="zh-CN"/>
        </w:rPr>
        <w:t>年，本</w:t>
      </w:r>
      <w:r>
        <w:rPr>
          <w:rFonts w:hint="eastAsia" w:ascii="仿宋_GB2312" w:hAnsi="仿宋_GB2312" w:eastAsia="仿宋_GB2312" w:cs="仿宋_GB2312"/>
          <w:sz w:val="32"/>
          <w:szCs w:val="32"/>
          <w:lang w:eastAsia="zh-CN"/>
        </w:rPr>
        <w:t>街道将严格按照上级要求，在政府信息公开工作中，更注重公开内容的可研读性及群众对其的有效解读性，同时开拓创新信息公开渠道，从而有效推动政府信息公开工作在服务街道中心工作中发挥积极作用。</w:t>
      </w:r>
    </w:p>
    <w:p>
      <w:pPr>
        <w:keepNext w:val="0"/>
        <w:keepLines w:val="0"/>
        <w:pageBreakBefore w:val="0"/>
        <w:widowControl w:val="0"/>
        <w:kinsoku/>
        <w:wordWrap/>
        <w:overflowPunct/>
        <w:topLinePunct w:val="0"/>
        <w:autoSpaceDE/>
        <w:autoSpaceDN/>
        <w:bidi w:val="0"/>
        <w:adjustRightInd/>
        <w:snapToGrid/>
        <w:spacing w:line="560" w:lineRule="exact"/>
        <w:ind w:firstLine="622"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六、其他需要报告的事项</w:t>
      </w:r>
    </w:p>
    <w:p>
      <w:pPr>
        <w:keepNext w:val="0"/>
        <w:keepLines w:val="0"/>
        <w:pageBreakBefore w:val="0"/>
        <w:widowControl w:val="0"/>
        <w:kinsoku/>
        <w:wordWrap/>
        <w:overflowPunct/>
        <w:topLinePunct w:val="0"/>
        <w:autoSpaceDE/>
        <w:autoSpaceDN/>
        <w:bidi w:val="0"/>
        <w:adjustRightInd/>
        <w:snapToGrid/>
        <w:spacing w:line="560" w:lineRule="exact"/>
        <w:ind w:firstLine="62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2021年1月1日至12月31日，本单位共收取信息处理费0元。</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_GB2312" w:hAnsi="仿宋_GB2312" w:eastAsia="仿宋_GB2312" w:cs="仿宋_GB2312"/>
          <w:sz w:val="32"/>
          <w:szCs w:val="32"/>
          <w:lang w:val="en-US" w:eastAsia="zh-CN"/>
        </w:rPr>
      </w:pPr>
      <w:r>
        <w:rPr>
          <w:rFonts w:hint="eastAsia" w:ascii="仿宋_GB2312" w:eastAsia="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jc w:val="righ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白沙路街道办事处</w:t>
      </w:r>
    </w:p>
    <w:p>
      <w:pPr>
        <w:keepNext w:val="0"/>
        <w:keepLines w:val="0"/>
        <w:pageBreakBefore w:val="0"/>
        <w:widowControl w:val="0"/>
        <w:kinsoku/>
        <w:wordWrap/>
        <w:overflowPunct/>
        <w:topLinePunct w:val="0"/>
        <w:autoSpaceDE/>
        <w:autoSpaceDN/>
        <w:bidi w:val="0"/>
        <w:adjustRightInd/>
        <w:snapToGrid/>
        <w:ind w:firstLine="6220" w:firstLineChars="2000"/>
        <w:jc w:val="right"/>
        <w:textAlignment w:val="auto"/>
        <w:rPr>
          <w:rFonts w:hint="eastAsia"/>
          <w:lang w:val="en-US" w:eastAsia="zh-CN"/>
        </w:rPr>
        <w:sectPr>
          <w:footerReference r:id="rId3" w:type="default"/>
          <w:footerReference r:id="rId4" w:type="even"/>
          <w:pgSz w:w="11906" w:h="16838"/>
          <w:pgMar w:top="567" w:right="1474" w:bottom="567" w:left="1588" w:header="1021" w:footer="1588" w:gutter="0"/>
          <w:pgBorders>
            <w:top w:val="none" w:sz="0" w:space="0"/>
            <w:left w:val="none" w:sz="0" w:space="0"/>
            <w:bottom w:val="none" w:sz="0" w:space="0"/>
            <w:right w:val="none" w:sz="0" w:space="0"/>
          </w:pgBorders>
          <w:cols w:space="720" w:num="1"/>
          <w:docGrid w:type="linesAndChars" w:linePitch="560" w:charSpace="-2048"/>
        </w:sectPr>
      </w:pPr>
      <w:r>
        <w:rPr>
          <w:rFonts w:hint="eastAsia" w:ascii="仿宋_GB2312" w:eastAsia="仿宋_GB2312"/>
          <w:sz w:val="32"/>
          <w:szCs w:val="32"/>
          <w:lang w:val="en-US" w:eastAsia="zh-CN"/>
        </w:rPr>
        <w:t>2022年1月1日</w:t>
      </w:r>
    </w:p>
    <w:p>
      <w:pPr>
        <w:rPr>
          <w:rFonts w:hint="default" w:ascii="黑体" w:hAnsi="黑体" w:eastAsia="黑体" w:cs="黑体"/>
          <w:sz w:val="32"/>
          <w:szCs w:val="32"/>
          <w:lang w:val="en-US" w:eastAsia="zh-CN"/>
        </w:rPr>
      </w:pPr>
    </w:p>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ascii="仿宋_GB2312" w:eastAsia="仿宋_GB2312"/>
        <w:sz w:val="28"/>
        <w:szCs w:val="28"/>
      </w:rPr>
    </w:pPr>
    <w:r>
      <w:rPr>
        <w:rFonts w:hint="eastAsia" w:ascii="仿宋_GB2312" w:eastAsia="仿宋_GB2312"/>
        <w:sz w:val="28"/>
        <w:szCs w:val="28"/>
      </w:rPr>
      <w:t xml:space="preserve">                                                  — </w:t>
    </w:r>
    <w:r>
      <w:rPr>
        <w:rFonts w:hint="eastAsia" w:ascii="仿宋_GB2312" w:eastAsia="仿宋_GB2312"/>
        <w:sz w:val="28"/>
        <w:szCs w:val="28"/>
      </w:rPr>
      <w:fldChar w:fldCharType="begin"/>
    </w:r>
    <w:r>
      <w:rPr>
        <w:rStyle w:val="8"/>
        <w:rFonts w:hint="eastAsia" w:ascii="仿宋_GB2312" w:eastAsia="仿宋_GB2312"/>
        <w:sz w:val="28"/>
        <w:szCs w:val="28"/>
      </w:rPr>
      <w:instrText xml:space="preserve"> PAGE </w:instrText>
    </w:r>
    <w:r>
      <w:rPr>
        <w:rFonts w:hint="eastAsia" w:ascii="仿宋_GB2312" w:eastAsia="仿宋_GB2312"/>
        <w:sz w:val="28"/>
        <w:szCs w:val="28"/>
      </w:rPr>
      <w:fldChar w:fldCharType="separate"/>
    </w:r>
    <w:r>
      <w:rPr>
        <w:rStyle w:val="8"/>
        <w:rFonts w:ascii="仿宋_GB2312" w:eastAsia="仿宋_GB2312"/>
        <w:sz w:val="28"/>
        <w:szCs w:val="28"/>
      </w:rPr>
      <w:t>13</w:t>
    </w:r>
    <w:r>
      <w:rPr>
        <w:rFonts w:hint="eastAsia" w:ascii="仿宋_GB2312" w:eastAsia="仿宋_GB2312"/>
        <w:sz w:val="28"/>
        <w:szCs w:val="28"/>
      </w:rPr>
      <w:fldChar w:fldCharType="end"/>
    </w:r>
    <w:r>
      <w:rPr>
        <w:rStyle w:val="8"/>
        <w:rFonts w:hint="eastAsia" w:ascii="仿宋_GB2312" w:eastAsia="仿宋_GB2312"/>
        <w:sz w:val="28"/>
        <w:szCs w:val="28"/>
      </w:rPr>
      <w:t xml:space="preserve"> </w:t>
    </w:r>
    <w:r>
      <w:rPr>
        <w:rFonts w:hint="eastAsia" w:ascii="仿宋_GB2312" w:eastAsia="仿宋_GB2312"/>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rPr>
        <w:rFonts w:hint="eastAsia"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sz w:val="28"/>
        <w:szCs w:val="28"/>
      </w:rPr>
      <w:fldChar w:fldCharType="begin"/>
    </w:r>
    <w:r>
      <w:rPr>
        <w:rStyle w:val="8"/>
        <w:rFonts w:hint="eastAsia" w:ascii="仿宋_GB2312" w:eastAsia="仿宋_GB2312"/>
        <w:sz w:val="28"/>
        <w:szCs w:val="28"/>
      </w:rPr>
      <w:instrText xml:space="preserve"> PAGE </w:instrText>
    </w:r>
    <w:r>
      <w:rPr>
        <w:rFonts w:hint="eastAsia" w:ascii="仿宋_GB2312" w:eastAsia="仿宋_GB2312"/>
        <w:sz w:val="28"/>
        <w:szCs w:val="28"/>
      </w:rPr>
      <w:fldChar w:fldCharType="separate"/>
    </w:r>
    <w:r>
      <w:rPr>
        <w:rStyle w:val="8"/>
        <w:rFonts w:ascii="仿宋_GB2312" w:eastAsia="仿宋_GB2312"/>
        <w:sz w:val="28"/>
        <w:szCs w:val="28"/>
      </w:rPr>
      <w:t>14</w:t>
    </w:r>
    <w:r>
      <w:rPr>
        <w:rFonts w:hint="eastAsia" w:ascii="仿宋_GB2312" w:eastAsia="仿宋_GB2312"/>
        <w:sz w:val="28"/>
        <w:szCs w:val="28"/>
      </w:rPr>
      <w:fldChar w:fldCharType="end"/>
    </w:r>
    <w:r>
      <w:rPr>
        <w:rStyle w:val="8"/>
        <w:rFonts w:hint="eastAsia" w:ascii="仿宋_GB2312" w:eastAsia="仿宋_GB2312"/>
        <w:sz w:val="28"/>
        <w:szCs w:val="28"/>
      </w:rPr>
      <w:t xml:space="preserve"> </w:t>
    </w:r>
    <w:r>
      <w:rPr>
        <w:rFonts w:hint="eastAsia" w:ascii="仿宋_GB2312" w:eastAsia="仿宋_GB2312"/>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939433"/>
      <w:docPartObj>
        <w:docPartGallery w:val="autotext"/>
      </w:docPartObj>
    </w:sdtPr>
    <w:sdtContent>
      <w:p>
        <w:pPr>
          <w:pStyle w:val="3"/>
          <w:jc w:val="center"/>
        </w:pPr>
        <w:r>
          <w:fldChar w:fldCharType="begin"/>
        </w:r>
        <w:r>
          <w:instrText xml:space="preserve"> PAGE   \* MERGEFORMAT </w:instrText>
        </w:r>
        <w:r>
          <w:fldChar w:fldCharType="separate"/>
        </w:r>
        <w:r>
          <w:rPr>
            <w:lang w:val="zh-CN"/>
          </w:rPr>
          <w:t>6</w:t>
        </w:r>
        <w:r>
          <w:rPr>
            <w:lang w:val="zh-CN"/>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6316CC"/>
    <w:multiLevelType w:val="singleLevel"/>
    <w:tmpl w:val="0D6316CC"/>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4564"/>
    <w:rsid w:val="00020285"/>
    <w:rsid w:val="00037229"/>
    <w:rsid w:val="0005062A"/>
    <w:rsid w:val="000B79B7"/>
    <w:rsid w:val="00105974"/>
    <w:rsid w:val="001854EA"/>
    <w:rsid w:val="002108EE"/>
    <w:rsid w:val="0029755C"/>
    <w:rsid w:val="00321E78"/>
    <w:rsid w:val="003F5E4C"/>
    <w:rsid w:val="00414289"/>
    <w:rsid w:val="00444564"/>
    <w:rsid w:val="00616FEB"/>
    <w:rsid w:val="00644326"/>
    <w:rsid w:val="007420F8"/>
    <w:rsid w:val="007C6DE3"/>
    <w:rsid w:val="00831832"/>
    <w:rsid w:val="009B09B8"/>
    <w:rsid w:val="009F046D"/>
    <w:rsid w:val="00A46970"/>
    <w:rsid w:val="00B84906"/>
    <w:rsid w:val="00CD30EC"/>
    <w:rsid w:val="00CE4820"/>
    <w:rsid w:val="00D82F5B"/>
    <w:rsid w:val="00ED76F5"/>
    <w:rsid w:val="00EF310F"/>
    <w:rsid w:val="00F859C5"/>
    <w:rsid w:val="06392CFB"/>
    <w:rsid w:val="087510B9"/>
    <w:rsid w:val="10CA6D42"/>
    <w:rsid w:val="11E6344A"/>
    <w:rsid w:val="12E17731"/>
    <w:rsid w:val="131F5937"/>
    <w:rsid w:val="164864D5"/>
    <w:rsid w:val="16BA7F06"/>
    <w:rsid w:val="179814B0"/>
    <w:rsid w:val="17D739FD"/>
    <w:rsid w:val="1E057C50"/>
    <w:rsid w:val="1F894534"/>
    <w:rsid w:val="206F3FEA"/>
    <w:rsid w:val="210E2E9C"/>
    <w:rsid w:val="234F0052"/>
    <w:rsid w:val="24FB2493"/>
    <w:rsid w:val="253C6648"/>
    <w:rsid w:val="27DD2943"/>
    <w:rsid w:val="2865618F"/>
    <w:rsid w:val="2B2F50FE"/>
    <w:rsid w:val="2C325058"/>
    <w:rsid w:val="2C850242"/>
    <w:rsid w:val="33C37FE0"/>
    <w:rsid w:val="35DC598D"/>
    <w:rsid w:val="361D0295"/>
    <w:rsid w:val="369B2CA5"/>
    <w:rsid w:val="37DE28D1"/>
    <w:rsid w:val="3932515B"/>
    <w:rsid w:val="397D70A5"/>
    <w:rsid w:val="3A2E7D7C"/>
    <w:rsid w:val="3AF36614"/>
    <w:rsid w:val="3B544811"/>
    <w:rsid w:val="3DF3318B"/>
    <w:rsid w:val="407E7ABF"/>
    <w:rsid w:val="4265242D"/>
    <w:rsid w:val="43E72417"/>
    <w:rsid w:val="460F2BC3"/>
    <w:rsid w:val="46EF75F0"/>
    <w:rsid w:val="483F0B86"/>
    <w:rsid w:val="4950546F"/>
    <w:rsid w:val="4B402DD1"/>
    <w:rsid w:val="4CB24D1B"/>
    <w:rsid w:val="4E287FFA"/>
    <w:rsid w:val="50821FEA"/>
    <w:rsid w:val="538934BC"/>
    <w:rsid w:val="559C44C3"/>
    <w:rsid w:val="56DE5575"/>
    <w:rsid w:val="5D08474D"/>
    <w:rsid w:val="60EC10F7"/>
    <w:rsid w:val="623C12A9"/>
    <w:rsid w:val="659941E5"/>
    <w:rsid w:val="66233278"/>
    <w:rsid w:val="66B27F24"/>
    <w:rsid w:val="68AD350A"/>
    <w:rsid w:val="696A5C89"/>
    <w:rsid w:val="6E19533E"/>
    <w:rsid w:val="6FB42FA6"/>
    <w:rsid w:val="77862792"/>
    <w:rsid w:val="7D5F40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rPr>
      <w:rFonts w:ascii="Times New Roman" w:hAnsi="Times New Roman" w:cs="Times New Roman"/>
      <w:sz w:val="24"/>
      <w:szCs w:val="24"/>
    </w:rPr>
  </w:style>
  <w:style w:type="character" w:styleId="8">
    <w:name w:val="page number"/>
    <w:basedOn w:val="7"/>
    <w:qFormat/>
    <w:uiPriority w:val="99"/>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606</Words>
  <Characters>3457</Characters>
  <Lines>28</Lines>
  <Paragraphs>8</Paragraphs>
  <TotalTime>8</TotalTime>
  <ScaleCrop>false</ScaleCrop>
  <LinksUpToDate>false</LinksUpToDate>
  <CharactersWithSpaces>4055</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2019-12-20T01:52:00Z</dcterms:created>
  <dc:creator>user</dc:creator>
  <cp:lastModifiedBy>胡斌袁</cp:lastModifiedBy>
  <cp:lastPrinted>2021-01-06T03:03:00Z</cp:lastPrinted>
  <dcterms:modified xsi:type="dcterms:W3CDTF">2022-02-21T01:34:45Z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C7C19610810D4BA3AF4EA32B72ECBC1E</vt:lpwstr>
  </property>
</Properties>
</file>