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b/>
          <w:bCs/>
          <w:sz w:val="36"/>
          <w:szCs w:val="36"/>
          <w:lang w:eastAsia="zh-CN"/>
        </w:rPr>
      </w:pPr>
      <w:r>
        <w:rPr>
          <w:rFonts w:hint="eastAsia" w:asciiTheme="majorEastAsia" w:hAnsiTheme="majorEastAsia" w:eastAsiaTheme="majorEastAsia"/>
          <w:b/>
          <w:bCs/>
          <w:sz w:val="36"/>
          <w:szCs w:val="36"/>
        </w:rPr>
        <w:t>202</w:t>
      </w:r>
      <w:r>
        <w:rPr>
          <w:rFonts w:asciiTheme="majorEastAsia" w:hAnsiTheme="majorEastAsia" w:eastAsiaTheme="majorEastAsia"/>
          <w:b/>
          <w:bCs/>
          <w:sz w:val="36"/>
          <w:szCs w:val="36"/>
        </w:rPr>
        <w:t>3</w:t>
      </w:r>
      <w:r>
        <w:rPr>
          <w:rFonts w:hint="eastAsia" w:asciiTheme="majorEastAsia" w:hAnsiTheme="majorEastAsia" w:eastAsiaTheme="majorEastAsia"/>
          <w:b/>
          <w:bCs/>
          <w:sz w:val="36"/>
          <w:szCs w:val="36"/>
        </w:rPr>
        <w:t>年度</w:t>
      </w:r>
      <w:r>
        <w:rPr>
          <w:rFonts w:hint="eastAsia" w:asciiTheme="majorEastAsia" w:hAnsiTheme="majorEastAsia" w:eastAsiaTheme="majorEastAsia"/>
          <w:b/>
          <w:bCs/>
          <w:sz w:val="36"/>
          <w:szCs w:val="36"/>
          <w:lang w:eastAsia="zh-CN"/>
        </w:rPr>
        <w:t>慈溪市重点人群健康状况</w:t>
      </w:r>
    </w:p>
    <w:p>
      <w:pPr>
        <w:jc w:val="center"/>
        <w:rPr>
          <w:rFonts w:asciiTheme="majorEastAsia" w:hAnsiTheme="majorEastAsia" w:eastAsiaTheme="majorEastAsia"/>
          <w:sz w:val="36"/>
          <w:szCs w:val="36"/>
        </w:rPr>
      </w:pPr>
      <w:r>
        <w:rPr>
          <w:rFonts w:hint="eastAsia" w:asciiTheme="majorEastAsia" w:hAnsiTheme="majorEastAsia" w:eastAsiaTheme="majorEastAsia"/>
          <w:b/>
          <w:bCs/>
          <w:sz w:val="36"/>
          <w:szCs w:val="36"/>
          <w:lang w:eastAsia="zh-CN"/>
        </w:rPr>
        <w:t>及</w:t>
      </w:r>
      <w:r>
        <w:rPr>
          <w:rFonts w:hint="eastAsia" w:asciiTheme="majorEastAsia" w:hAnsiTheme="majorEastAsia" w:eastAsiaTheme="majorEastAsia"/>
          <w:b/>
          <w:bCs/>
          <w:sz w:val="36"/>
          <w:szCs w:val="36"/>
        </w:rPr>
        <w:t>综合防制分析报告</w:t>
      </w:r>
    </w:p>
    <w:p>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2023</w:t>
      </w:r>
      <w:r>
        <w:rPr>
          <w:rFonts w:hint="eastAsia" w:ascii="宋体" w:hAnsi="宋体" w:cs="宋体"/>
          <w:kern w:val="0"/>
          <w:sz w:val="24"/>
          <w:szCs w:val="24"/>
        </w:rPr>
        <w:t>年</w:t>
      </w:r>
      <w:r>
        <w:rPr>
          <w:rFonts w:hint="eastAsia" w:ascii="宋体" w:hAnsi="宋体" w:cs="宋体"/>
          <w:kern w:val="0"/>
          <w:sz w:val="24"/>
          <w:szCs w:val="24"/>
          <w:lang w:eastAsia="zh-CN"/>
        </w:rPr>
        <w:t>，我市重点人群社区</w:t>
      </w:r>
      <w:r>
        <w:rPr>
          <w:rFonts w:hint="eastAsia" w:ascii="宋体" w:hAnsi="宋体" w:cs="宋体"/>
          <w:kern w:val="0"/>
          <w:sz w:val="24"/>
          <w:szCs w:val="24"/>
        </w:rPr>
        <w:t>综合防制工作根据上级业务部门工作要求，结合基本公共卫生服务项目落实，加强慢性病防治，推进社区对高血压、糖尿病患者的规范化管理。各项任务按计划要求实施，有序开展，现将一年来的</w:t>
      </w:r>
      <w:r>
        <w:rPr>
          <w:rFonts w:hint="eastAsia" w:ascii="宋体" w:hAnsi="宋体" w:cs="宋体"/>
          <w:kern w:val="0"/>
          <w:sz w:val="24"/>
          <w:szCs w:val="24"/>
          <w:lang w:eastAsia="zh-CN"/>
        </w:rPr>
        <w:t>重点人群健康状况及</w:t>
      </w:r>
      <w:r>
        <w:rPr>
          <w:rFonts w:hint="eastAsia" w:ascii="宋体" w:hAnsi="宋体" w:cs="宋体"/>
          <w:kern w:val="0"/>
          <w:sz w:val="24"/>
          <w:szCs w:val="24"/>
        </w:rPr>
        <w:t>综合防制</w:t>
      </w:r>
      <w:r>
        <w:rPr>
          <w:rFonts w:hint="eastAsia" w:ascii="宋体" w:hAnsi="宋体" w:cs="宋体"/>
          <w:kern w:val="0"/>
          <w:sz w:val="24"/>
          <w:szCs w:val="24"/>
        </w:rPr>
        <w:t>工作情况总结如下：</w:t>
      </w:r>
    </w:p>
    <w:p>
      <w:pPr>
        <w:snapToGrid w:val="0"/>
        <w:spacing w:line="576" w:lineRule="exact"/>
        <w:ind w:firstLine="482" w:firstLineChars="200"/>
        <w:rPr>
          <w:rFonts w:ascii="宋体" w:hAnsi="宋体" w:cs="宋体"/>
          <w:b/>
          <w:bCs/>
          <w:kern w:val="0"/>
          <w:sz w:val="24"/>
          <w:szCs w:val="24"/>
        </w:rPr>
      </w:pPr>
      <w:r>
        <w:rPr>
          <w:rFonts w:hint="eastAsia" w:ascii="宋体" w:hAnsi="宋体" w:cs="宋体"/>
          <w:b/>
          <w:bCs/>
          <w:kern w:val="0"/>
          <w:sz w:val="24"/>
          <w:szCs w:val="24"/>
        </w:rPr>
        <w:t>一、基本工作情况</w:t>
      </w:r>
    </w:p>
    <w:p>
      <w:pPr>
        <w:spacing w:line="360" w:lineRule="auto"/>
        <w:ind w:firstLine="482" w:firstLineChars="200"/>
        <w:jc w:val="left"/>
        <w:rPr>
          <w:rFonts w:ascii="宋体" w:hAnsi="宋体" w:cs="宋体"/>
          <w:b/>
          <w:bCs/>
          <w:kern w:val="0"/>
          <w:sz w:val="24"/>
          <w:szCs w:val="24"/>
        </w:rPr>
      </w:pPr>
      <w:r>
        <w:rPr>
          <w:rFonts w:hint="eastAsia" w:ascii="宋体" w:hAnsi="宋体" w:cs="宋体"/>
          <w:b/>
          <w:bCs/>
          <w:kern w:val="0"/>
          <w:sz w:val="24"/>
          <w:szCs w:val="24"/>
        </w:rPr>
        <w:t>（一）慢病管理</w:t>
      </w:r>
    </w:p>
    <w:p>
      <w:pPr>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根据慈疾发[2016]35号关于印发《慈溪市慢性病患者健康管理质量控制方案（试行）》的通知，于5月和11月慢性病监测和慢性病管理工作实施情况督导检查，采取</w:t>
      </w:r>
      <w:r>
        <w:rPr>
          <w:rFonts w:ascii="宋体" w:hAnsi="宋体" w:cs="宋体"/>
          <w:kern w:val="0"/>
          <w:sz w:val="24"/>
          <w:szCs w:val="24"/>
        </w:rPr>
        <w:t>各单位交叉检查的方式。各单位均为检查组，由</w:t>
      </w:r>
      <w:r>
        <w:rPr>
          <w:rFonts w:hint="eastAsia" w:ascii="宋体" w:hAnsi="宋体" w:cs="宋体"/>
          <w:kern w:val="0"/>
          <w:sz w:val="24"/>
          <w:szCs w:val="24"/>
        </w:rPr>
        <w:t>社区办负责人</w:t>
      </w:r>
      <w:r>
        <w:rPr>
          <w:rFonts w:ascii="宋体" w:hAnsi="宋体" w:cs="宋体"/>
          <w:kern w:val="0"/>
          <w:sz w:val="24"/>
          <w:szCs w:val="24"/>
        </w:rPr>
        <w:t>带队，抽调社区办慢性病专业</w:t>
      </w:r>
      <w:r>
        <w:rPr>
          <w:rFonts w:hint="eastAsia" w:ascii="宋体" w:hAnsi="宋体" w:cs="宋体"/>
          <w:kern w:val="0"/>
          <w:sz w:val="24"/>
          <w:szCs w:val="24"/>
        </w:rPr>
        <w:t>技术</w:t>
      </w:r>
      <w:r>
        <w:rPr>
          <w:rFonts w:ascii="宋体" w:hAnsi="宋体" w:cs="宋体"/>
          <w:kern w:val="0"/>
          <w:sz w:val="24"/>
          <w:szCs w:val="24"/>
        </w:rPr>
        <w:t>人员，组成督导组，市疾控中心人员担任联络员</w:t>
      </w:r>
      <w:r>
        <w:rPr>
          <w:rFonts w:hint="eastAsia" w:ascii="宋体" w:hAnsi="宋体" w:cs="宋体"/>
          <w:kern w:val="0"/>
          <w:sz w:val="24"/>
          <w:szCs w:val="24"/>
        </w:rPr>
        <w:t>方式，既锻炼了业务队伍，也提高了慢性病督导检查质量。9月7日，宁波市疾控中心慢防所对我市的慢性病社区综合防治工作做了健康管理质量核查，被抽查单位是横河</w:t>
      </w:r>
      <w:r>
        <w:rPr>
          <w:rFonts w:ascii="宋体" w:hAnsi="宋体" w:cs="宋体"/>
          <w:kern w:val="0"/>
          <w:sz w:val="24"/>
          <w:szCs w:val="24"/>
        </w:rPr>
        <w:t>卫生院</w:t>
      </w:r>
      <w:r>
        <w:rPr>
          <w:rFonts w:hint="eastAsia" w:ascii="宋体" w:hAnsi="宋体" w:cs="宋体"/>
          <w:kern w:val="0"/>
          <w:sz w:val="24"/>
          <w:szCs w:val="24"/>
        </w:rPr>
        <w:t>，抽查内容主要包括人员与制度、数据统计质量、首诊测血压及疑似高血压患者复查工作质量、慢性病患者健康管理个案信息真实性、规范性评价及控制率核查。通过电话调查和电子健康档案核查，核查档案的真实性、规范性与血压控制情况。</w:t>
      </w:r>
    </w:p>
    <w:p>
      <w:pPr>
        <w:adjustRightInd w:val="0"/>
        <w:snapToGrid w:val="0"/>
        <w:spacing w:line="360" w:lineRule="auto"/>
        <w:jc w:val="left"/>
        <w:rPr>
          <w:rFonts w:ascii="宋体" w:hAnsi="宋体" w:cs="宋体"/>
          <w:kern w:val="0"/>
          <w:sz w:val="24"/>
          <w:szCs w:val="24"/>
        </w:rPr>
      </w:pPr>
      <w:r>
        <w:rPr>
          <w:rFonts w:hint="eastAsia" w:ascii="宋体" w:hAnsi="宋体" w:cs="宋体"/>
          <w:kern w:val="0"/>
          <w:sz w:val="24"/>
          <w:szCs w:val="24"/>
        </w:rPr>
        <w:t xml:space="preserve">   </w:t>
      </w:r>
      <w:r>
        <w:rPr>
          <w:rFonts w:hint="eastAsia" w:ascii="宋体" w:hAnsi="宋体" w:cs="宋体"/>
          <w:b/>
          <w:bCs/>
          <w:kern w:val="0"/>
          <w:sz w:val="24"/>
          <w:szCs w:val="24"/>
        </w:rPr>
        <w:t>（二）慢病防治宣传教育工作</w:t>
      </w:r>
      <w:r>
        <w:rPr>
          <w:rFonts w:hint="eastAsia" w:ascii="宋体" w:hAnsi="宋体" w:cs="宋体"/>
          <w:b/>
          <w:bCs/>
          <w:kern w:val="0"/>
          <w:sz w:val="24"/>
          <w:szCs w:val="24"/>
          <w:lang w:val="en-US" w:eastAsia="zh-CN"/>
        </w:rPr>
        <w:t>及医防整合</w:t>
      </w:r>
    </w:p>
    <w:p>
      <w:pPr>
        <w:adjustRightInd w:val="0"/>
        <w:snapToGrid w:val="0"/>
        <w:spacing w:line="360" w:lineRule="auto"/>
        <w:ind w:firstLine="480" w:firstLineChars="200"/>
        <w:jc w:val="left"/>
        <w:rPr>
          <w:rFonts w:hint="eastAsia" w:ascii="宋体" w:hAnsi="宋体"/>
          <w:sz w:val="24"/>
          <w:szCs w:val="24"/>
        </w:rPr>
      </w:pPr>
      <w:r>
        <w:rPr>
          <w:rFonts w:hint="eastAsia" w:ascii="宋体" w:hAnsi="宋体"/>
          <w:sz w:val="24"/>
          <w:szCs w:val="24"/>
        </w:rPr>
        <w:t>在全国肿瘤防治宣传周、全国高血压日、世界卒中日，我们和爱康协会、健教科、市肿瘤防办、市心脑防办、市糖防办和相关基层社区卫生服务中心共同联合，深入村（社区）、学校、企业，利用义诊、电台、报纸、电视台、讲座等各种形式开展丰富多彩的宣传活动，共发放各种各类宣传知识资料3</w:t>
      </w:r>
      <w:r>
        <w:rPr>
          <w:rFonts w:ascii="宋体" w:hAnsi="宋体"/>
          <w:sz w:val="24"/>
          <w:szCs w:val="24"/>
        </w:rPr>
        <w:t>00</w:t>
      </w:r>
      <w:r>
        <w:rPr>
          <w:rFonts w:hint="eastAsia" w:ascii="宋体" w:hAnsi="宋体"/>
          <w:sz w:val="24"/>
          <w:szCs w:val="24"/>
        </w:rPr>
        <w:t>00份，横幅80余条、小册子2000本、宣传版面30块，电台录制节目2期、大型讲座20场，慈溪日报专版3期。</w:t>
      </w:r>
    </w:p>
    <w:p>
      <w:pPr>
        <w:adjustRightInd w:val="0"/>
        <w:snapToGrid w:val="0"/>
        <w:spacing w:line="360" w:lineRule="auto"/>
        <w:ind w:firstLine="480" w:firstLineChars="200"/>
        <w:jc w:val="left"/>
        <w:rPr>
          <w:rFonts w:hint="eastAsia" w:ascii="宋体" w:hAnsi="宋体"/>
          <w:sz w:val="24"/>
          <w:szCs w:val="24"/>
        </w:rPr>
      </w:pPr>
      <w:r>
        <w:rPr>
          <w:rFonts w:hint="eastAsia" w:ascii="宋体" w:hAnsi="宋体"/>
          <w:sz w:val="24"/>
          <w:szCs w:val="24"/>
        </w:rPr>
        <w:t>9月是全民健康生活方式宣传月，市疾控中心邀请专家走进慈溪疾控云课堂，9月14日在疾控云课堂开展线上“减糖那些事儿”；并围绕三减三健主题在报纸、微信公众号、微博等途径发布相关科普知识，各地各部门在微信公众号、微博途径推送“三减三健”核心信息及相关科普知识20余篇。</w:t>
      </w:r>
    </w:p>
    <w:p>
      <w:pPr>
        <w:adjustRightInd w:val="0"/>
        <w:snapToGrid w:val="0"/>
        <w:spacing w:line="360" w:lineRule="auto"/>
        <w:ind w:firstLine="480" w:firstLineChars="200"/>
        <w:jc w:val="left"/>
        <w:rPr>
          <w:rFonts w:hint="eastAsia" w:ascii="宋体" w:hAnsi="宋体"/>
          <w:sz w:val="24"/>
          <w:szCs w:val="24"/>
        </w:rPr>
      </w:pPr>
      <w:r>
        <w:rPr>
          <w:rFonts w:hint="eastAsia" w:ascii="宋体" w:hAnsi="宋体"/>
          <w:sz w:val="24"/>
          <w:szCs w:val="24"/>
        </w:rPr>
        <w:t>在各类公共场所广泛开展糖尿病防治知识宣传，基层医疗卫生机构定期组织健康巡讲、防病知识讲座、“世界糖尿病日”等宣传活动，普及糖尿病防治知识技能。2023年9月1日是第17个“全民健康生活方式日”，主题是“三减三健”从我做起。为深入推进健康慈溪健康知识普及行动，积极倡导“主动健康”理念，大力开展以“三减三健”（减盐、减油、减糖、健康口腔、健康体重、健康骨骼）为主题的全民健康生活方式行动，进一步传播和普及文明健康绿色环保生活方式，营造良好社会氛围，9月25日晚，慈溪市教场山公园举办“全民健康生活方式宣传月”现场义诊活动。市疾病控制中心对现场群众进行了“三减三健”相关知识的健康宣教，发放健康宣传手册和健康生活方式支持工具，组织群众参与健康相关知识问答活动。现场义诊活动参与群众500余人。</w:t>
      </w:r>
    </w:p>
    <w:p>
      <w:pPr>
        <w:adjustRightInd w:val="0"/>
        <w:snapToGrid w:val="0"/>
        <w:spacing w:line="360" w:lineRule="auto"/>
        <w:ind w:firstLine="480" w:firstLineChars="200"/>
        <w:jc w:val="left"/>
        <w:rPr>
          <w:rFonts w:hint="eastAsia" w:ascii="宋体" w:hAnsi="宋体"/>
          <w:sz w:val="24"/>
          <w:szCs w:val="24"/>
        </w:rPr>
      </w:pPr>
      <w:r>
        <w:rPr>
          <w:rFonts w:hint="eastAsia" w:ascii="宋体" w:hAnsi="宋体"/>
          <w:sz w:val="24"/>
          <w:szCs w:val="24"/>
          <w:lang w:val="en-US" w:eastAsia="zh-CN"/>
        </w:rPr>
        <w:t>开展三减三健和慢性病短视频征集评选活动。为贯彻《“健康中国 2030”规划纲要》《健康浙江2030行动纲要》，传播慢性病综合防控知识，提高群众慢性病防控意识和能力，鼓励各单位创作更多更优秀的慢性病综合防控科普作品，我市组织开展了2023 年慈溪市慢性病防制科普视频大赛、联合教育局面向中小学生开展三减三健科普短视频活动。并进行了评选。</w:t>
      </w:r>
    </w:p>
    <w:p>
      <w:pPr>
        <w:adjustRightInd w:val="0"/>
        <w:snapToGrid w:val="0"/>
        <w:spacing w:line="360" w:lineRule="auto"/>
        <w:ind w:firstLine="480" w:firstLineChars="200"/>
        <w:jc w:val="left"/>
        <w:rPr>
          <w:rFonts w:hint="eastAsia" w:ascii="宋体" w:hAnsi="宋体"/>
          <w:sz w:val="24"/>
          <w:szCs w:val="24"/>
        </w:rPr>
      </w:pPr>
      <w:r>
        <w:rPr>
          <w:rFonts w:hint="eastAsia" w:ascii="宋体" w:hAnsi="宋体"/>
          <w:sz w:val="24"/>
          <w:szCs w:val="24"/>
        </w:rPr>
        <w:t>发挥疾病预防控制机构在慢性病防治技术管理中的牵头作用，</w:t>
      </w:r>
      <w:r>
        <w:rPr>
          <w:rFonts w:hint="eastAsia" w:ascii="宋体" w:hAnsi="宋体"/>
          <w:sz w:val="24"/>
          <w:szCs w:val="24"/>
          <w:lang w:val="en-US" w:eastAsia="zh-CN"/>
        </w:rPr>
        <w:t>联合</w:t>
      </w:r>
      <w:r>
        <w:rPr>
          <w:rFonts w:hint="eastAsia" w:ascii="宋体" w:hAnsi="宋体"/>
          <w:sz w:val="24"/>
          <w:szCs w:val="24"/>
        </w:rPr>
        <w:t>市</w:t>
      </w:r>
      <w:r>
        <w:rPr>
          <w:rFonts w:hint="eastAsia" w:ascii="宋体" w:hAnsi="宋体"/>
          <w:sz w:val="24"/>
          <w:szCs w:val="24"/>
          <w:lang w:val="en-US" w:eastAsia="zh-CN"/>
        </w:rPr>
        <w:t>各防治临床指导中心开展宣传活动、培训、指导等。</w:t>
      </w:r>
    </w:p>
    <w:p>
      <w:pPr>
        <w:adjustRightInd w:val="0"/>
        <w:snapToGrid w:val="0"/>
        <w:spacing w:line="360" w:lineRule="auto"/>
        <w:ind w:firstLine="480" w:firstLineChars="200"/>
        <w:jc w:val="left"/>
        <w:rPr>
          <w:rFonts w:hint="eastAsia" w:ascii="宋体" w:hAnsi="宋体" w:cs="宋体"/>
          <w:kern w:val="0"/>
          <w:sz w:val="24"/>
          <w:szCs w:val="24"/>
          <w:lang w:val="en-US" w:eastAsia="zh-CN"/>
        </w:rPr>
      </w:pPr>
      <w:r>
        <w:rPr>
          <w:rFonts w:hint="eastAsia" w:ascii="宋体" w:hAnsi="宋体"/>
          <w:sz w:val="24"/>
          <w:szCs w:val="24"/>
          <w:lang w:val="en-US" w:eastAsia="zh-CN"/>
        </w:rPr>
        <w:t>1、开展全民健康生活方式日现场义诊活动。2023年9月1</w:t>
      </w:r>
      <w:r>
        <w:rPr>
          <w:rFonts w:hint="eastAsia" w:ascii="宋体" w:hAnsi="宋体" w:cs="宋体"/>
          <w:kern w:val="0"/>
          <w:sz w:val="24"/>
          <w:szCs w:val="24"/>
          <w:lang w:val="en-US" w:eastAsia="zh-CN"/>
        </w:rPr>
        <w:t>日是第17个“全民健康生活方式日”，主题是“三减三健”从我做起。为深入推进健康慈溪健康知识普及行动，积极倡导“主动健康”理念，大力开展以“三减三健”（减盐、减油、减糖、健康口腔、健康体重、健康骨骼）为主题的全民健康生活方式行动，进一步传播和普及文明健康绿色环保生活方式，营造良好社会氛围，9月25日晚，慈溪市教场山公园举办“全民健康生活方式宣传月”现场义诊活动。本次现场义诊活动由慈溪市卫生健康局、慈溪市爱国卫生运动办公室主办，慈溪市疾病预防控制中心承办，慈溪市古塘街道社区卫生服务中心协办。活动现场市级医院专家、古塘社区卫生服务中心专家和家医团队针对糖尿病、心脑血管疾病、骨质疏松及口腔卫生的相关问题进行现场义诊；古塘街道社区卫生服务中心为群众提供血压、血糖及骨密度的测量；此外，市疾病控制中心对现场群众进行了“三减三健”相关知识的健康宣教，发放健康宣传手册和健康生活方式支持工具，组织群众参与健康相关知识问答活动。现场义诊活动参与群众500余人。</w:t>
      </w:r>
    </w:p>
    <w:p>
      <w:pPr>
        <w:spacing w:line="360" w:lineRule="auto"/>
        <w:ind w:firstLine="480" w:firstLineChars="200"/>
        <w:jc w:val="left"/>
        <w:rPr>
          <w:rFonts w:hint="eastAsia" w:ascii="宋体" w:hAnsi="宋体" w:cs="宋体"/>
          <w:kern w:val="0"/>
          <w:sz w:val="24"/>
          <w:szCs w:val="24"/>
          <w:lang w:val="en-US" w:eastAsia="zh-CN"/>
        </w:rPr>
      </w:pPr>
      <w:r>
        <w:rPr>
          <w:rFonts w:hint="eastAsia" w:ascii="宋体" w:hAnsi="宋体" w:cs="宋体"/>
          <w:kern w:val="0"/>
          <w:sz w:val="24"/>
          <w:szCs w:val="24"/>
          <w:lang w:val="en-US" w:eastAsia="zh-CN"/>
        </w:rPr>
        <w:t>2、全国高血压日现场义诊活动。2023年10月8日是第26个“全国高血压日”，今年的宣传主题是“健康生活，理想血压”。 为普及高血压防治知识，慈溪市疾病预防控制中心、慈溪市心脑血管病防治临床指导中心联合慈溪市慢性病预防控制中心在慈溪市中西医结合医疗健康集团（慈溪市红十字医院）门诊大厅举行“全国高血压日”义诊活动。本次活动由疾控中心专家联合本院心血管内科、神经内科、内分泌科、消化内科、肝胆胃肠外科、骨科、中医针灸科等多科室多位专家共同参与，呼吁广大市民控制高血压危险因素，做好自我血压管理，保障自身的身体健康。活动现场，义诊专家们通过一对一、面对面的健康咨询问诊，指导降压治疗方案及高血压自我管理等方式，并耐心细致的解答群众疑问，科普相关健康知识。当天共接待市民咨询150余人次，免费测量血压、血糖100余人次，发放宣传资料100余册。</w:t>
      </w:r>
    </w:p>
    <w:p>
      <w:pPr>
        <w:spacing w:line="360" w:lineRule="auto"/>
        <w:ind w:firstLine="480" w:firstLineChars="200"/>
        <w:jc w:val="left"/>
        <w:rPr>
          <w:rFonts w:hint="default" w:ascii="宋体" w:hAnsi="宋体" w:cs="宋体"/>
          <w:kern w:val="0"/>
          <w:sz w:val="24"/>
          <w:szCs w:val="24"/>
          <w:lang w:val="en-US" w:eastAsia="zh-CN"/>
        </w:rPr>
      </w:pPr>
      <w:r>
        <w:rPr>
          <w:rFonts w:hint="default" w:ascii="宋体" w:hAnsi="宋体" w:cs="宋体"/>
          <w:kern w:val="0"/>
          <w:sz w:val="24"/>
          <w:szCs w:val="24"/>
          <w:lang w:val="en-US" w:eastAsia="zh-CN"/>
        </w:rPr>
        <w:t>3</w:t>
      </w:r>
      <w:r>
        <w:rPr>
          <w:rFonts w:hint="eastAsia" w:ascii="宋体" w:hAnsi="宋体" w:cs="宋体"/>
          <w:kern w:val="0"/>
          <w:sz w:val="24"/>
          <w:szCs w:val="24"/>
          <w:lang w:val="en-US" w:eastAsia="zh-CN"/>
        </w:rPr>
        <w:t>、糖尿病宣传日现场义诊活动。11月14日是第17个“联合国糖尿病日”，今年的主题是“了解风险，了解应对”。11月14日，慈溪市糖尿病防治临床指导中心、慈溪市疾病预防控制中心赴慈溪市中西医结合医疗健康集团新浦分院联合开展了大型健康宣教义诊活动。旨在提高公众对糖尿病的认识，加强对糖尿病的预防和治疗。现场义诊中，专家团队为群众免费咨询、答疑解惑，并检测血糖、血压，健康宣教及糖尿病并发症的评估，检查眼底，发放糖尿病防治宣传资料和健康支持性物品，开展糖尿病知识有奖竞猜。通过这次活动，群众可以更加深入地了解糖尿病的风险和应对方法，提高自我保健和预防糖尿病的意识。11月23日慈溪日报健康板块刊登了解糖尿病 早防早治疗宣传内容。</w:t>
      </w:r>
    </w:p>
    <w:p>
      <w:pPr>
        <w:spacing w:line="360" w:lineRule="auto"/>
        <w:ind w:firstLine="480" w:firstLineChars="200"/>
        <w:jc w:val="left"/>
        <w:rPr>
          <w:rFonts w:hint="eastAsia" w:ascii="宋体" w:hAnsi="宋体" w:cs="宋体"/>
          <w:kern w:val="0"/>
          <w:sz w:val="24"/>
          <w:szCs w:val="24"/>
        </w:rPr>
      </w:pPr>
      <w:r>
        <w:rPr>
          <w:rFonts w:hint="default" w:ascii="宋体" w:hAnsi="宋体" w:cs="宋体"/>
          <w:kern w:val="0"/>
          <w:sz w:val="24"/>
          <w:szCs w:val="24"/>
          <w:lang w:val="en-US" w:eastAsia="zh-CN"/>
        </w:rPr>
        <w:t>4</w:t>
      </w:r>
      <w:r>
        <w:rPr>
          <w:rFonts w:hint="eastAsia" w:ascii="宋体" w:hAnsi="宋体" w:cs="宋体"/>
          <w:kern w:val="0"/>
          <w:sz w:val="24"/>
          <w:szCs w:val="24"/>
          <w:lang w:val="en-US" w:eastAsia="zh-CN"/>
        </w:rPr>
        <w:t>、开展慈溪市2023年</w:t>
      </w:r>
      <w:r>
        <w:rPr>
          <w:rFonts w:hint="default" w:ascii="宋体" w:hAnsi="宋体" w:cs="宋体"/>
          <w:kern w:val="0"/>
          <w:sz w:val="24"/>
          <w:szCs w:val="24"/>
          <w:lang w:val="en-US" w:eastAsia="zh-CN"/>
        </w:rPr>
        <w:t xml:space="preserve"> </w:t>
      </w:r>
      <w:r>
        <w:rPr>
          <w:rFonts w:hint="eastAsia" w:ascii="宋体" w:hAnsi="宋体" w:cs="宋体"/>
          <w:kern w:val="0"/>
          <w:sz w:val="24"/>
          <w:szCs w:val="24"/>
          <w:lang w:val="en-US" w:eastAsia="zh-CN"/>
        </w:rPr>
        <w:t>“三高共管”基层</w:t>
      </w:r>
      <w:r>
        <w:rPr>
          <w:rFonts w:hint="default" w:ascii="宋体" w:hAnsi="宋体" w:cs="宋体"/>
          <w:kern w:val="0"/>
          <w:sz w:val="24"/>
          <w:szCs w:val="24"/>
          <w:lang w:val="en-US" w:eastAsia="zh-CN"/>
        </w:rPr>
        <w:t>防治能力培训</w:t>
      </w:r>
      <w:r>
        <w:rPr>
          <w:rFonts w:hint="eastAsia" w:ascii="宋体" w:hAnsi="宋体" w:cs="宋体"/>
          <w:kern w:val="0"/>
          <w:sz w:val="24"/>
          <w:szCs w:val="24"/>
          <w:lang w:val="en-US" w:eastAsia="zh-CN"/>
        </w:rPr>
        <w:t>。2023年10月24日下午</w:t>
      </w:r>
      <w:r>
        <w:rPr>
          <w:rFonts w:hint="default" w:ascii="宋体" w:hAnsi="宋体" w:cs="宋体"/>
          <w:kern w:val="0"/>
          <w:sz w:val="24"/>
          <w:szCs w:val="24"/>
          <w:lang w:val="en-US" w:eastAsia="zh-CN"/>
        </w:rPr>
        <w:t>，由</w:t>
      </w:r>
      <w:r>
        <w:rPr>
          <w:rFonts w:hint="eastAsia" w:ascii="宋体" w:hAnsi="宋体" w:cs="宋体"/>
          <w:kern w:val="0"/>
          <w:sz w:val="24"/>
          <w:szCs w:val="24"/>
          <w:lang w:val="en-US" w:eastAsia="zh-CN"/>
        </w:rPr>
        <w:t>宁波市心血管</w:t>
      </w:r>
      <w:r>
        <w:rPr>
          <w:rFonts w:hint="default" w:ascii="宋体" w:hAnsi="宋体" w:cs="宋体"/>
          <w:kern w:val="0"/>
          <w:sz w:val="24"/>
          <w:szCs w:val="24"/>
          <w:lang w:val="en-US" w:eastAsia="zh-CN"/>
        </w:rPr>
        <w:t>病</w:t>
      </w:r>
      <w:r>
        <w:rPr>
          <w:rFonts w:hint="eastAsia" w:ascii="宋体" w:hAnsi="宋体" w:cs="宋体"/>
          <w:kern w:val="0"/>
          <w:sz w:val="24"/>
          <w:szCs w:val="24"/>
          <w:lang w:val="en-US" w:eastAsia="zh-CN"/>
        </w:rPr>
        <w:t>防治临床指导</w:t>
      </w:r>
      <w:r>
        <w:rPr>
          <w:rFonts w:hint="default" w:ascii="宋体" w:hAnsi="宋体" w:cs="宋体"/>
          <w:kern w:val="0"/>
          <w:sz w:val="24"/>
          <w:szCs w:val="24"/>
          <w:lang w:val="en-US" w:eastAsia="zh-CN"/>
        </w:rPr>
        <w:t>中心联合</w:t>
      </w:r>
      <w:r>
        <w:rPr>
          <w:rFonts w:hint="eastAsia" w:ascii="宋体" w:hAnsi="宋体" w:cs="宋体"/>
          <w:kern w:val="0"/>
          <w:sz w:val="24"/>
          <w:szCs w:val="24"/>
          <w:lang w:val="en-US" w:eastAsia="zh-CN"/>
        </w:rPr>
        <w:t>慈溪市</w:t>
      </w:r>
      <w:r>
        <w:rPr>
          <w:rFonts w:hint="default" w:ascii="宋体" w:hAnsi="宋体" w:cs="宋体"/>
          <w:kern w:val="0"/>
          <w:sz w:val="24"/>
          <w:szCs w:val="24"/>
          <w:lang w:val="en-US" w:eastAsia="zh-CN"/>
        </w:rPr>
        <w:t>疾病预防控制中心</w:t>
      </w:r>
      <w:r>
        <w:rPr>
          <w:rFonts w:hint="eastAsia" w:ascii="宋体" w:hAnsi="宋体" w:cs="宋体"/>
          <w:kern w:val="0"/>
          <w:sz w:val="24"/>
          <w:szCs w:val="24"/>
          <w:lang w:val="en-US" w:eastAsia="zh-CN"/>
        </w:rPr>
        <w:t>、慈溪市心血管</w:t>
      </w:r>
      <w:r>
        <w:rPr>
          <w:rFonts w:hint="default" w:ascii="宋体" w:hAnsi="宋体" w:cs="宋体"/>
          <w:kern w:val="0"/>
          <w:sz w:val="24"/>
          <w:szCs w:val="24"/>
          <w:lang w:val="en-US" w:eastAsia="zh-CN"/>
        </w:rPr>
        <w:t>病</w:t>
      </w:r>
      <w:r>
        <w:rPr>
          <w:rFonts w:hint="eastAsia" w:ascii="宋体" w:hAnsi="宋体" w:cs="宋体"/>
          <w:kern w:val="0"/>
          <w:sz w:val="24"/>
          <w:szCs w:val="24"/>
          <w:lang w:val="en-US" w:eastAsia="zh-CN"/>
        </w:rPr>
        <w:t>防治临床指导</w:t>
      </w:r>
      <w:r>
        <w:rPr>
          <w:rFonts w:hint="default" w:ascii="宋体" w:hAnsi="宋体" w:cs="宋体"/>
          <w:kern w:val="0"/>
          <w:sz w:val="24"/>
          <w:szCs w:val="24"/>
          <w:lang w:val="en-US" w:eastAsia="zh-CN"/>
        </w:rPr>
        <w:t>中心</w:t>
      </w:r>
      <w:r>
        <w:rPr>
          <w:rFonts w:hint="eastAsia" w:ascii="宋体" w:hAnsi="宋体" w:cs="宋体"/>
          <w:kern w:val="0"/>
          <w:sz w:val="24"/>
          <w:szCs w:val="24"/>
          <w:lang w:val="en-US" w:eastAsia="zh-CN"/>
        </w:rPr>
        <w:t>举办</w:t>
      </w:r>
      <w:r>
        <w:rPr>
          <w:rFonts w:hint="default" w:ascii="宋体" w:hAnsi="宋体" w:cs="宋体"/>
          <w:kern w:val="0"/>
          <w:sz w:val="24"/>
          <w:szCs w:val="24"/>
          <w:lang w:val="en-US" w:eastAsia="zh-CN"/>
        </w:rPr>
        <w:t>的“</w:t>
      </w:r>
      <w:r>
        <w:rPr>
          <w:rFonts w:hint="eastAsia" w:ascii="宋体" w:hAnsi="宋体" w:cs="宋体"/>
          <w:kern w:val="0"/>
          <w:sz w:val="24"/>
          <w:szCs w:val="24"/>
          <w:lang w:val="en-US" w:eastAsia="zh-CN"/>
        </w:rPr>
        <w:t>慈溪市2023年</w:t>
      </w:r>
      <w:r>
        <w:rPr>
          <w:rFonts w:hint="default" w:ascii="宋体" w:hAnsi="宋体" w:cs="宋体"/>
          <w:kern w:val="0"/>
          <w:sz w:val="24"/>
          <w:szCs w:val="24"/>
          <w:lang w:val="en-US" w:eastAsia="zh-CN"/>
        </w:rPr>
        <w:t xml:space="preserve"> ‘</w:t>
      </w:r>
      <w:r>
        <w:rPr>
          <w:rFonts w:hint="eastAsia" w:ascii="宋体" w:hAnsi="宋体" w:cs="宋体"/>
          <w:kern w:val="0"/>
          <w:sz w:val="24"/>
          <w:szCs w:val="24"/>
          <w:lang w:val="en-US" w:eastAsia="zh-CN"/>
        </w:rPr>
        <w:t>三高共管</w:t>
      </w:r>
      <w:r>
        <w:rPr>
          <w:rFonts w:hint="default" w:ascii="宋体" w:hAnsi="宋体" w:cs="宋体"/>
          <w:kern w:val="0"/>
          <w:sz w:val="24"/>
          <w:szCs w:val="24"/>
          <w:lang w:val="en-US" w:eastAsia="zh-CN"/>
        </w:rPr>
        <w:t>’</w:t>
      </w:r>
      <w:r>
        <w:rPr>
          <w:rFonts w:hint="eastAsia" w:ascii="宋体" w:hAnsi="宋体" w:cs="宋体"/>
          <w:kern w:val="0"/>
          <w:sz w:val="24"/>
          <w:szCs w:val="24"/>
          <w:lang w:val="en-US" w:eastAsia="zh-CN"/>
        </w:rPr>
        <w:t>基层</w:t>
      </w:r>
      <w:r>
        <w:rPr>
          <w:rFonts w:hint="default" w:ascii="宋体" w:hAnsi="宋体" w:cs="宋体"/>
          <w:kern w:val="0"/>
          <w:sz w:val="24"/>
          <w:szCs w:val="24"/>
          <w:lang w:val="en-US" w:eastAsia="zh-CN"/>
        </w:rPr>
        <w:t>防治能力培训”</w:t>
      </w:r>
      <w:r>
        <w:rPr>
          <w:rFonts w:hint="eastAsia" w:ascii="宋体" w:hAnsi="宋体" w:cs="宋体"/>
          <w:kern w:val="0"/>
          <w:sz w:val="24"/>
          <w:szCs w:val="24"/>
          <w:lang w:val="en-US" w:eastAsia="zh-CN"/>
        </w:rPr>
        <w:t>在</w:t>
      </w:r>
      <w:r>
        <w:rPr>
          <w:rFonts w:hint="default" w:ascii="宋体" w:hAnsi="宋体" w:cs="宋体"/>
          <w:kern w:val="0"/>
          <w:sz w:val="24"/>
          <w:szCs w:val="24"/>
          <w:lang w:val="en-US" w:eastAsia="zh-CN"/>
        </w:rPr>
        <w:t>白金汉爵酒店</w:t>
      </w:r>
      <w:r>
        <w:rPr>
          <w:rFonts w:hint="eastAsia" w:ascii="宋体" w:hAnsi="宋体" w:cs="宋体"/>
          <w:kern w:val="0"/>
          <w:sz w:val="24"/>
          <w:szCs w:val="24"/>
          <w:lang w:val="en-US" w:eastAsia="zh-CN"/>
        </w:rPr>
        <w:t>举行。</w:t>
      </w:r>
      <w:r>
        <w:rPr>
          <w:rFonts w:hint="default" w:ascii="宋体" w:hAnsi="宋体" w:cs="宋体"/>
          <w:kern w:val="0"/>
          <w:sz w:val="24"/>
          <w:szCs w:val="24"/>
          <w:lang w:val="en-US" w:eastAsia="zh-CN"/>
        </w:rPr>
        <w:t>全市各</w:t>
      </w:r>
      <w:r>
        <w:rPr>
          <w:rFonts w:hint="eastAsia" w:ascii="宋体" w:hAnsi="宋体" w:cs="宋体"/>
          <w:kern w:val="0"/>
          <w:sz w:val="24"/>
          <w:szCs w:val="24"/>
          <w:lang w:val="en-US" w:eastAsia="zh-CN"/>
        </w:rPr>
        <w:t>医疗集团</w:t>
      </w:r>
      <w:r>
        <w:rPr>
          <w:rFonts w:hint="default" w:ascii="宋体" w:hAnsi="宋体" w:cs="宋体"/>
          <w:kern w:val="0"/>
          <w:sz w:val="24"/>
          <w:szCs w:val="24"/>
          <w:lang w:val="en-US" w:eastAsia="zh-CN"/>
        </w:rPr>
        <w:t>总院及分院</w:t>
      </w:r>
      <w:r>
        <w:rPr>
          <w:rFonts w:hint="eastAsia" w:ascii="宋体" w:hAnsi="宋体" w:cs="宋体"/>
          <w:kern w:val="0"/>
          <w:sz w:val="24"/>
          <w:szCs w:val="24"/>
          <w:lang w:val="en-US" w:eastAsia="zh-CN"/>
        </w:rPr>
        <w:t>相关</w:t>
      </w:r>
      <w:r>
        <w:rPr>
          <w:rFonts w:hint="default" w:ascii="宋体" w:hAnsi="宋体" w:cs="宋体"/>
          <w:kern w:val="0"/>
          <w:sz w:val="24"/>
          <w:szCs w:val="24"/>
          <w:lang w:val="en-US" w:eastAsia="zh-CN"/>
        </w:rPr>
        <w:t>科室业务骨干</w:t>
      </w:r>
      <w:r>
        <w:rPr>
          <w:rFonts w:hint="eastAsia" w:ascii="宋体" w:hAnsi="宋体" w:cs="宋体"/>
          <w:kern w:val="0"/>
          <w:sz w:val="24"/>
          <w:szCs w:val="24"/>
          <w:lang w:val="en-US" w:eastAsia="zh-CN"/>
        </w:rPr>
        <w:t>50余人</w:t>
      </w:r>
      <w:r>
        <w:rPr>
          <w:rFonts w:hint="default" w:ascii="宋体" w:hAnsi="宋体" w:cs="宋体"/>
          <w:kern w:val="0"/>
          <w:sz w:val="24"/>
          <w:szCs w:val="24"/>
          <w:lang w:val="en-US" w:eastAsia="zh-CN"/>
        </w:rPr>
        <w:t>参加</w:t>
      </w:r>
      <w:r>
        <w:rPr>
          <w:rFonts w:hint="eastAsia" w:ascii="宋体" w:hAnsi="宋体" w:cs="宋体"/>
          <w:kern w:val="0"/>
          <w:sz w:val="24"/>
          <w:szCs w:val="24"/>
          <w:lang w:val="en-US" w:eastAsia="zh-CN"/>
        </w:rPr>
        <w:t>了</w:t>
      </w:r>
      <w:r>
        <w:rPr>
          <w:rFonts w:hint="default" w:ascii="宋体" w:hAnsi="宋体" w:cs="宋体"/>
          <w:kern w:val="0"/>
          <w:sz w:val="24"/>
          <w:szCs w:val="24"/>
          <w:lang w:val="en-US" w:eastAsia="zh-CN"/>
        </w:rPr>
        <w:t>此次培训。</w:t>
      </w:r>
      <w:r>
        <w:rPr>
          <w:rFonts w:hint="eastAsia" w:ascii="宋体" w:hAnsi="宋体" w:cs="宋体"/>
          <w:kern w:val="0"/>
          <w:sz w:val="24"/>
          <w:szCs w:val="24"/>
          <w:lang w:val="en-US" w:eastAsia="zh-CN"/>
        </w:rPr>
        <w:t>本次培训由包括来自中国医学科学院阜外医院教授王增武、宁波市第一医院</w:t>
      </w:r>
      <w:r>
        <w:rPr>
          <w:rFonts w:hint="default" w:ascii="宋体" w:hAnsi="宋体" w:cs="宋体"/>
          <w:kern w:val="0"/>
          <w:sz w:val="24"/>
          <w:szCs w:val="24"/>
          <w:lang w:val="en-US" w:eastAsia="zh-CN"/>
        </w:rPr>
        <w:t>王勇</w:t>
      </w:r>
      <w:r>
        <w:rPr>
          <w:rFonts w:hint="eastAsia" w:ascii="宋体" w:hAnsi="宋体" w:cs="宋体"/>
          <w:kern w:val="0"/>
          <w:sz w:val="24"/>
          <w:szCs w:val="24"/>
          <w:lang w:val="en-US" w:eastAsia="zh-CN"/>
        </w:rPr>
        <w:t>主任</w:t>
      </w:r>
      <w:r>
        <w:rPr>
          <w:rFonts w:hint="default" w:ascii="宋体" w:hAnsi="宋体" w:cs="宋体"/>
          <w:kern w:val="0"/>
          <w:sz w:val="24"/>
          <w:szCs w:val="24"/>
          <w:lang w:val="en-US" w:eastAsia="zh-CN"/>
        </w:rPr>
        <w:t>医师</w:t>
      </w:r>
      <w:r>
        <w:rPr>
          <w:rFonts w:hint="eastAsia" w:ascii="宋体" w:hAnsi="宋体" w:cs="宋体"/>
          <w:kern w:val="0"/>
          <w:sz w:val="24"/>
          <w:szCs w:val="24"/>
          <w:lang w:val="en-US" w:eastAsia="zh-CN"/>
        </w:rPr>
        <w:t>和周宏林主任医师、红十字医院副院长黄鸿博授课。内容包括：</w:t>
      </w:r>
      <w:r>
        <w:rPr>
          <w:rFonts w:hint="default" w:ascii="宋体" w:hAnsi="宋体" w:cs="宋体"/>
          <w:kern w:val="0"/>
          <w:sz w:val="24"/>
          <w:szCs w:val="24"/>
          <w:lang w:val="en-US" w:eastAsia="zh-CN"/>
        </w:rPr>
        <w:t>高血压诊治新指南、</w:t>
      </w:r>
      <w:r>
        <w:rPr>
          <w:rFonts w:hint="eastAsia" w:ascii="宋体" w:hAnsi="宋体" w:cs="宋体"/>
          <w:kern w:val="0"/>
          <w:sz w:val="24"/>
          <w:szCs w:val="24"/>
          <w:lang w:val="en-US" w:eastAsia="zh-CN"/>
        </w:rPr>
        <w:t>基层</w:t>
      </w:r>
      <w:r>
        <w:rPr>
          <w:rFonts w:hint="default" w:ascii="宋体" w:hAnsi="宋体" w:cs="宋体"/>
          <w:kern w:val="0"/>
          <w:sz w:val="24"/>
          <w:szCs w:val="24"/>
          <w:lang w:val="en-US" w:eastAsia="zh-CN"/>
        </w:rPr>
        <w:t>血脂管理路径</w:t>
      </w:r>
      <w:r>
        <w:rPr>
          <w:rFonts w:hint="eastAsia" w:ascii="宋体" w:hAnsi="宋体" w:cs="宋体"/>
          <w:kern w:val="0"/>
          <w:sz w:val="24"/>
          <w:szCs w:val="24"/>
          <w:lang w:val="en-US" w:eastAsia="zh-CN"/>
        </w:rPr>
        <w:t>、2023年中国血脂</w:t>
      </w:r>
      <w:r>
        <w:rPr>
          <w:rFonts w:hint="default" w:ascii="宋体" w:hAnsi="宋体" w:cs="宋体"/>
          <w:kern w:val="0"/>
          <w:sz w:val="24"/>
          <w:szCs w:val="24"/>
          <w:lang w:val="en-US" w:eastAsia="zh-CN"/>
        </w:rPr>
        <w:t>管理</w:t>
      </w:r>
      <w:r>
        <w:rPr>
          <w:rFonts w:hint="eastAsia" w:ascii="宋体" w:hAnsi="宋体" w:cs="宋体"/>
          <w:kern w:val="0"/>
          <w:sz w:val="24"/>
          <w:szCs w:val="24"/>
          <w:lang w:val="en-US" w:eastAsia="zh-CN"/>
        </w:rPr>
        <w:t>指南</w:t>
      </w:r>
      <w:r>
        <w:rPr>
          <w:rFonts w:hint="default" w:ascii="宋体" w:hAnsi="宋体" w:cs="宋体"/>
          <w:kern w:val="0"/>
          <w:sz w:val="24"/>
          <w:szCs w:val="24"/>
          <w:lang w:val="en-US" w:eastAsia="zh-CN"/>
        </w:rPr>
        <w:t>解读、</w:t>
      </w:r>
      <w:r>
        <w:rPr>
          <w:rFonts w:hint="eastAsia" w:ascii="宋体" w:hAnsi="宋体" w:cs="宋体"/>
          <w:kern w:val="0"/>
          <w:sz w:val="24"/>
          <w:szCs w:val="24"/>
          <w:lang w:val="en-US" w:eastAsia="zh-CN"/>
        </w:rPr>
        <w:t>中国</w:t>
      </w:r>
      <w:r>
        <w:rPr>
          <w:rFonts w:hint="default" w:ascii="宋体" w:hAnsi="宋体" w:cs="宋体"/>
          <w:kern w:val="0"/>
          <w:sz w:val="24"/>
          <w:szCs w:val="24"/>
          <w:lang w:val="en-US" w:eastAsia="zh-CN"/>
        </w:rPr>
        <w:t>老年</w:t>
      </w:r>
      <w:r>
        <w:rPr>
          <w:rFonts w:hint="eastAsia" w:ascii="宋体" w:hAnsi="宋体" w:cs="宋体"/>
          <w:kern w:val="0"/>
          <w:sz w:val="24"/>
          <w:szCs w:val="24"/>
          <w:lang w:val="en-US" w:eastAsia="zh-CN"/>
        </w:rPr>
        <w:t>血压</w:t>
      </w:r>
      <w:r>
        <w:rPr>
          <w:rFonts w:hint="default" w:ascii="宋体" w:hAnsi="宋体" w:cs="宋体"/>
          <w:kern w:val="0"/>
          <w:sz w:val="24"/>
          <w:szCs w:val="24"/>
          <w:lang w:val="en-US" w:eastAsia="zh-CN"/>
        </w:rPr>
        <w:t>管理</w:t>
      </w:r>
      <w:r>
        <w:rPr>
          <w:rFonts w:hint="eastAsia" w:ascii="宋体" w:hAnsi="宋体" w:cs="宋体"/>
          <w:kern w:val="0"/>
          <w:sz w:val="24"/>
          <w:szCs w:val="24"/>
          <w:lang w:val="en-US" w:eastAsia="zh-CN"/>
        </w:rPr>
        <w:t>，</w:t>
      </w:r>
      <w:r>
        <w:rPr>
          <w:rFonts w:hint="default" w:ascii="宋体" w:hAnsi="宋体" w:cs="宋体"/>
          <w:kern w:val="0"/>
          <w:sz w:val="24"/>
          <w:szCs w:val="24"/>
          <w:lang w:val="en-US" w:eastAsia="zh-CN"/>
        </w:rPr>
        <w:t>结合</w:t>
      </w:r>
      <w:r>
        <w:rPr>
          <w:rFonts w:hint="eastAsia" w:ascii="宋体" w:hAnsi="宋体" w:cs="宋体"/>
          <w:kern w:val="0"/>
          <w:sz w:val="24"/>
          <w:szCs w:val="24"/>
          <w:lang w:val="en-US" w:eastAsia="zh-CN"/>
        </w:rPr>
        <w:t>日常</w:t>
      </w:r>
      <w:r>
        <w:rPr>
          <w:rFonts w:hint="default" w:ascii="宋体" w:hAnsi="宋体" w:cs="宋体"/>
          <w:kern w:val="0"/>
          <w:sz w:val="24"/>
          <w:szCs w:val="24"/>
          <w:lang w:val="en-US" w:eastAsia="zh-CN"/>
        </w:rPr>
        <w:t>诊疗案例</w:t>
      </w:r>
      <w:r>
        <w:rPr>
          <w:rFonts w:hint="eastAsia" w:ascii="宋体" w:hAnsi="宋体" w:cs="宋体"/>
          <w:kern w:val="0"/>
          <w:sz w:val="24"/>
          <w:szCs w:val="24"/>
          <w:lang w:val="en-US" w:eastAsia="zh-CN"/>
        </w:rPr>
        <w:t>。</w:t>
      </w:r>
    </w:p>
    <w:p>
      <w:pPr>
        <w:spacing w:line="360" w:lineRule="auto"/>
        <w:ind w:firstLine="361" w:firstLineChars="150"/>
        <w:jc w:val="left"/>
        <w:rPr>
          <w:rFonts w:hint="eastAsia" w:ascii="宋体" w:hAnsi="宋体" w:cs="宋体"/>
          <w:kern w:val="0"/>
          <w:sz w:val="24"/>
          <w:szCs w:val="24"/>
        </w:rPr>
      </w:pPr>
      <w:r>
        <w:rPr>
          <w:rFonts w:hint="eastAsia" w:ascii="宋体" w:hAnsi="宋体" w:cs="宋体"/>
          <w:b/>
          <w:bCs/>
          <w:kern w:val="0"/>
          <w:sz w:val="24"/>
          <w:szCs w:val="24"/>
          <w:lang w:eastAsia="zh-CN"/>
        </w:rPr>
        <w:t>（</w:t>
      </w:r>
      <w:r>
        <w:rPr>
          <w:rFonts w:hint="eastAsia" w:ascii="宋体" w:hAnsi="宋体" w:cs="宋体"/>
          <w:b/>
          <w:bCs/>
          <w:kern w:val="0"/>
          <w:sz w:val="24"/>
          <w:szCs w:val="24"/>
          <w:lang w:val="en-US" w:eastAsia="zh-CN"/>
        </w:rPr>
        <w:t>三</w:t>
      </w:r>
      <w:r>
        <w:rPr>
          <w:rFonts w:hint="eastAsia" w:ascii="宋体" w:hAnsi="宋体" w:cs="宋体"/>
          <w:b/>
          <w:bCs/>
          <w:kern w:val="0"/>
          <w:sz w:val="24"/>
          <w:szCs w:val="24"/>
          <w:lang w:eastAsia="zh-CN"/>
        </w:rPr>
        <w:t>）</w:t>
      </w:r>
      <w:r>
        <w:rPr>
          <w:rFonts w:hint="eastAsia" w:ascii="宋体" w:hAnsi="宋体" w:cs="宋体"/>
          <w:b/>
          <w:bCs/>
          <w:kern w:val="0"/>
          <w:sz w:val="24"/>
          <w:szCs w:val="24"/>
        </w:rPr>
        <w:t>高血压、糖尿病患者和高危人群管理</w:t>
      </w:r>
    </w:p>
    <w:p>
      <w:pPr>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全市常住人口1580200人,到2023年12月建立居民电子健康档案</w:t>
      </w:r>
      <w:r>
        <w:rPr>
          <w:rFonts w:ascii="宋体" w:hAnsi="宋体" w:cs="宋体"/>
          <w:kern w:val="0"/>
          <w:sz w:val="24"/>
          <w:szCs w:val="24"/>
        </w:rPr>
        <w:t>1388364</w:t>
      </w:r>
      <w:r>
        <w:rPr>
          <w:rFonts w:hint="eastAsia" w:ascii="宋体" w:hAnsi="宋体" w:cs="宋体"/>
          <w:kern w:val="0"/>
          <w:sz w:val="24"/>
          <w:szCs w:val="24"/>
        </w:rPr>
        <w:t>人，建档率87.</w:t>
      </w:r>
      <w:r>
        <w:rPr>
          <w:rFonts w:ascii="宋体" w:hAnsi="宋体" w:cs="宋体"/>
          <w:kern w:val="0"/>
          <w:sz w:val="24"/>
          <w:szCs w:val="24"/>
        </w:rPr>
        <w:t>86</w:t>
      </w:r>
      <w:r>
        <w:rPr>
          <w:rFonts w:hint="eastAsia" w:ascii="宋体" w:hAnsi="宋体" w:cs="宋体"/>
          <w:kern w:val="0"/>
          <w:sz w:val="24"/>
          <w:szCs w:val="24"/>
        </w:rPr>
        <w:t>%,全市共登记高血压</w:t>
      </w:r>
      <w:r>
        <w:rPr>
          <w:rFonts w:ascii="宋体" w:hAnsi="宋体" w:cs="宋体"/>
          <w:kern w:val="0"/>
          <w:sz w:val="24"/>
          <w:szCs w:val="24"/>
        </w:rPr>
        <w:t>141988</w:t>
      </w:r>
      <w:r>
        <w:rPr>
          <w:rFonts w:hint="eastAsia" w:ascii="宋体" w:hAnsi="宋体" w:cs="宋体"/>
          <w:kern w:val="0"/>
          <w:sz w:val="24"/>
          <w:szCs w:val="24"/>
        </w:rPr>
        <w:t>例，高血压发现率</w:t>
      </w:r>
      <w:r>
        <w:rPr>
          <w:rFonts w:ascii="宋体" w:hAnsi="宋体" w:cs="宋体"/>
          <w:kern w:val="0"/>
          <w:sz w:val="24"/>
          <w:szCs w:val="24"/>
        </w:rPr>
        <w:t>8.99</w:t>
      </w:r>
      <w:r>
        <w:rPr>
          <w:rFonts w:hint="eastAsia" w:ascii="宋体" w:hAnsi="宋体" w:cs="宋体"/>
          <w:kern w:val="0"/>
          <w:sz w:val="24"/>
          <w:szCs w:val="24"/>
        </w:rPr>
        <w:t>%，高血压患者管理数</w:t>
      </w:r>
      <w:r>
        <w:rPr>
          <w:rFonts w:ascii="宋体" w:hAnsi="宋体" w:cs="宋体"/>
          <w:kern w:val="0"/>
          <w:sz w:val="24"/>
          <w:szCs w:val="24"/>
        </w:rPr>
        <w:t>141988</w:t>
      </w:r>
      <w:r>
        <w:rPr>
          <w:rFonts w:hint="eastAsia" w:ascii="宋体" w:hAnsi="宋体" w:cs="宋体"/>
          <w:kern w:val="0"/>
          <w:sz w:val="24"/>
          <w:szCs w:val="24"/>
        </w:rPr>
        <w:t>人，规范管理</w:t>
      </w:r>
      <w:r>
        <w:rPr>
          <w:rFonts w:ascii="宋体" w:hAnsi="宋体" w:cs="宋体"/>
          <w:kern w:val="0"/>
          <w:sz w:val="24"/>
          <w:szCs w:val="24"/>
        </w:rPr>
        <w:t>100521</w:t>
      </w:r>
      <w:r>
        <w:rPr>
          <w:rFonts w:hint="eastAsia" w:ascii="宋体" w:hAnsi="宋体" w:cs="宋体"/>
          <w:kern w:val="0"/>
          <w:sz w:val="24"/>
          <w:szCs w:val="24"/>
        </w:rPr>
        <w:t>例，规范管理率</w:t>
      </w:r>
      <w:r>
        <w:rPr>
          <w:rFonts w:ascii="宋体" w:hAnsi="宋体" w:cs="宋体"/>
          <w:kern w:val="0"/>
          <w:sz w:val="24"/>
          <w:szCs w:val="24"/>
        </w:rPr>
        <w:t>70.80</w:t>
      </w:r>
      <w:r>
        <w:rPr>
          <w:rFonts w:hint="eastAsia" w:ascii="宋体" w:hAnsi="宋体" w:cs="宋体"/>
          <w:kern w:val="0"/>
          <w:sz w:val="24"/>
          <w:szCs w:val="24"/>
        </w:rPr>
        <w:t>%，血压控制人数</w:t>
      </w:r>
      <w:r>
        <w:rPr>
          <w:rFonts w:ascii="宋体" w:hAnsi="宋体" w:cs="宋体"/>
          <w:kern w:val="0"/>
          <w:sz w:val="24"/>
          <w:szCs w:val="24"/>
        </w:rPr>
        <w:t>91593</w:t>
      </w:r>
      <w:r>
        <w:rPr>
          <w:rFonts w:hint="eastAsia" w:ascii="宋体" w:hAnsi="宋体" w:cs="宋体"/>
          <w:kern w:val="0"/>
          <w:sz w:val="24"/>
          <w:szCs w:val="24"/>
        </w:rPr>
        <w:t>人，血压控制率6</w:t>
      </w:r>
      <w:r>
        <w:rPr>
          <w:rFonts w:ascii="宋体" w:hAnsi="宋体" w:cs="宋体"/>
          <w:kern w:val="0"/>
          <w:sz w:val="24"/>
          <w:szCs w:val="24"/>
        </w:rPr>
        <w:t>4.51</w:t>
      </w:r>
      <w:r>
        <w:rPr>
          <w:rFonts w:hint="eastAsia" w:ascii="宋体" w:hAnsi="宋体" w:cs="宋体"/>
          <w:kern w:val="0"/>
          <w:sz w:val="24"/>
          <w:szCs w:val="24"/>
        </w:rPr>
        <w:t>%,登记糖尿病</w:t>
      </w:r>
      <w:r>
        <w:rPr>
          <w:rFonts w:ascii="宋体" w:hAnsi="宋体" w:cs="宋体"/>
          <w:kern w:val="0"/>
          <w:sz w:val="24"/>
          <w:szCs w:val="24"/>
        </w:rPr>
        <w:t>41919</w:t>
      </w:r>
      <w:r>
        <w:rPr>
          <w:rFonts w:hint="eastAsia" w:ascii="宋体" w:hAnsi="宋体" w:cs="宋体"/>
          <w:kern w:val="0"/>
          <w:sz w:val="24"/>
          <w:szCs w:val="24"/>
        </w:rPr>
        <w:t>例，糖尿病发现率2.6</w:t>
      </w:r>
      <w:r>
        <w:rPr>
          <w:rFonts w:ascii="宋体" w:hAnsi="宋体" w:cs="宋体"/>
          <w:kern w:val="0"/>
          <w:sz w:val="24"/>
          <w:szCs w:val="24"/>
        </w:rPr>
        <w:t>5</w:t>
      </w:r>
      <w:r>
        <w:rPr>
          <w:rFonts w:hint="eastAsia" w:ascii="宋体" w:hAnsi="宋体" w:cs="宋体"/>
          <w:kern w:val="0"/>
          <w:sz w:val="24"/>
          <w:szCs w:val="24"/>
        </w:rPr>
        <w:t>%，糖尿病患者管理数4</w:t>
      </w:r>
      <w:r>
        <w:rPr>
          <w:rFonts w:ascii="宋体" w:hAnsi="宋体" w:cs="宋体"/>
          <w:kern w:val="0"/>
          <w:sz w:val="24"/>
          <w:szCs w:val="24"/>
        </w:rPr>
        <w:t>1919</w:t>
      </w:r>
      <w:r>
        <w:rPr>
          <w:rFonts w:hint="eastAsia" w:ascii="宋体" w:hAnsi="宋体" w:cs="宋体"/>
          <w:kern w:val="0"/>
          <w:sz w:val="24"/>
          <w:szCs w:val="24"/>
        </w:rPr>
        <w:t>人，规范管理</w:t>
      </w:r>
      <w:r>
        <w:rPr>
          <w:rFonts w:ascii="宋体" w:hAnsi="宋体" w:cs="宋体"/>
          <w:kern w:val="0"/>
          <w:sz w:val="24"/>
          <w:szCs w:val="24"/>
        </w:rPr>
        <w:t>29412</w:t>
      </w:r>
      <w:r>
        <w:rPr>
          <w:rFonts w:hint="eastAsia" w:ascii="宋体" w:hAnsi="宋体" w:cs="宋体"/>
          <w:kern w:val="0"/>
          <w:sz w:val="24"/>
          <w:szCs w:val="24"/>
        </w:rPr>
        <w:t>例，规范管理率</w:t>
      </w:r>
      <w:r>
        <w:rPr>
          <w:rFonts w:ascii="宋体" w:hAnsi="宋体" w:cs="宋体"/>
          <w:kern w:val="0"/>
          <w:sz w:val="24"/>
          <w:szCs w:val="24"/>
        </w:rPr>
        <w:t>70.16</w:t>
      </w:r>
      <w:r>
        <w:rPr>
          <w:rFonts w:hint="eastAsia" w:ascii="宋体" w:hAnsi="宋体" w:cs="宋体"/>
          <w:kern w:val="0"/>
          <w:sz w:val="24"/>
          <w:szCs w:val="24"/>
        </w:rPr>
        <w:t>%，血糖控制人数2</w:t>
      </w:r>
      <w:r>
        <w:rPr>
          <w:rFonts w:ascii="宋体" w:hAnsi="宋体" w:cs="宋体"/>
          <w:kern w:val="0"/>
          <w:sz w:val="24"/>
          <w:szCs w:val="24"/>
        </w:rPr>
        <w:t>5423</w:t>
      </w:r>
      <w:r>
        <w:rPr>
          <w:rFonts w:hint="eastAsia" w:ascii="宋体" w:hAnsi="宋体" w:cs="宋体"/>
          <w:kern w:val="0"/>
          <w:sz w:val="24"/>
          <w:szCs w:val="24"/>
        </w:rPr>
        <w:t>人，血糖控制率6</w:t>
      </w:r>
      <w:r>
        <w:rPr>
          <w:rFonts w:ascii="宋体" w:hAnsi="宋体" w:cs="宋体"/>
          <w:kern w:val="0"/>
          <w:sz w:val="24"/>
          <w:szCs w:val="24"/>
        </w:rPr>
        <w:t>0.65</w:t>
      </w:r>
      <w:r>
        <w:rPr>
          <w:rFonts w:hint="eastAsia" w:ascii="宋体" w:hAnsi="宋体" w:cs="宋体"/>
          <w:kern w:val="0"/>
          <w:sz w:val="24"/>
          <w:szCs w:val="24"/>
        </w:rPr>
        <w:t>%,通过随访管理，动态观察慢性病病人血压、血脂、血糖、体重等情况，同时通过农民健康体检，发现高血压糖尿病的高危人群，全市登记高血压高危人群</w:t>
      </w:r>
      <w:r>
        <w:rPr>
          <w:rFonts w:ascii="宋体" w:hAnsi="宋体" w:cs="宋体"/>
          <w:kern w:val="0"/>
          <w:sz w:val="24"/>
          <w:szCs w:val="24"/>
        </w:rPr>
        <w:t>34180</w:t>
      </w:r>
      <w:r>
        <w:rPr>
          <w:rFonts w:hint="eastAsia" w:ascii="宋体" w:hAnsi="宋体" w:cs="宋体"/>
          <w:kern w:val="0"/>
          <w:sz w:val="24"/>
          <w:szCs w:val="24"/>
        </w:rPr>
        <w:t>人，管理率3.</w:t>
      </w:r>
      <w:r>
        <w:rPr>
          <w:rFonts w:ascii="宋体" w:hAnsi="宋体" w:cs="宋体"/>
          <w:kern w:val="0"/>
          <w:sz w:val="24"/>
          <w:szCs w:val="24"/>
        </w:rPr>
        <w:t>30</w:t>
      </w:r>
      <w:r>
        <w:rPr>
          <w:rFonts w:hint="eastAsia" w:ascii="宋体" w:hAnsi="宋体" w:cs="宋体"/>
          <w:kern w:val="0"/>
          <w:sz w:val="24"/>
          <w:szCs w:val="24"/>
        </w:rPr>
        <w:t>%，登记糖尿病高危人群</w:t>
      </w:r>
      <w:r>
        <w:rPr>
          <w:rFonts w:ascii="宋体" w:hAnsi="宋体" w:cs="宋体"/>
          <w:kern w:val="0"/>
          <w:sz w:val="24"/>
          <w:szCs w:val="24"/>
        </w:rPr>
        <w:t>39345</w:t>
      </w:r>
      <w:r>
        <w:rPr>
          <w:rFonts w:hint="eastAsia" w:ascii="宋体" w:hAnsi="宋体" w:cs="宋体"/>
          <w:kern w:val="0"/>
          <w:sz w:val="24"/>
          <w:szCs w:val="24"/>
        </w:rPr>
        <w:t>人，管理率3.</w:t>
      </w:r>
      <w:r>
        <w:rPr>
          <w:rFonts w:ascii="宋体" w:hAnsi="宋体" w:cs="宋体"/>
          <w:kern w:val="0"/>
          <w:sz w:val="24"/>
          <w:szCs w:val="24"/>
        </w:rPr>
        <w:t>60</w:t>
      </w:r>
      <w:r>
        <w:rPr>
          <w:rFonts w:hint="eastAsia" w:ascii="宋体" w:hAnsi="宋体" w:cs="宋体"/>
          <w:kern w:val="0"/>
          <w:sz w:val="24"/>
          <w:szCs w:val="24"/>
        </w:rPr>
        <w:t>%。</w:t>
      </w:r>
    </w:p>
    <w:p>
      <w:pPr>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1、高血压患者管理</w:t>
      </w:r>
    </w:p>
    <w:p>
      <w:pPr>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2023年度全市报告社区高血压管理患者数共计</w:t>
      </w:r>
      <w:r>
        <w:rPr>
          <w:rFonts w:ascii="宋体" w:hAnsi="宋体" w:cs="宋体"/>
          <w:kern w:val="0"/>
          <w:sz w:val="24"/>
          <w:szCs w:val="24"/>
        </w:rPr>
        <w:t>141988</w:t>
      </w:r>
      <w:r>
        <w:rPr>
          <w:rFonts w:hint="eastAsia" w:ascii="宋体" w:hAnsi="宋体" w:cs="宋体"/>
          <w:kern w:val="0"/>
          <w:sz w:val="24"/>
          <w:szCs w:val="24"/>
        </w:rPr>
        <w:t>人；其中一级管理</w:t>
      </w:r>
      <w:r>
        <w:rPr>
          <w:rFonts w:ascii="宋体" w:hAnsi="宋体" w:cs="宋体"/>
          <w:kern w:val="0"/>
          <w:sz w:val="24"/>
          <w:szCs w:val="24"/>
        </w:rPr>
        <w:t>10448</w:t>
      </w:r>
      <w:r>
        <w:rPr>
          <w:rFonts w:hint="eastAsia" w:ascii="宋体" w:hAnsi="宋体" w:cs="宋体"/>
          <w:kern w:val="0"/>
          <w:sz w:val="24"/>
          <w:szCs w:val="24"/>
        </w:rPr>
        <w:t>人（占</w:t>
      </w:r>
      <w:r>
        <w:rPr>
          <w:rFonts w:ascii="宋体" w:hAnsi="宋体" w:cs="宋体"/>
          <w:kern w:val="0"/>
          <w:sz w:val="24"/>
          <w:szCs w:val="24"/>
        </w:rPr>
        <w:t>7.36</w:t>
      </w:r>
      <w:r>
        <w:rPr>
          <w:rFonts w:hint="eastAsia" w:ascii="宋体" w:hAnsi="宋体" w:cs="宋体"/>
          <w:kern w:val="0"/>
          <w:sz w:val="24"/>
          <w:szCs w:val="24"/>
        </w:rPr>
        <w:t>%）、二级管理</w:t>
      </w:r>
      <w:r>
        <w:rPr>
          <w:rFonts w:ascii="宋体" w:hAnsi="宋体" w:cs="宋体"/>
          <w:kern w:val="0"/>
          <w:sz w:val="24"/>
          <w:szCs w:val="24"/>
        </w:rPr>
        <w:t>84532</w:t>
      </w:r>
      <w:r>
        <w:rPr>
          <w:rFonts w:hint="eastAsia" w:ascii="宋体" w:hAnsi="宋体" w:cs="宋体"/>
          <w:kern w:val="0"/>
          <w:sz w:val="24"/>
          <w:szCs w:val="24"/>
        </w:rPr>
        <w:t>人（占</w:t>
      </w:r>
      <w:r>
        <w:rPr>
          <w:rFonts w:ascii="宋体" w:hAnsi="宋体" w:cs="宋体"/>
          <w:kern w:val="0"/>
          <w:sz w:val="24"/>
          <w:szCs w:val="24"/>
        </w:rPr>
        <w:t>59.53</w:t>
      </w:r>
      <w:r>
        <w:rPr>
          <w:rFonts w:hint="eastAsia" w:ascii="宋体" w:hAnsi="宋体" w:cs="宋体"/>
          <w:kern w:val="0"/>
          <w:sz w:val="24"/>
          <w:szCs w:val="24"/>
        </w:rPr>
        <w:t>%）、三级管理</w:t>
      </w:r>
      <w:r>
        <w:rPr>
          <w:rFonts w:ascii="宋体" w:hAnsi="宋体" w:cs="宋体"/>
          <w:kern w:val="0"/>
          <w:sz w:val="24"/>
          <w:szCs w:val="24"/>
        </w:rPr>
        <w:t>47008</w:t>
      </w:r>
      <w:r>
        <w:rPr>
          <w:rFonts w:hint="eastAsia" w:ascii="宋体" w:hAnsi="宋体" w:cs="宋体"/>
          <w:kern w:val="0"/>
          <w:sz w:val="24"/>
          <w:szCs w:val="24"/>
        </w:rPr>
        <w:t>人（占</w:t>
      </w:r>
      <w:r>
        <w:rPr>
          <w:rFonts w:ascii="宋体" w:hAnsi="宋体" w:cs="宋体"/>
          <w:kern w:val="0"/>
          <w:sz w:val="24"/>
          <w:szCs w:val="24"/>
        </w:rPr>
        <w:t>33.11</w:t>
      </w:r>
      <w:r>
        <w:rPr>
          <w:rFonts w:hint="eastAsia" w:ascii="宋体" w:hAnsi="宋体" w:cs="宋体"/>
          <w:kern w:val="0"/>
          <w:sz w:val="24"/>
          <w:szCs w:val="24"/>
        </w:rPr>
        <w:t>%），我市18岁及以上人群是常住人口的82.98%，以成年人高血压患病率26.7%作为估算率，18岁以上成年人全市高血压健康管理率为</w:t>
      </w:r>
      <w:r>
        <w:rPr>
          <w:rFonts w:ascii="宋体" w:hAnsi="宋体" w:cs="宋体"/>
          <w:kern w:val="0"/>
          <w:sz w:val="24"/>
          <w:szCs w:val="24"/>
        </w:rPr>
        <w:t>40.56</w:t>
      </w:r>
      <w:r>
        <w:rPr>
          <w:rFonts w:hint="eastAsia" w:ascii="宋体" w:hAnsi="宋体" w:cs="宋体"/>
          <w:kern w:val="0"/>
          <w:sz w:val="24"/>
          <w:szCs w:val="24"/>
        </w:rPr>
        <w:t>%（</w:t>
      </w:r>
      <w:r>
        <w:rPr>
          <w:rFonts w:ascii="宋体" w:hAnsi="宋体" w:cs="宋体"/>
          <w:kern w:val="0"/>
          <w:sz w:val="24"/>
          <w:szCs w:val="24"/>
        </w:rPr>
        <w:t>141988</w:t>
      </w:r>
      <w:r>
        <w:rPr>
          <w:rFonts w:hint="eastAsia" w:ascii="宋体" w:hAnsi="宋体" w:cs="宋体"/>
          <w:kern w:val="0"/>
          <w:sz w:val="24"/>
          <w:szCs w:val="24"/>
        </w:rPr>
        <w:t>/</w:t>
      </w:r>
      <w:r>
        <w:rPr>
          <w:rFonts w:ascii="宋体" w:hAnsi="宋体" w:cs="宋体"/>
          <w:kern w:val="0"/>
          <w:sz w:val="24"/>
          <w:szCs w:val="24"/>
        </w:rPr>
        <w:t>350105</w:t>
      </w:r>
      <w:r>
        <w:rPr>
          <w:rFonts w:hint="eastAsia" w:ascii="宋体" w:hAnsi="宋体" w:cs="宋体"/>
          <w:kern w:val="0"/>
          <w:sz w:val="24"/>
          <w:szCs w:val="24"/>
        </w:rPr>
        <w:t>）。全市报告社区规范管理高血压患者数共计</w:t>
      </w:r>
      <w:r>
        <w:rPr>
          <w:rFonts w:ascii="宋体" w:hAnsi="宋体" w:cs="宋体"/>
          <w:kern w:val="0"/>
          <w:sz w:val="24"/>
          <w:szCs w:val="24"/>
        </w:rPr>
        <w:t>100521</w:t>
      </w:r>
      <w:r>
        <w:rPr>
          <w:rFonts w:hint="eastAsia" w:ascii="宋体" w:hAnsi="宋体" w:cs="宋体"/>
          <w:kern w:val="0"/>
          <w:sz w:val="24"/>
          <w:szCs w:val="24"/>
        </w:rPr>
        <w:t>人，高血压患者规范管理率</w:t>
      </w:r>
      <w:r>
        <w:rPr>
          <w:rFonts w:ascii="宋体" w:hAnsi="宋体" w:cs="宋体"/>
          <w:kern w:val="0"/>
          <w:sz w:val="24"/>
          <w:szCs w:val="24"/>
        </w:rPr>
        <w:t>70.80</w:t>
      </w:r>
      <w:r>
        <w:rPr>
          <w:rFonts w:hint="eastAsia" w:ascii="宋体" w:hAnsi="宋体" w:cs="宋体"/>
          <w:kern w:val="0"/>
          <w:sz w:val="24"/>
          <w:szCs w:val="24"/>
        </w:rPr>
        <w:t>%；报告血压控制高血压患者数共计</w:t>
      </w:r>
      <w:r>
        <w:rPr>
          <w:rFonts w:ascii="宋体" w:hAnsi="宋体" w:cs="宋体"/>
          <w:kern w:val="0"/>
          <w:sz w:val="24"/>
          <w:szCs w:val="24"/>
        </w:rPr>
        <w:t>91593</w:t>
      </w:r>
      <w:r>
        <w:rPr>
          <w:rFonts w:hint="eastAsia" w:ascii="宋体" w:hAnsi="宋体" w:cs="宋体"/>
          <w:kern w:val="0"/>
          <w:sz w:val="24"/>
          <w:szCs w:val="24"/>
        </w:rPr>
        <w:t>人，高血压患者血压控制率6</w:t>
      </w:r>
      <w:r>
        <w:rPr>
          <w:rFonts w:ascii="宋体" w:hAnsi="宋体" w:cs="宋体"/>
          <w:kern w:val="0"/>
          <w:sz w:val="24"/>
          <w:szCs w:val="24"/>
        </w:rPr>
        <w:t>4.51</w:t>
      </w:r>
      <w:r>
        <w:rPr>
          <w:rFonts w:hint="eastAsia" w:ascii="宋体" w:hAnsi="宋体" w:cs="宋体"/>
          <w:kern w:val="0"/>
          <w:sz w:val="24"/>
          <w:szCs w:val="24"/>
        </w:rPr>
        <w:t>%。（表1、表2）</w:t>
      </w:r>
    </w:p>
    <w:tbl>
      <w:tblPr>
        <w:tblStyle w:val="5"/>
        <w:tblW w:w="18018" w:type="dxa"/>
        <w:tblInd w:w="-1310" w:type="dxa"/>
        <w:tblLayout w:type="autofit"/>
        <w:tblCellMar>
          <w:top w:w="0" w:type="dxa"/>
          <w:left w:w="108" w:type="dxa"/>
          <w:bottom w:w="0" w:type="dxa"/>
          <w:right w:w="108" w:type="dxa"/>
        </w:tblCellMar>
      </w:tblPr>
      <w:tblGrid>
        <w:gridCol w:w="10847"/>
        <w:gridCol w:w="960"/>
        <w:gridCol w:w="960"/>
        <w:gridCol w:w="960"/>
        <w:gridCol w:w="960"/>
        <w:gridCol w:w="960"/>
        <w:gridCol w:w="2371"/>
      </w:tblGrid>
      <w:tr>
        <w:tblPrEx>
          <w:tblCellMar>
            <w:top w:w="0" w:type="dxa"/>
            <w:left w:w="108" w:type="dxa"/>
            <w:bottom w:w="0" w:type="dxa"/>
            <w:right w:w="108" w:type="dxa"/>
          </w:tblCellMar>
        </w:tblPrEx>
        <w:trPr>
          <w:gridAfter w:val="1"/>
          <w:wAfter w:w="2371" w:type="dxa"/>
          <w:trHeight w:val="624" w:hRule="atLeast"/>
        </w:trPr>
        <w:tc>
          <w:tcPr>
            <w:tcW w:w="10847"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表</w:t>
            </w:r>
            <w:r>
              <w:rPr>
                <w:rFonts w:hint="eastAsia" w:ascii="宋体" w:hAnsi="宋体" w:eastAsia="宋体" w:cs="宋体"/>
                <w:color w:val="000000"/>
                <w:kern w:val="0"/>
                <w:sz w:val="24"/>
                <w:szCs w:val="24"/>
              </w:rPr>
              <w:t xml:space="preserve">1 </w:t>
            </w:r>
            <w:r>
              <w:rPr>
                <w:rFonts w:ascii="宋体" w:hAnsi="宋体" w:eastAsia="宋体" w:cs="宋体"/>
                <w:color w:val="000000"/>
                <w:kern w:val="0"/>
                <w:sz w:val="24"/>
                <w:szCs w:val="24"/>
              </w:rPr>
              <w:t xml:space="preserve"> </w:t>
            </w:r>
            <w:r>
              <w:rPr>
                <w:rFonts w:hint="eastAsia" w:ascii="宋体" w:hAnsi="宋体" w:eastAsia="宋体" w:cs="宋体"/>
                <w:color w:val="000000"/>
                <w:kern w:val="0"/>
                <w:sz w:val="24"/>
                <w:szCs w:val="24"/>
              </w:rPr>
              <w:t>慈溪市</w:t>
            </w:r>
            <w:r>
              <w:rPr>
                <w:rFonts w:ascii="宋体" w:hAnsi="宋体" w:eastAsia="宋体" w:cs="宋体"/>
                <w:color w:val="000000"/>
                <w:kern w:val="0"/>
                <w:sz w:val="24"/>
                <w:szCs w:val="24"/>
              </w:rPr>
              <w:t>2023年度社区高血压患者发现、管理与控制情况</w:t>
            </w:r>
          </w:p>
          <w:tbl>
            <w:tblPr>
              <w:tblStyle w:val="5"/>
              <w:tblW w:w="10373" w:type="dxa"/>
              <w:tblInd w:w="0" w:type="dxa"/>
              <w:tblLayout w:type="autofit"/>
              <w:tblCellMar>
                <w:top w:w="0" w:type="dxa"/>
                <w:left w:w="108" w:type="dxa"/>
                <w:bottom w:w="0" w:type="dxa"/>
                <w:right w:w="108" w:type="dxa"/>
              </w:tblCellMar>
            </w:tblPr>
            <w:tblGrid>
              <w:gridCol w:w="4137"/>
              <w:gridCol w:w="936"/>
              <w:gridCol w:w="900"/>
              <w:gridCol w:w="1320"/>
              <w:gridCol w:w="1320"/>
              <w:gridCol w:w="860"/>
              <w:gridCol w:w="900"/>
            </w:tblGrid>
            <w:tr>
              <w:tblPrEx>
                <w:tblCellMar>
                  <w:top w:w="0" w:type="dxa"/>
                  <w:left w:w="108" w:type="dxa"/>
                  <w:bottom w:w="0" w:type="dxa"/>
                  <w:right w:w="108" w:type="dxa"/>
                </w:tblCellMar>
              </w:tblPrEx>
              <w:trPr>
                <w:trHeight w:val="285" w:hRule="atLeast"/>
              </w:trPr>
              <w:tc>
                <w:tcPr>
                  <w:tcW w:w="4137" w:type="dxa"/>
                  <w:tcBorders>
                    <w:top w:val="single" w:color="auto" w:sz="8" w:space="0"/>
                    <w:bottom w:val="single" w:color="auto" w:sz="8" w:space="0"/>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单位</w:t>
                  </w:r>
                </w:p>
              </w:tc>
              <w:tc>
                <w:tcPr>
                  <w:tcW w:w="936" w:type="dxa"/>
                  <w:tcBorders>
                    <w:top w:val="single" w:color="auto" w:sz="8" w:space="0"/>
                    <w:left w:val="nil"/>
                    <w:bottom w:val="single" w:color="auto" w:sz="8" w:space="0"/>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高血压管理数</w:t>
                  </w:r>
                </w:p>
              </w:tc>
              <w:tc>
                <w:tcPr>
                  <w:tcW w:w="900" w:type="dxa"/>
                  <w:tcBorders>
                    <w:top w:val="single" w:color="auto" w:sz="8" w:space="0"/>
                    <w:left w:val="nil"/>
                    <w:bottom w:val="single" w:color="auto" w:sz="8" w:space="0"/>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健康管理率</w:t>
                  </w:r>
                </w:p>
              </w:tc>
              <w:tc>
                <w:tcPr>
                  <w:tcW w:w="1320" w:type="dxa"/>
                  <w:tcBorders>
                    <w:top w:val="single" w:color="auto" w:sz="8" w:space="0"/>
                    <w:left w:val="nil"/>
                    <w:bottom w:val="single" w:color="auto" w:sz="8" w:space="0"/>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规范管理数</w:t>
                  </w:r>
                </w:p>
              </w:tc>
              <w:tc>
                <w:tcPr>
                  <w:tcW w:w="1320" w:type="dxa"/>
                  <w:tcBorders>
                    <w:top w:val="single" w:color="auto" w:sz="8" w:space="0"/>
                    <w:left w:val="nil"/>
                    <w:bottom w:val="single" w:color="auto" w:sz="8" w:space="0"/>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规范管理率</w:t>
                  </w:r>
                </w:p>
              </w:tc>
              <w:tc>
                <w:tcPr>
                  <w:tcW w:w="860" w:type="dxa"/>
                  <w:tcBorders>
                    <w:top w:val="single" w:color="auto" w:sz="8" w:space="0"/>
                    <w:left w:val="nil"/>
                    <w:bottom w:val="single" w:color="auto" w:sz="8" w:space="0"/>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控制数</w:t>
                  </w:r>
                </w:p>
              </w:tc>
              <w:tc>
                <w:tcPr>
                  <w:tcW w:w="900" w:type="dxa"/>
                  <w:tcBorders>
                    <w:top w:val="single" w:color="auto" w:sz="8" w:space="0"/>
                    <w:left w:val="nil"/>
                    <w:bottom w:val="single" w:color="auto" w:sz="8" w:space="0"/>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控制率</w:t>
                  </w:r>
                </w:p>
              </w:tc>
            </w:tr>
            <w:tr>
              <w:tblPrEx>
                <w:tblCellMar>
                  <w:top w:w="0" w:type="dxa"/>
                  <w:left w:w="108" w:type="dxa"/>
                  <w:bottom w:w="0" w:type="dxa"/>
                  <w:right w:w="108" w:type="dxa"/>
                </w:tblCellMar>
              </w:tblPrEx>
              <w:trPr>
                <w:trHeight w:val="285" w:hRule="atLeast"/>
              </w:trPr>
              <w:tc>
                <w:tcPr>
                  <w:tcW w:w="4137" w:type="dxa"/>
                  <w:tcBorders>
                    <w:top w:val="nil"/>
                    <w:left w:val="nil"/>
                    <w:bottom w:val="nil"/>
                    <w:right w:val="nil"/>
                  </w:tcBorders>
                  <w:shd w:val="clear" w:color="000000" w:fill="FFFFFF"/>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慈林医院</w:t>
                  </w:r>
                </w:p>
              </w:tc>
              <w:tc>
                <w:tcPr>
                  <w:tcW w:w="936"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8325</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41.17 </w:t>
                  </w:r>
                </w:p>
              </w:tc>
              <w:tc>
                <w:tcPr>
                  <w:tcW w:w="1320"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6394</w:t>
                  </w:r>
                </w:p>
              </w:tc>
              <w:tc>
                <w:tcPr>
                  <w:tcW w:w="132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76.80 </w:t>
                  </w:r>
                </w:p>
              </w:tc>
              <w:tc>
                <w:tcPr>
                  <w:tcW w:w="86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5969</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71.70 </w:t>
                  </w:r>
                </w:p>
              </w:tc>
            </w:tr>
            <w:tr>
              <w:tblPrEx>
                <w:tblCellMar>
                  <w:top w:w="0" w:type="dxa"/>
                  <w:left w:w="108" w:type="dxa"/>
                  <w:bottom w:w="0" w:type="dxa"/>
                  <w:right w:w="108" w:type="dxa"/>
                </w:tblCellMar>
              </w:tblPrEx>
              <w:trPr>
                <w:trHeight w:val="285" w:hRule="atLeast"/>
              </w:trPr>
              <w:tc>
                <w:tcPr>
                  <w:tcW w:w="4137"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龙山医院</w:t>
                  </w:r>
                </w:p>
              </w:tc>
              <w:tc>
                <w:tcPr>
                  <w:tcW w:w="936"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12242</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39.90 </w:t>
                  </w:r>
                </w:p>
              </w:tc>
              <w:tc>
                <w:tcPr>
                  <w:tcW w:w="1320"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8570</w:t>
                  </w:r>
                </w:p>
              </w:tc>
              <w:tc>
                <w:tcPr>
                  <w:tcW w:w="132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70.00 </w:t>
                  </w:r>
                </w:p>
              </w:tc>
              <w:tc>
                <w:tcPr>
                  <w:tcW w:w="86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8424</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68.81 </w:t>
                  </w:r>
                </w:p>
              </w:tc>
            </w:tr>
            <w:tr>
              <w:tblPrEx>
                <w:tblCellMar>
                  <w:top w:w="0" w:type="dxa"/>
                  <w:left w:w="108" w:type="dxa"/>
                  <w:bottom w:w="0" w:type="dxa"/>
                  <w:right w:w="108" w:type="dxa"/>
                </w:tblCellMar>
              </w:tblPrEx>
              <w:trPr>
                <w:trHeight w:val="285" w:hRule="atLeast"/>
              </w:trPr>
              <w:tc>
                <w:tcPr>
                  <w:tcW w:w="4137"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逍林中心卫生院</w:t>
                  </w:r>
                </w:p>
              </w:tc>
              <w:tc>
                <w:tcPr>
                  <w:tcW w:w="936"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7206</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42.45 </w:t>
                  </w:r>
                </w:p>
              </w:tc>
              <w:tc>
                <w:tcPr>
                  <w:tcW w:w="1320"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5192</w:t>
                  </w:r>
                </w:p>
              </w:tc>
              <w:tc>
                <w:tcPr>
                  <w:tcW w:w="132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72.05 </w:t>
                  </w:r>
                </w:p>
              </w:tc>
              <w:tc>
                <w:tcPr>
                  <w:tcW w:w="86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4393</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60.96 </w:t>
                  </w:r>
                </w:p>
              </w:tc>
            </w:tr>
            <w:tr>
              <w:tblPrEx>
                <w:tblCellMar>
                  <w:top w:w="0" w:type="dxa"/>
                  <w:left w:w="108" w:type="dxa"/>
                  <w:bottom w:w="0" w:type="dxa"/>
                  <w:right w:w="108" w:type="dxa"/>
                </w:tblCellMar>
              </w:tblPrEx>
              <w:trPr>
                <w:trHeight w:val="285" w:hRule="atLeast"/>
              </w:trPr>
              <w:tc>
                <w:tcPr>
                  <w:tcW w:w="4137"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长河镇中心卫生院</w:t>
                  </w:r>
                </w:p>
              </w:tc>
              <w:tc>
                <w:tcPr>
                  <w:tcW w:w="936"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5379</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40.05 </w:t>
                  </w:r>
                </w:p>
              </w:tc>
              <w:tc>
                <w:tcPr>
                  <w:tcW w:w="1320"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3827</w:t>
                  </w:r>
                </w:p>
              </w:tc>
              <w:tc>
                <w:tcPr>
                  <w:tcW w:w="132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71.15 </w:t>
                  </w:r>
                </w:p>
              </w:tc>
              <w:tc>
                <w:tcPr>
                  <w:tcW w:w="86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3568</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66.33 </w:t>
                  </w:r>
                </w:p>
              </w:tc>
            </w:tr>
            <w:tr>
              <w:tblPrEx>
                <w:tblCellMar>
                  <w:top w:w="0" w:type="dxa"/>
                  <w:left w:w="108" w:type="dxa"/>
                  <w:bottom w:w="0" w:type="dxa"/>
                  <w:right w:w="108" w:type="dxa"/>
                </w:tblCellMar>
              </w:tblPrEx>
              <w:trPr>
                <w:trHeight w:val="285" w:hRule="atLeast"/>
              </w:trPr>
              <w:tc>
                <w:tcPr>
                  <w:tcW w:w="4137"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横河中心卫生院</w:t>
                  </w:r>
                </w:p>
              </w:tc>
              <w:tc>
                <w:tcPr>
                  <w:tcW w:w="936"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10269</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43.07 </w:t>
                  </w:r>
                </w:p>
              </w:tc>
              <w:tc>
                <w:tcPr>
                  <w:tcW w:w="1320"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7705</w:t>
                  </w:r>
                </w:p>
              </w:tc>
              <w:tc>
                <w:tcPr>
                  <w:tcW w:w="132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75.03 </w:t>
                  </w:r>
                </w:p>
              </w:tc>
              <w:tc>
                <w:tcPr>
                  <w:tcW w:w="86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7193</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70.05 </w:t>
                  </w:r>
                </w:p>
              </w:tc>
            </w:tr>
            <w:tr>
              <w:tblPrEx>
                <w:tblCellMar>
                  <w:top w:w="0" w:type="dxa"/>
                  <w:left w:w="108" w:type="dxa"/>
                  <w:bottom w:w="0" w:type="dxa"/>
                  <w:right w:w="108" w:type="dxa"/>
                </w:tblCellMar>
              </w:tblPrEx>
              <w:trPr>
                <w:trHeight w:val="285" w:hRule="atLeast"/>
              </w:trPr>
              <w:tc>
                <w:tcPr>
                  <w:tcW w:w="4137"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坎墩街道社区卫生服务中心</w:t>
                  </w:r>
                </w:p>
              </w:tc>
              <w:tc>
                <w:tcPr>
                  <w:tcW w:w="936"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7024</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39.82 </w:t>
                  </w:r>
                </w:p>
              </w:tc>
              <w:tc>
                <w:tcPr>
                  <w:tcW w:w="1320"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4917</w:t>
                  </w:r>
                </w:p>
              </w:tc>
              <w:tc>
                <w:tcPr>
                  <w:tcW w:w="132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70.00 </w:t>
                  </w:r>
                </w:p>
              </w:tc>
              <w:tc>
                <w:tcPr>
                  <w:tcW w:w="86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3864</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55.01 </w:t>
                  </w:r>
                </w:p>
              </w:tc>
            </w:tr>
            <w:tr>
              <w:tblPrEx>
                <w:tblCellMar>
                  <w:top w:w="0" w:type="dxa"/>
                  <w:left w:w="108" w:type="dxa"/>
                  <w:bottom w:w="0" w:type="dxa"/>
                  <w:right w:w="108" w:type="dxa"/>
                </w:tblCellMar>
              </w:tblPrEx>
              <w:trPr>
                <w:trHeight w:val="285" w:hRule="atLeast"/>
              </w:trPr>
              <w:tc>
                <w:tcPr>
                  <w:tcW w:w="4137"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周巷镇天元卫生院</w:t>
                  </w:r>
                </w:p>
              </w:tc>
              <w:tc>
                <w:tcPr>
                  <w:tcW w:w="936"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4256</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43.73 </w:t>
                  </w:r>
                </w:p>
              </w:tc>
              <w:tc>
                <w:tcPr>
                  <w:tcW w:w="1320"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3469</w:t>
                  </w:r>
                </w:p>
              </w:tc>
              <w:tc>
                <w:tcPr>
                  <w:tcW w:w="132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81.51 </w:t>
                  </w:r>
                </w:p>
              </w:tc>
              <w:tc>
                <w:tcPr>
                  <w:tcW w:w="86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2727</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64.07 </w:t>
                  </w:r>
                </w:p>
              </w:tc>
            </w:tr>
            <w:tr>
              <w:tblPrEx>
                <w:tblCellMar>
                  <w:top w:w="0" w:type="dxa"/>
                  <w:left w:w="108" w:type="dxa"/>
                  <w:bottom w:w="0" w:type="dxa"/>
                  <w:right w:w="108" w:type="dxa"/>
                </w:tblCellMar>
              </w:tblPrEx>
              <w:trPr>
                <w:trHeight w:val="285" w:hRule="atLeast"/>
              </w:trPr>
              <w:tc>
                <w:tcPr>
                  <w:tcW w:w="4137"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宗汉街道社区卫生服务中心</w:t>
                  </w:r>
                </w:p>
              </w:tc>
              <w:tc>
                <w:tcPr>
                  <w:tcW w:w="936"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10238</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37.57 </w:t>
                  </w:r>
                </w:p>
              </w:tc>
              <w:tc>
                <w:tcPr>
                  <w:tcW w:w="1320"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7582</w:t>
                  </w:r>
                </w:p>
              </w:tc>
              <w:tc>
                <w:tcPr>
                  <w:tcW w:w="132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74.06 </w:t>
                  </w:r>
                </w:p>
              </w:tc>
              <w:tc>
                <w:tcPr>
                  <w:tcW w:w="86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6078</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59.37 </w:t>
                  </w:r>
                </w:p>
              </w:tc>
            </w:tr>
            <w:tr>
              <w:tblPrEx>
                <w:tblCellMar>
                  <w:top w:w="0" w:type="dxa"/>
                  <w:left w:w="108" w:type="dxa"/>
                  <w:bottom w:w="0" w:type="dxa"/>
                  <w:right w:w="108" w:type="dxa"/>
                </w:tblCellMar>
              </w:tblPrEx>
              <w:trPr>
                <w:trHeight w:val="285" w:hRule="atLeast"/>
              </w:trPr>
              <w:tc>
                <w:tcPr>
                  <w:tcW w:w="4137"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附海镇卫生院</w:t>
                  </w:r>
                </w:p>
              </w:tc>
              <w:tc>
                <w:tcPr>
                  <w:tcW w:w="936"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5305</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43.12 </w:t>
                  </w:r>
                </w:p>
              </w:tc>
              <w:tc>
                <w:tcPr>
                  <w:tcW w:w="1320"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3944</w:t>
                  </w:r>
                </w:p>
              </w:tc>
              <w:tc>
                <w:tcPr>
                  <w:tcW w:w="132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74.34 </w:t>
                  </w:r>
                </w:p>
              </w:tc>
              <w:tc>
                <w:tcPr>
                  <w:tcW w:w="86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3440</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64.84 </w:t>
                  </w:r>
                </w:p>
              </w:tc>
            </w:tr>
            <w:tr>
              <w:tblPrEx>
                <w:tblCellMar>
                  <w:top w:w="0" w:type="dxa"/>
                  <w:left w:w="108" w:type="dxa"/>
                  <w:bottom w:w="0" w:type="dxa"/>
                  <w:right w:w="108" w:type="dxa"/>
                </w:tblCellMar>
              </w:tblPrEx>
              <w:trPr>
                <w:trHeight w:val="285" w:hRule="atLeast"/>
              </w:trPr>
              <w:tc>
                <w:tcPr>
                  <w:tcW w:w="4137"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胜山镇卫生院</w:t>
                  </w:r>
                </w:p>
              </w:tc>
              <w:tc>
                <w:tcPr>
                  <w:tcW w:w="936"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4972</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39.86 </w:t>
                  </w:r>
                </w:p>
              </w:tc>
              <w:tc>
                <w:tcPr>
                  <w:tcW w:w="1320"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3867</w:t>
                  </w:r>
                </w:p>
              </w:tc>
              <w:tc>
                <w:tcPr>
                  <w:tcW w:w="132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77.78 </w:t>
                  </w:r>
                </w:p>
              </w:tc>
              <w:tc>
                <w:tcPr>
                  <w:tcW w:w="86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3600</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72.41 </w:t>
                  </w:r>
                </w:p>
              </w:tc>
            </w:tr>
            <w:tr>
              <w:tblPrEx>
                <w:tblCellMar>
                  <w:top w:w="0" w:type="dxa"/>
                  <w:left w:w="108" w:type="dxa"/>
                  <w:bottom w:w="0" w:type="dxa"/>
                  <w:right w:w="108" w:type="dxa"/>
                </w:tblCellMar>
              </w:tblPrEx>
              <w:trPr>
                <w:trHeight w:val="285" w:hRule="atLeast"/>
              </w:trPr>
              <w:tc>
                <w:tcPr>
                  <w:tcW w:w="4137"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掌起镇卫生院</w:t>
                  </w:r>
                </w:p>
              </w:tc>
              <w:tc>
                <w:tcPr>
                  <w:tcW w:w="936"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6567</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39.79 </w:t>
                  </w:r>
                </w:p>
              </w:tc>
              <w:tc>
                <w:tcPr>
                  <w:tcW w:w="1320"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4597</w:t>
                  </w:r>
                </w:p>
              </w:tc>
              <w:tc>
                <w:tcPr>
                  <w:tcW w:w="132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70.00 </w:t>
                  </w:r>
                </w:p>
              </w:tc>
              <w:tc>
                <w:tcPr>
                  <w:tcW w:w="86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3941</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60.01 </w:t>
                  </w:r>
                </w:p>
              </w:tc>
            </w:tr>
            <w:tr>
              <w:tblPrEx>
                <w:tblCellMar>
                  <w:top w:w="0" w:type="dxa"/>
                  <w:left w:w="108" w:type="dxa"/>
                  <w:bottom w:w="0" w:type="dxa"/>
                  <w:right w:w="108" w:type="dxa"/>
                </w:tblCellMar>
              </w:tblPrEx>
              <w:trPr>
                <w:trHeight w:val="285" w:hRule="atLeast"/>
              </w:trPr>
              <w:tc>
                <w:tcPr>
                  <w:tcW w:w="4137"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匡堰镇卫生院</w:t>
                  </w:r>
                </w:p>
              </w:tc>
              <w:tc>
                <w:tcPr>
                  <w:tcW w:w="936"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3518</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39.94 </w:t>
                  </w:r>
                </w:p>
              </w:tc>
              <w:tc>
                <w:tcPr>
                  <w:tcW w:w="1320"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2680</w:t>
                  </w:r>
                </w:p>
              </w:tc>
              <w:tc>
                <w:tcPr>
                  <w:tcW w:w="132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76.18 </w:t>
                  </w:r>
                </w:p>
              </w:tc>
              <w:tc>
                <w:tcPr>
                  <w:tcW w:w="86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2137</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60.74 </w:t>
                  </w:r>
                </w:p>
              </w:tc>
            </w:tr>
            <w:tr>
              <w:tblPrEx>
                <w:tblCellMar>
                  <w:top w:w="0" w:type="dxa"/>
                  <w:left w:w="108" w:type="dxa"/>
                  <w:bottom w:w="0" w:type="dxa"/>
                  <w:right w:w="108" w:type="dxa"/>
                </w:tblCellMar>
              </w:tblPrEx>
              <w:trPr>
                <w:trHeight w:val="285" w:hRule="atLeast"/>
              </w:trPr>
              <w:tc>
                <w:tcPr>
                  <w:tcW w:w="4137"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桥头镇卫生院</w:t>
                  </w:r>
                </w:p>
              </w:tc>
              <w:tc>
                <w:tcPr>
                  <w:tcW w:w="936"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4767</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40.52 </w:t>
                  </w:r>
                </w:p>
              </w:tc>
              <w:tc>
                <w:tcPr>
                  <w:tcW w:w="1320"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3337</w:t>
                  </w:r>
                </w:p>
              </w:tc>
              <w:tc>
                <w:tcPr>
                  <w:tcW w:w="132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70.00 </w:t>
                  </w:r>
                </w:p>
              </w:tc>
              <w:tc>
                <w:tcPr>
                  <w:tcW w:w="86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2861</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60.02 </w:t>
                  </w:r>
                </w:p>
              </w:tc>
            </w:tr>
            <w:tr>
              <w:tblPrEx>
                <w:tblCellMar>
                  <w:top w:w="0" w:type="dxa"/>
                  <w:left w:w="108" w:type="dxa"/>
                  <w:bottom w:w="0" w:type="dxa"/>
                  <w:right w:w="108" w:type="dxa"/>
                </w:tblCellMar>
              </w:tblPrEx>
              <w:trPr>
                <w:trHeight w:val="285" w:hRule="atLeast"/>
              </w:trPr>
              <w:tc>
                <w:tcPr>
                  <w:tcW w:w="4137"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观海卫镇卫生院</w:t>
                  </w:r>
                </w:p>
              </w:tc>
              <w:tc>
                <w:tcPr>
                  <w:tcW w:w="936"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8625</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42.58 </w:t>
                  </w:r>
                </w:p>
              </w:tc>
              <w:tc>
                <w:tcPr>
                  <w:tcW w:w="1320"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5432</w:t>
                  </w:r>
                </w:p>
              </w:tc>
              <w:tc>
                <w:tcPr>
                  <w:tcW w:w="132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62.98 </w:t>
                  </w:r>
                </w:p>
              </w:tc>
              <w:tc>
                <w:tcPr>
                  <w:tcW w:w="86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5015</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58.14 </w:t>
                  </w:r>
                </w:p>
              </w:tc>
            </w:tr>
            <w:tr>
              <w:tblPrEx>
                <w:tblCellMar>
                  <w:top w:w="0" w:type="dxa"/>
                  <w:left w:w="108" w:type="dxa"/>
                  <w:bottom w:w="0" w:type="dxa"/>
                  <w:right w:w="108" w:type="dxa"/>
                </w:tblCellMar>
              </w:tblPrEx>
              <w:trPr>
                <w:trHeight w:val="285" w:hRule="atLeast"/>
              </w:trPr>
              <w:tc>
                <w:tcPr>
                  <w:tcW w:w="4137"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新浦镇卫生院</w:t>
                  </w:r>
                </w:p>
              </w:tc>
              <w:tc>
                <w:tcPr>
                  <w:tcW w:w="936"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6523</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40.30 </w:t>
                  </w:r>
                </w:p>
              </w:tc>
              <w:tc>
                <w:tcPr>
                  <w:tcW w:w="1320"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4554</w:t>
                  </w:r>
                </w:p>
              </w:tc>
              <w:tc>
                <w:tcPr>
                  <w:tcW w:w="132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69.81 </w:t>
                  </w:r>
                </w:p>
              </w:tc>
              <w:tc>
                <w:tcPr>
                  <w:tcW w:w="86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3931</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60.26 </w:t>
                  </w:r>
                </w:p>
              </w:tc>
            </w:tr>
            <w:tr>
              <w:tblPrEx>
                <w:tblCellMar>
                  <w:top w:w="0" w:type="dxa"/>
                  <w:left w:w="108" w:type="dxa"/>
                  <w:bottom w:w="0" w:type="dxa"/>
                  <w:right w:w="108" w:type="dxa"/>
                </w:tblCellMar>
              </w:tblPrEx>
              <w:trPr>
                <w:trHeight w:val="285" w:hRule="atLeast"/>
              </w:trPr>
              <w:tc>
                <w:tcPr>
                  <w:tcW w:w="4137"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周巷镇社区卫生服务中心</w:t>
                  </w:r>
                </w:p>
              </w:tc>
              <w:tc>
                <w:tcPr>
                  <w:tcW w:w="936"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12040</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39.78 </w:t>
                  </w:r>
                </w:p>
              </w:tc>
              <w:tc>
                <w:tcPr>
                  <w:tcW w:w="1320"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8962</w:t>
                  </w:r>
                </w:p>
              </w:tc>
              <w:tc>
                <w:tcPr>
                  <w:tcW w:w="132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74.44 </w:t>
                  </w:r>
                </w:p>
              </w:tc>
              <w:tc>
                <w:tcPr>
                  <w:tcW w:w="86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8439</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70.09 </w:t>
                  </w:r>
                </w:p>
              </w:tc>
            </w:tr>
            <w:tr>
              <w:tblPrEx>
                <w:tblCellMar>
                  <w:top w:w="0" w:type="dxa"/>
                  <w:left w:w="108" w:type="dxa"/>
                  <w:bottom w:w="0" w:type="dxa"/>
                  <w:right w:w="108" w:type="dxa"/>
                </w:tblCellMar>
              </w:tblPrEx>
              <w:trPr>
                <w:trHeight w:val="285" w:hRule="atLeast"/>
              </w:trPr>
              <w:tc>
                <w:tcPr>
                  <w:tcW w:w="4137"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浒山街道社区卫生服务中心</w:t>
                  </w:r>
                </w:p>
              </w:tc>
              <w:tc>
                <w:tcPr>
                  <w:tcW w:w="936"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8668</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39.84 </w:t>
                  </w:r>
                </w:p>
              </w:tc>
              <w:tc>
                <w:tcPr>
                  <w:tcW w:w="1320"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5375</w:t>
                  </w:r>
                </w:p>
              </w:tc>
              <w:tc>
                <w:tcPr>
                  <w:tcW w:w="132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62.01 </w:t>
                  </w:r>
                </w:p>
              </w:tc>
              <w:tc>
                <w:tcPr>
                  <w:tcW w:w="86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5025</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57.97 </w:t>
                  </w:r>
                </w:p>
              </w:tc>
            </w:tr>
            <w:tr>
              <w:tblPrEx>
                <w:tblCellMar>
                  <w:top w:w="0" w:type="dxa"/>
                  <w:left w:w="108" w:type="dxa"/>
                  <w:bottom w:w="0" w:type="dxa"/>
                  <w:right w:w="108" w:type="dxa"/>
                </w:tblCellMar>
              </w:tblPrEx>
              <w:trPr>
                <w:trHeight w:val="285" w:hRule="atLeast"/>
              </w:trPr>
              <w:tc>
                <w:tcPr>
                  <w:tcW w:w="4137"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白沙路街道社区卫生服务中心</w:t>
                  </w:r>
                </w:p>
              </w:tc>
              <w:tc>
                <w:tcPr>
                  <w:tcW w:w="936"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8270</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40.19 </w:t>
                  </w:r>
                </w:p>
              </w:tc>
              <w:tc>
                <w:tcPr>
                  <w:tcW w:w="1320"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5375</w:t>
                  </w:r>
                </w:p>
              </w:tc>
              <w:tc>
                <w:tcPr>
                  <w:tcW w:w="132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64.99 </w:t>
                  </w:r>
                </w:p>
              </w:tc>
              <w:tc>
                <w:tcPr>
                  <w:tcW w:w="86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5375</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64.99 </w:t>
                  </w:r>
                </w:p>
              </w:tc>
            </w:tr>
            <w:tr>
              <w:tblPrEx>
                <w:tblCellMar>
                  <w:top w:w="0" w:type="dxa"/>
                  <w:left w:w="108" w:type="dxa"/>
                  <w:bottom w:w="0" w:type="dxa"/>
                  <w:right w:w="108" w:type="dxa"/>
                </w:tblCellMar>
              </w:tblPrEx>
              <w:trPr>
                <w:trHeight w:val="285" w:hRule="atLeast"/>
              </w:trPr>
              <w:tc>
                <w:tcPr>
                  <w:tcW w:w="4137"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古塘街道社区卫生服务中心</w:t>
                  </w:r>
                </w:p>
              </w:tc>
              <w:tc>
                <w:tcPr>
                  <w:tcW w:w="936"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7794</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40.11 </w:t>
                  </w:r>
                </w:p>
              </w:tc>
              <w:tc>
                <w:tcPr>
                  <w:tcW w:w="1320"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4742</w:t>
                  </w:r>
                </w:p>
              </w:tc>
              <w:tc>
                <w:tcPr>
                  <w:tcW w:w="132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60.84 </w:t>
                  </w:r>
                </w:p>
              </w:tc>
              <w:tc>
                <w:tcPr>
                  <w:tcW w:w="86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5613</w:t>
                  </w:r>
                </w:p>
              </w:tc>
              <w:tc>
                <w:tcPr>
                  <w:tcW w:w="900"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72.02 </w:t>
                  </w:r>
                </w:p>
              </w:tc>
            </w:tr>
            <w:tr>
              <w:tblPrEx>
                <w:tblCellMar>
                  <w:top w:w="0" w:type="dxa"/>
                  <w:left w:w="108" w:type="dxa"/>
                  <w:bottom w:w="0" w:type="dxa"/>
                  <w:right w:w="108" w:type="dxa"/>
                </w:tblCellMar>
              </w:tblPrEx>
              <w:trPr>
                <w:trHeight w:val="285" w:hRule="atLeast"/>
              </w:trPr>
              <w:tc>
                <w:tcPr>
                  <w:tcW w:w="4137" w:type="dxa"/>
                  <w:tcBorders>
                    <w:top w:val="nil"/>
                    <w:left w:val="nil"/>
                    <w:bottom w:val="single" w:color="auto" w:sz="4" w:space="0"/>
                    <w:right w:val="nil"/>
                  </w:tcBorders>
                  <w:shd w:val="clear" w:color="000000" w:fill="FFFFFF"/>
                  <w:vAlign w:val="bottom"/>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合计</w:t>
                  </w:r>
                </w:p>
              </w:tc>
              <w:tc>
                <w:tcPr>
                  <w:tcW w:w="936" w:type="dxa"/>
                  <w:tcBorders>
                    <w:top w:val="nil"/>
                    <w:left w:val="nil"/>
                    <w:bottom w:val="single" w:color="auto" w:sz="4" w:space="0"/>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141988</w:t>
                  </w:r>
                </w:p>
              </w:tc>
              <w:tc>
                <w:tcPr>
                  <w:tcW w:w="900" w:type="dxa"/>
                  <w:tcBorders>
                    <w:top w:val="nil"/>
                    <w:left w:val="nil"/>
                    <w:bottom w:val="single" w:color="auto" w:sz="4" w:space="0"/>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40.56 </w:t>
                  </w:r>
                </w:p>
              </w:tc>
              <w:tc>
                <w:tcPr>
                  <w:tcW w:w="1320" w:type="dxa"/>
                  <w:tcBorders>
                    <w:top w:val="nil"/>
                    <w:left w:val="nil"/>
                    <w:bottom w:val="single" w:color="auto" w:sz="4" w:space="0"/>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100521</w:t>
                  </w:r>
                </w:p>
              </w:tc>
              <w:tc>
                <w:tcPr>
                  <w:tcW w:w="1320" w:type="dxa"/>
                  <w:tcBorders>
                    <w:top w:val="nil"/>
                    <w:left w:val="nil"/>
                    <w:bottom w:val="single" w:color="auto" w:sz="4" w:space="0"/>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70.80 </w:t>
                  </w:r>
                </w:p>
              </w:tc>
              <w:tc>
                <w:tcPr>
                  <w:tcW w:w="860" w:type="dxa"/>
                  <w:tcBorders>
                    <w:top w:val="nil"/>
                    <w:left w:val="nil"/>
                    <w:bottom w:val="single" w:color="auto" w:sz="4" w:space="0"/>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91593</w:t>
                  </w:r>
                </w:p>
              </w:tc>
              <w:tc>
                <w:tcPr>
                  <w:tcW w:w="900" w:type="dxa"/>
                  <w:tcBorders>
                    <w:top w:val="nil"/>
                    <w:left w:val="nil"/>
                    <w:bottom w:val="single" w:color="auto" w:sz="4" w:space="0"/>
                    <w:right w:val="nil"/>
                  </w:tcBorders>
                  <w:shd w:val="clear" w:color="auto" w:fill="auto"/>
                  <w:noWrap/>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64.51 </w:t>
                  </w:r>
                </w:p>
              </w:tc>
            </w:tr>
          </w:tbl>
          <w:p>
            <w:pPr>
              <w:rPr>
                <w:rFonts w:ascii="宋体" w:hAnsi="宋体" w:eastAsia="宋体" w:cs="宋体"/>
                <w:color w:val="000000"/>
                <w:kern w:val="0"/>
                <w:sz w:val="24"/>
                <w:szCs w:val="24"/>
              </w:rPr>
            </w:pPr>
          </w:p>
        </w:tc>
        <w:tc>
          <w:tcPr>
            <w:tcW w:w="960"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c>
          <w:tcPr>
            <w:tcW w:w="960"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c>
          <w:tcPr>
            <w:tcW w:w="960"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c>
          <w:tcPr>
            <w:tcW w:w="960"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c>
          <w:tcPr>
            <w:tcW w:w="960"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624" w:hRule="atLeast"/>
        </w:trPr>
        <w:tc>
          <w:tcPr>
            <w:tcW w:w="18018" w:type="dxa"/>
            <w:gridSpan w:val="7"/>
            <w:tcBorders>
              <w:top w:val="nil"/>
              <w:left w:val="nil"/>
              <w:bottom w:val="nil"/>
              <w:right w:val="nil"/>
            </w:tcBorders>
            <w:shd w:val="clear" w:color="auto" w:fill="auto"/>
            <w:noWrap/>
            <w:vAlign w:val="center"/>
          </w:tcPr>
          <w:p>
            <w:pPr>
              <w:widowControl/>
              <w:ind w:firstLine="1920" w:firstLineChars="800"/>
              <w:jc w:val="left"/>
              <w:rPr>
                <w:rFonts w:ascii="宋体" w:hAnsi="宋体" w:eastAsia="宋体" w:cs="宋体"/>
                <w:color w:val="000000"/>
                <w:kern w:val="0"/>
                <w:sz w:val="24"/>
                <w:szCs w:val="24"/>
              </w:rPr>
            </w:pPr>
          </w:p>
          <w:p>
            <w:pPr>
              <w:widowControl/>
              <w:ind w:firstLine="1920" w:firstLineChars="800"/>
              <w:jc w:val="left"/>
              <w:rPr>
                <w:rFonts w:ascii="宋体" w:hAnsi="宋体" w:eastAsia="宋体" w:cs="宋体"/>
                <w:color w:val="000000"/>
                <w:kern w:val="0"/>
                <w:sz w:val="24"/>
                <w:szCs w:val="24"/>
              </w:rPr>
            </w:pPr>
          </w:p>
          <w:p>
            <w:pPr>
              <w:widowControl/>
              <w:ind w:firstLine="1920" w:firstLineChars="800"/>
              <w:jc w:val="left"/>
              <w:rPr>
                <w:rFonts w:ascii="宋体" w:hAnsi="宋体" w:eastAsia="宋体" w:cs="宋体"/>
                <w:color w:val="000000"/>
                <w:kern w:val="0"/>
                <w:sz w:val="24"/>
                <w:szCs w:val="24"/>
              </w:rPr>
            </w:pPr>
          </w:p>
          <w:p>
            <w:pPr>
              <w:widowControl/>
              <w:ind w:firstLine="1920" w:firstLineChars="800"/>
              <w:jc w:val="left"/>
              <w:rPr>
                <w:rFonts w:ascii="宋体" w:hAnsi="宋体" w:eastAsia="宋体" w:cs="宋体"/>
                <w:color w:val="000000"/>
                <w:kern w:val="0"/>
                <w:sz w:val="24"/>
                <w:szCs w:val="24"/>
              </w:rPr>
            </w:pPr>
          </w:p>
          <w:p>
            <w:pPr>
              <w:widowControl/>
              <w:ind w:firstLine="1920" w:firstLineChars="800"/>
              <w:jc w:val="left"/>
              <w:rPr>
                <w:rFonts w:ascii="宋体" w:hAnsi="宋体" w:eastAsia="宋体" w:cs="宋体"/>
                <w:color w:val="000000"/>
                <w:kern w:val="0"/>
                <w:sz w:val="24"/>
                <w:szCs w:val="24"/>
              </w:rPr>
            </w:pPr>
            <w:r>
              <w:rPr>
                <w:rFonts w:ascii="宋体" w:hAnsi="宋体" w:eastAsia="宋体" w:cs="宋体"/>
                <w:color w:val="000000"/>
                <w:kern w:val="0"/>
                <w:sz w:val="24"/>
                <w:szCs w:val="24"/>
              </w:rPr>
              <w:t>表</w:t>
            </w:r>
            <w:r>
              <w:rPr>
                <w:rFonts w:hint="eastAsia" w:ascii="宋体" w:hAnsi="宋体" w:eastAsia="宋体" w:cs="宋体"/>
                <w:color w:val="000000"/>
                <w:kern w:val="0"/>
                <w:sz w:val="24"/>
                <w:szCs w:val="24"/>
              </w:rPr>
              <w:t>2</w:t>
            </w:r>
            <w:r>
              <w:rPr>
                <w:rFonts w:ascii="宋体" w:hAnsi="宋体" w:eastAsia="宋体" w:cs="宋体"/>
                <w:color w:val="000000"/>
                <w:kern w:val="0"/>
                <w:sz w:val="24"/>
                <w:szCs w:val="24"/>
              </w:rPr>
              <w:t xml:space="preserve"> </w:t>
            </w:r>
            <w:r>
              <w:rPr>
                <w:rFonts w:hint="eastAsia" w:ascii="宋体" w:hAnsi="宋体" w:eastAsia="宋体" w:cs="宋体"/>
                <w:color w:val="000000"/>
                <w:kern w:val="0"/>
                <w:sz w:val="24"/>
                <w:szCs w:val="24"/>
              </w:rPr>
              <w:t>慈溪市</w:t>
            </w:r>
            <w:r>
              <w:rPr>
                <w:rFonts w:ascii="宋体" w:hAnsi="宋体" w:eastAsia="宋体" w:cs="宋体"/>
                <w:color w:val="000000"/>
                <w:kern w:val="0"/>
                <w:sz w:val="24"/>
                <w:szCs w:val="24"/>
              </w:rPr>
              <w:t>2023</w:t>
            </w:r>
            <w:r>
              <w:rPr>
                <w:rFonts w:hint="eastAsia" w:ascii="宋体" w:hAnsi="宋体" w:eastAsia="宋体" w:cs="宋体"/>
                <w:color w:val="000000"/>
                <w:kern w:val="0"/>
                <w:sz w:val="24"/>
                <w:szCs w:val="24"/>
              </w:rPr>
              <w:t>年度</w:t>
            </w:r>
            <w:r>
              <w:rPr>
                <w:rFonts w:ascii="宋体" w:hAnsi="宋体" w:eastAsia="宋体" w:cs="宋体"/>
                <w:color w:val="000000"/>
                <w:kern w:val="0"/>
                <w:sz w:val="24"/>
                <w:szCs w:val="24"/>
              </w:rPr>
              <w:t>高血压分级情况表</w:t>
            </w:r>
          </w:p>
          <w:tbl>
            <w:tblPr>
              <w:tblStyle w:val="5"/>
              <w:tblW w:w="10373" w:type="dxa"/>
              <w:tblInd w:w="0" w:type="dxa"/>
              <w:tblLayout w:type="autofit"/>
              <w:tblCellMar>
                <w:top w:w="0" w:type="dxa"/>
                <w:left w:w="108" w:type="dxa"/>
                <w:bottom w:w="0" w:type="dxa"/>
                <w:right w:w="108" w:type="dxa"/>
              </w:tblCellMar>
            </w:tblPr>
            <w:tblGrid>
              <w:gridCol w:w="3181"/>
              <w:gridCol w:w="1276"/>
              <w:gridCol w:w="1275"/>
              <w:gridCol w:w="1276"/>
              <w:gridCol w:w="1134"/>
              <w:gridCol w:w="1134"/>
              <w:gridCol w:w="1097"/>
            </w:tblGrid>
            <w:tr>
              <w:tblPrEx>
                <w:tblCellMar>
                  <w:top w:w="0" w:type="dxa"/>
                  <w:left w:w="108" w:type="dxa"/>
                  <w:bottom w:w="0" w:type="dxa"/>
                  <w:right w:w="108" w:type="dxa"/>
                </w:tblCellMar>
              </w:tblPrEx>
              <w:trPr>
                <w:trHeight w:val="285" w:hRule="atLeast"/>
              </w:trPr>
              <w:tc>
                <w:tcPr>
                  <w:tcW w:w="3181" w:type="dxa"/>
                  <w:tcBorders>
                    <w:top w:val="single" w:color="auto" w:sz="8" w:space="0"/>
                    <w:bottom w:val="single" w:color="auto" w:sz="8" w:space="0"/>
                    <w:right w:val="nil"/>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单位</w:t>
                  </w:r>
                </w:p>
              </w:tc>
              <w:tc>
                <w:tcPr>
                  <w:tcW w:w="1276" w:type="dxa"/>
                  <w:tcBorders>
                    <w:top w:val="single" w:color="auto" w:sz="8" w:space="0"/>
                    <w:left w:val="nil"/>
                    <w:bottom w:val="single" w:color="auto" w:sz="8" w:space="0"/>
                    <w:right w:val="nil"/>
                  </w:tcBorders>
                  <w:shd w:val="clear" w:color="auto" w:fill="auto"/>
                  <w:noWrap/>
                  <w:vAlign w:val="bottom"/>
                </w:tcPr>
                <w:p>
                  <w:pPr>
                    <w:widowControl/>
                    <w:jc w:val="left"/>
                    <w:rPr>
                      <w:rFonts w:cs="Arial"/>
                      <w:sz w:val="20"/>
                      <w:szCs w:val="20"/>
                    </w:rPr>
                  </w:pPr>
                  <w:r>
                    <w:rPr>
                      <w:rFonts w:hint="eastAsia" w:cs="Arial"/>
                      <w:sz w:val="20"/>
                      <w:szCs w:val="20"/>
                    </w:rPr>
                    <w:t>一级管理数</w:t>
                  </w:r>
                </w:p>
              </w:tc>
              <w:tc>
                <w:tcPr>
                  <w:tcW w:w="1275" w:type="dxa"/>
                  <w:tcBorders>
                    <w:top w:val="single" w:color="auto" w:sz="8" w:space="0"/>
                    <w:left w:val="nil"/>
                    <w:bottom w:val="single" w:color="auto" w:sz="8" w:space="0"/>
                    <w:right w:val="nil"/>
                  </w:tcBorders>
                  <w:shd w:val="clear" w:color="auto" w:fill="auto"/>
                  <w:noWrap/>
                  <w:vAlign w:val="bottom"/>
                </w:tcPr>
                <w:p>
                  <w:pPr>
                    <w:rPr>
                      <w:rFonts w:cs="Arial"/>
                      <w:sz w:val="20"/>
                      <w:szCs w:val="20"/>
                    </w:rPr>
                  </w:pPr>
                  <w:r>
                    <w:rPr>
                      <w:rFonts w:hint="eastAsia" w:cs="Arial"/>
                      <w:sz w:val="20"/>
                      <w:szCs w:val="20"/>
                    </w:rPr>
                    <w:t>二级管理数</w:t>
                  </w:r>
                </w:p>
              </w:tc>
              <w:tc>
                <w:tcPr>
                  <w:tcW w:w="1276" w:type="dxa"/>
                  <w:tcBorders>
                    <w:top w:val="single" w:color="auto" w:sz="8" w:space="0"/>
                    <w:left w:val="nil"/>
                    <w:bottom w:val="single" w:color="auto" w:sz="8" w:space="0"/>
                    <w:right w:val="nil"/>
                  </w:tcBorders>
                  <w:shd w:val="clear" w:color="auto" w:fill="auto"/>
                  <w:noWrap/>
                  <w:vAlign w:val="bottom"/>
                </w:tcPr>
                <w:p>
                  <w:pPr>
                    <w:rPr>
                      <w:rFonts w:cs="Arial"/>
                      <w:sz w:val="20"/>
                      <w:szCs w:val="20"/>
                    </w:rPr>
                  </w:pPr>
                  <w:r>
                    <w:rPr>
                      <w:rFonts w:hint="eastAsia" w:cs="Arial"/>
                      <w:sz w:val="20"/>
                      <w:szCs w:val="20"/>
                    </w:rPr>
                    <w:t>三级管理数</w:t>
                  </w:r>
                </w:p>
              </w:tc>
              <w:tc>
                <w:tcPr>
                  <w:tcW w:w="1134" w:type="dxa"/>
                  <w:tcBorders>
                    <w:top w:val="single" w:color="auto" w:sz="8" w:space="0"/>
                    <w:left w:val="nil"/>
                    <w:bottom w:val="single" w:color="auto" w:sz="8" w:space="0"/>
                    <w:right w:val="nil"/>
                  </w:tcBorders>
                  <w:shd w:val="clear" w:color="auto" w:fill="auto"/>
                  <w:noWrap/>
                  <w:vAlign w:val="bottom"/>
                </w:tcPr>
                <w:p>
                  <w:pPr>
                    <w:rPr>
                      <w:rFonts w:cs="Arial"/>
                      <w:sz w:val="20"/>
                      <w:szCs w:val="20"/>
                    </w:rPr>
                  </w:pPr>
                  <w:r>
                    <w:rPr>
                      <w:rFonts w:hint="eastAsia" w:cs="Arial"/>
                      <w:sz w:val="20"/>
                      <w:szCs w:val="20"/>
                    </w:rPr>
                    <w:t>一级管理百分比</w:t>
                  </w:r>
                </w:p>
              </w:tc>
              <w:tc>
                <w:tcPr>
                  <w:tcW w:w="1134" w:type="dxa"/>
                  <w:tcBorders>
                    <w:top w:val="single" w:color="auto" w:sz="8" w:space="0"/>
                    <w:left w:val="nil"/>
                    <w:bottom w:val="single" w:color="auto" w:sz="8" w:space="0"/>
                    <w:right w:val="nil"/>
                  </w:tcBorders>
                  <w:shd w:val="clear" w:color="auto" w:fill="auto"/>
                  <w:noWrap/>
                  <w:vAlign w:val="bottom"/>
                </w:tcPr>
                <w:p>
                  <w:pPr>
                    <w:rPr>
                      <w:rFonts w:cs="Arial"/>
                      <w:sz w:val="20"/>
                      <w:szCs w:val="20"/>
                    </w:rPr>
                  </w:pPr>
                  <w:r>
                    <w:rPr>
                      <w:rFonts w:hint="eastAsia" w:cs="Arial"/>
                      <w:sz w:val="20"/>
                      <w:szCs w:val="20"/>
                    </w:rPr>
                    <w:t>二级管理百分比</w:t>
                  </w:r>
                </w:p>
              </w:tc>
              <w:tc>
                <w:tcPr>
                  <w:tcW w:w="1097" w:type="dxa"/>
                  <w:tcBorders>
                    <w:top w:val="single" w:color="auto" w:sz="8" w:space="0"/>
                    <w:left w:val="nil"/>
                    <w:bottom w:val="single" w:color="auto" w:sz="8" w:space="0"/>
                  </w:tcBorders>
                  <w:shd w:val="clear" w:color="auto" w:fill="auto"/>
                  <w:noWrap/>
                  <w:vAlign w:val="bottom"/>
                </w:tcPr>
                <w:p>
                  <w:pPr>
                    <w:rPr>
                      <w:rFonts w:cs="Arial"/>
                      <w:sz w:val="20"/>
                      <w:szCs w:val="20"/>
                    </w:rPr>
                  </w:pPr>
                  <w:r>
                    <w:rPr>
                      <w:rFonts w:hint="eastAsia" w:cs="Arial"/>
                      <w:sz w:val="20"/>
                      <w:szCs w:val="20"/>
                    </w:rPr>
                    <w:t>三级管理百分比</w:t>
                  </w:r>
                </w:p>
              </w:tc>
            </w:tr>
            <w:tr>
              <w:tblPrEx>
                <w:tblCellMar>
                  <w:top w:w="0" w:type="dxa"/>
                  <w:left w:w="108" w:type="dxa"/>
                  <w:bottom w:w="0" w:type="dxa"/>
                  <w:right w:w="108" w:type="dxa"/>
                </w:tblCellMar>
              </w:tblPrEx>
              <w:trPr>
                <w:trHeight w:val="285" w:hRule="atLeast"/>
              </w:trPr>
              <w:tc>
                <w:tcPr>
                  <w:tcW w:w="3181" w:type="dxa"/>
                  <w:tcBorders>
                    <w:top w:val="nil"/>
                    <w:left w:val="nil"/>
                    <w:bottom w:val="nil"/>
                    <w:right w:val="nil"/>
                  </w:tcBorders>
                  <w:shd w:val="clear" w:color="000000" w:fill="FFFFFF"/>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崇寿卫生院</w:t>
                  </w:r>
                </w:p>
              </w:tc>
              <w:tc>
                <w:tcPr>
                  <w:tcW w:w="1276"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191</w:t>
                  </w:r>
                </w:p>
              </w:tc>
              <w:tc>
                <w:tcPr>
                  <w:tcW w:w="1275"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4105</w:t>
                  </w:r>
                </w:p>
              </w:tc>
              <w:tc>
                <w:tcPr>
                  <w:tcW w:w="1276" w:type="dxa"/>
                  <w:tcBorders>
                    <w:top w:val="nil"/>
                    <w:left w:val="nil"/>
                    <w:bottom w:val="nil"/>
                    <w:right w:val="nil"/>
                  </w:tcBorders>
                  <w:shd w:val="clear" w:color="000000" w:fill="FFFFFF"/>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4029</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2.29 </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49.31 </w:t>
                  </w:r>
                </w:p>
              </w:tc>
              <w:tc>
                <w:tcPr>
                  <w:tcW w:w="1097"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48.40 </w:t>
                  </w:r>
                </w:p>
              </w:tc>
            </w:tr>
            <w:tr>
              <w:tblPrEx>
                <w:tblCellMar>
                  <w:top w:w="0" w:type="dxa"/>
                  <w:left w:w="108" w:type="dxa"/>
                  <w:bottom w:w="0" w:type="dxa"/>
                  <w:right w:w="108" w:type="dxa"/>
                </w:tblCellMar>
              </w:tblPrEx>
              <w:trPr>
                <w:trHeight w:val="285" w:hRule="atLeast"/>
              </w:trPr>
              <w:tc>
                <w:tcPr>
                  <w:tcW w:w="3181"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附海卫生院</w:t>
                  </w:r>
                </w:p>
              </w:tc>
              <w:tc>
                <w:tcPr>
                  <w:tcW w:w="1276"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1705</w:t>
                  </w:r>
                </w:p>
              </w:tc>
              <w:tc>
                <w:tcPr>
                  <w:tcW w:w="1275"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8061</w:t>
                  </w:r>
                </w:p>
              </w:tc>
              <w:tc>
                <w:tcPr>
                  <w:tcW w:w="1276" w:type="dxa"/>
                  <w:tcBorders>
                    <w:top w:val="nil"/>
                    <w:left w:val="nil"/>
                    <w:bottom w:val="nil"/>
                    <w:right w:val="nil"/>
                  </w:tcBorders>
                  <w:shd w:val="clear" w:color="000000" w:fill="FFFFFF"/>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2476</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13.93 </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65.85 </w:t>
                  </w:r>
                </w:p>
              </w:tc>
              <w:tc>
                <w:tcPr>
                  <w:tcW w:w="1097"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20.23 </w:t>
                  </w:r>
                </w:p>
              </w:tc>
            </w:tr>
            <w:tr>
              <w:tblPrEx>
                <w:tblCellMar>
                  <w:top w:w="0" w:type="dxa"/>
                  <w:left w:w="108" w:type="dxa"/>
                  <w:bottom w:w="0" w:type="dxa"/>
                  <w:right w:w="108" w:type="dxa"/>
                </w:tblCellMar>
              </w:tblPrEx>
              <w:trPr>
                <w:trHeight w:val="285" w:hRule="atLeast"/>
              </w:trPr>
              <w:tc>
                <w:tcPr>
                  <w:tcW w:w="3181"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坎墩社区卫生服务中心</w:t>
                  </w:r>
                </w:p>
              </w:tc>
              <w:tc>
                <w:tcPr>
                  <w:tcW w:w="1276"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608</w:t>
                  </w:r>
                </w:p>
              </w:tc>
              <w:tc>
                <w:tcPr>
                  <w:tcW w:w="1275"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5092</w:t>
                  </w:r>
                </w:p>
              </w:tc>
              <w:tc>
                <w:tcPr>
                  <w:tcW w:w="1276" w:type="dxa"/>
                  <w:tcBorders>
                    <w:top w:val="nil"/>
                    <w:left w:val="nil"/>
                    <w:bottom w:val="nil"/>
                    <w:right w:val="nil"/>
                  </w:tcBorders>
                  <w:shd w:val="clear" w:color="000000" w:fill="FFFFFF"/>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1506</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8.44 </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70.66 </w:t>
                  </w:r>
                </w:p>
              </w:tc>
              <w:tc>
                <w:tcPr>
                  <w:tcW w:w="1097"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20.90 </w:t>
                  </w:r>
                </w:p>
              </w:tc>
            </w:tr>
            <w:tr>
              <w:tblPrEx>
                <w:tblCellMar>
                  <w:top w:w="0" w:type="dxa"/>
                  <w:left w:w="108" w:type="dxa"/>
                  <w:bottom w:w="0" w:type="dxa"/>
                  <w:right w:w="108" w:type="dxa"/>
                </w:tblCellMar>
              </w:tblPrEx>
              <w:trPr>
                <w:trHeight w:val="285" w:hRule="atLeast"/>
              </w:trPr>
              <w:tc>
                <w:tcPr>
                  <w:tcW w:w="3181"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宗汉社区卫生服务中心</w:t>
                  </w:r>
                </w:p>
              </w:tc>
              <w:tc>
                <w:tcPr>
                  <w:tcW w:w="1276"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533</w:t>
                  </w:r>
                </w:p>
              </w:tc>
              <w:tc>
                <w:tcPr>
                  <w:tcW w:w="1275"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3928</w:t>
                  </w:r>
                </w:p>
              </w:tc>
              <w:tc>
                <w:tcPr>
                  <w:tcW w:w="1276" w:type="dxa"/>
                  <w:tcBorders>
                    <w:top w:val="nil"/>
                    <w:left w:val="nil"/>
                    <w:bottom w:val="nil"/>
                    <w:right w:val="nil"/>
                  </w:tcBorders>
                  <w:shd w:val="clear" w:color="000000" w:fill="FFFFFF"/>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918</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9.91 </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73.02 </w:t>
                  </w:r>
                </w:p>
              </w:tc>
              <w:tc>
                <w:tcPr>
                  <w:tcW w:w="1097"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17.07 </w:t>
                  </w:r>
                </w:p>
              </w:tc>
            </w:tr>
            <w:tr>
              <w:tblPrEx>
                <w:tblCellMar>
                  <w:top w:w="0" w:type="dxa"/>
                  <w:left w:w="108" w:type="dxa"/>
                  <w:bottom w:w="0" w:type="dxa"/>
                  <w:right w:w="108" w:type="dxa"/>
                </w:tblCellMar>
              </w:tblPrEx>
              <w:trPr>
                <w:trHeight w:val="285" w:hRule="atLeast"/>
              </w:trPr>
              <w:tc>
                <w:tcPr>
                  <w:tcW w:w="3181"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白沙路社区卫生服务中心</w:t>
                  </w:r>
                </w:p>
              </w:tc>
              <w:tc>
                <w:tcPr>
                  <w:tcW w:w="1276"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407</w:t>
                  </w:r>
                </w:p>
              </w:tc>
              <w:tc>
                <w:tcPr>
                  <w:tcW w:w="1275"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5457</w:t>
                  </w:r>
                </w:p>
              </w:tc>
              <w:tc>
                <w:tcPr>
                  <w:tcW w:w="1276" w:type="dxa"/>
                  <w:tcBorders>
                    <w:top w:val="nil"/>
                    <w:left w:val="nil"/>
                    <w:bottom w:val="nil"/>
                    <w:right w:val="nil"/>
                  </w:tcBorders>
                  <w:shd w:val="clear" w:color="000000" w:fill="FFFFFF"/>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4405</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3.96 </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53.14 </w:t>
                  </w:r>
                </w:p>
              </w:tc>
              <w:tc>
                <w:tcPr>
                  <w:tcW w:w="1097"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42.90 </w:t>
                  </w:r>
                </w:p>
              </w:tc>
            </w:tr>
            <w:tr>
              <w:tblPrEx>
                <w:tblCellMar>
                  <w:top w:w="0" w:type="dxa"/>
                  <w:left w:w="108" w:type="dxa"/>
                  <w:bottom w:w="0" w:type="dxa"/>
                  <w:right w:w="108" w:type="dxa"/>
                </w:tblCellMar>
              </w:tblPrEx>
              <w:trPr>
                <w:trHeight w:val="285" w:hRule="atLeast"/>
              </w:trPr>
              <w:tc>
                <w:tcPr>
                  <w:tcW w:w="3181"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天元卫生院</w:t>
                  </w:r>
                </w:p>
              </w:tc>
              <w:tc>
                <w:tcPr>
                  <w:tcW w:w="1276"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598</w:t>
                  </w:r>
                </w:p>
              </w:tc>
              <w:tc>
                <w:tcPr>
                  <w:tcW w:w="1275"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3632</w:t>
                  </w:r>
                </w:p>
              </w:tc>
              <w:tc>
                <w:tcPr>
                  <w:tcW w:w="1276" w:type="dxa"/>
                  <w:tcBorders>
                    <w:top w:val="nil"/>
                    <w:left w:val="nil"/>
                    <w:bottom w:val="nil"/>
                    <w:right w:val="nil"/>
                  </w:tcBorders>
                  <w:shd w:val="clear" w:color="000000" w:fill="FFFFFF"/>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2794</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8.51 </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51.71 </w:t>
                  </w:r>
                </w:p>
              </w:tc>
              <w:tc>
                <w:tcPr>
                  <w:tcW w:w="1097"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39.78 </w:t>
                  </w:r>
                </w:p>
              </w:tc>
            </w:tr>
            <w:tr>
              <w:tblPrEx>
                <w:tblCellMar>
                  <w:top w:w="0" w:type="dxa"/>
                  <w:left w:w="108" w:type="dxa"/>
                  <w:bottom w:w="0" w:type="dxa"/>
                  <w:right w:w="108" w:type="dxa"/>
                </w:tblCellMar>
              </w:tblPrEx>
              <w:trPr>
                <w:trHeight w:val="285" w:hRule="atLeast"/>
              </w:trPr>
              <w:tc>
                <w:tcPr>
                  <w:tcW w:w="3181"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新浦卫生院</w:t>
                  </w:r>
                </w:p>
              </w:tc>
              <w:tc>
                <w:tcPr>
                  <w:tcW w:w="1276"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148</w:t>
                  </w:r>
                </w:p>
              </w:tc>
              <w:tc>
                <w:tcPr>
                  <w:tcW w:w="1275"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2397</w:t>
                  </w:r>
                </w:p>
              </w:tc>
              <w:tc>
                <w:tcPr>
                  <w:tcW w:w="1276" w:type="dxa"/>
                  <w:tcBorders>
                    <w:top w:val="nil"/>
                    <w:left w:val="nil"/>
                    <w:bottom w:val="nil"/>
                    <w:right w:val="nil"/>
                  </w:tcBorders>
                  <w:shd w:val="clear" w:color="000000" w:fill="FFFFFF"/>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1711</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3.48 </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56.32 </w:t>
                  </w:r>
                </w:p>
              </w:tc>
              <w:tc>
                <w:tcPr>
                  <w:tcW w:w="1097"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40.20 </w:t>
                  </w:r>
                </w:p>
              </w:tc>
            </w:tr>
            <w:tr>
              <w:tblPrEx>
                <w:tblCellMar>
                  <w:top w:w="0" w:type="dxa"/>
                  <w:left w:w="108" w:type="dxa"/>
                  <w:bottom w:w="0" w:type="dxa"/>
                  <w:right w:w="108" w:type="dxa"/>
                </w:tblCellMar>
              </w:tblPrEx>
              <w:trPr>
                <w:trHeight w:val="285" w:hRule="atLeast"/>
              </w:trPr>
              <w:tc>
                <w:tcPr>
                  <w:tcW w:w="3181"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周巷镇社区卫生服务中心</w:t>
                  </w:r>
                </w:p>
              </w:tc>
              <w:tc>
                <w:tcPr>
                  <w:tcW w:w="1276"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1019</w:t>
                  </w:r>
                </w:p>
              </w:tc>
              <w:tc>
                <w:tcPr>
                  <w:tcW w:w="1275"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6627</w:t>
                  </w:r>
                </w:p>
              </w:tc>
              <w:tc>
                <w:tcPr>
                  <w:tcW w:w="1276" w:type="dxa"/>
                  <w:tcBorders>
                    <w:top w:val="nil"/>
                    <w:left w:val="nil"/>
                    <w:bottom w:val="nil"/>
                    <w:right w:val="nil"/>
                  </w:tcBorders>
                  <w:shd w:val="clear" w:color="000000" w:fill="FFFFFF"/>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2592</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9.95 </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64.73 </w:t>
                  </w:r>
                </w:p>
              </w:tc>
              <w:tc>
                <w:tcPr>
                  <w:tcW w:w="1097"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25.32 </w:t>
                  </w:r>
                </w:p>
              </w:tc>
            </w:tr>
            <w:tr>
              <w:tblPrEx>
                <w:tblCellMar>
                  <w:top w:w="0" w:type="dxa"/>
                  <w:left w:w="108" w:type="dxa"/>
                  <w:bottom w:w="0" w:type="dxa"/>
                  <w:right w:w="108" w:type="dxa"/>
                </w:tblCellMar>
              </w:tblPrEx>
              <w:trPr>
                <w:trHeight w:val="285" w:hRule="atLeast"/>
              </w:trPr>
              <w:tc>
                <w:tcPr>
                  <w:tcW w:w="3181"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掌起卫生院</w:t>
                  </w:r>
                </w:p>
              </w:tc>
              <w:tc>
                <w:tcPr>
                  <w:tcW w:w="1276"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97</w:t>
                  </w:r>
                </w:p>
              </w:tc>
              <w:tc>
                <w:tcPr>
                  <w:tcW w:w="1275"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2128</w:t>
                  </w:r>
                </w:p>
              </w:tc>
              <w:tc>
                <w:tcPr>
                  <w:tcW w:w="1276" w:type="dxa"/>
                  <w:tcBorders>
                    <w:top w:val="nil"/>
                    <w:left w:val="nil"/>
                    <w:bottom w:val="nil"/>
                    <w:right w:val="nil"/>
                  </w:tcBorders>
                  <w:shd w:val="clear" w:color="000000" w:fill="FFFFFF"/>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3080</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1.83 </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40.11 </w:t>
                  </w:r>
                </w:p>
              </w:tc>
              <w:tc>
                <w:tcPr>
                  <w:tcW w:w="1097"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58.06 </w:t>
                  </w:r>
                </w:p>
              </w:tc>
            </w:tr>
            <w:tr>
              <w:tblPrEx>
                <w:tblCellMar>
                  <w:top w:w="0" w:type="dxa"/>
                  <w:left w:w="108" w:type="dxa"/>
                  <w:bottom w:w="0" w:type="dxa"/>
                  <w:right w:w="108" w:type="dxa"/>
                </w:tblCellMar>
              </w:tblPrEx>
              <w:trPr>
                <w:trHeight w:val="285" w:hRule="atLeast"/>
              </w:trPr>
              <w:tc>
                <w:tcPr>
                  <w:tcW w:w="3181"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古塘街道社区卫生服务中心</w:t>
                  </w:r>
                </w:p>
              </w:tc>
              <w:tc>
                <w:tcPr>
                  <w:tcW w:w="1276"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638</w:t>
                  </w:r>
                </w:p>
              </w:tc>
              <w:tc>
                <w:tcPr>
                  <w:tcW w:w="1275"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3188</w:t>
                  </w:r>
                </w:p>
              </w:tc>
              <w:tc>
                <w:tcPr>
                  <w:tcW w:w="1276" w:type="dxa"/>
                  <w:tcBorders>
                    <w:top w:val="nil"/>
                    <w:left w:val="nil"/>
                    <w:bottom w:val="nil"/>
                    <w:right w:val="nil"/>
                  </w:tcBorders>
                  <w:shd w:val="clear" w:color="000000" w:fill="FFFFFF"/>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1146</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12.83 </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64.12 </w:t>
                  </w:r>
                </w:p>
              </w:tc>
              <w:tc>
                <w:tcPr>
                  <w:tcW w:w="1097"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23.05 </w:t>
                  </w:r>
                </w:p>
              </w:tc>
            </w:tr>
            <w:tr>
              <w:tblPrEx>
                <w:tblCellMar>
                  <w:top w:w="0" w:type="dxa"/>
                  <w:left w:w="108" w:type="dxa"/>
                  <w:bottom w:w="0" w:type="dxa"/>
                  <w:right w:w="108" w:type="dxa"/>
                </w:tblCellMar>
              </w:tblPrEx>
              <w:trPr>
                <w:trHeight w:val="285" w:hRule="atLeast"/>
              </w:trPr>
              <w:tc>
                <w:tcPr>
                  <w:tcW w:w="3181"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逍林卫生院</w:t>
                  </w:r>
                </w:p>
              </w:tc>
              <w:tc>
                <w:tcPr>
                  <w:tcW w:w="1276"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166</w:t>
                  </w:r>
                </w:p>
              </w:tc>
              <w:tc>
                <w:tcPr>
                  <w:tcW w:w="1275"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3399</w:t>
                  </w:r>
                </w:p>
              </w:tc>
              <w:tc>
                <w:tcPr>
                  <w:tcW w:w="1276" w:type="dxa"/>
                  <w:tcBorders>
                    <w:top w:val="nil"/>
                    <w:left w:val="nil"/>
                    <w:bottom w:val="nil"/>
                    <w:right w:val="nil"/>
                  </w:tcBorders>
                  <w:shd w:val="clear" w:color="000000" w:fill="FFFFFF"/>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3002</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2.53 </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51.76 </w:t>
                  </w:r>
                </w:p>
              </w:tc>
              <w:tc>
                <w:tcPr>
                  <w:tcW w:w="1097"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45.71 </w:t>
                  </w:r>
                </w:p>
              </w:tc>
            </w:tr>
            <w:tr>
              <w:tblPrEx>
                <w:tblCellMar>
                  <w:top w:w="0" w:type="dxa"/>
                  <w:left w:w="108" w:type="dxa"/>
                  <w:bottom w:w="0" w:type="dxa"/>
                  <w:right w:w="108" w:type="dxa"/>
                </w:tblCellMar>
              </w:tblPrEx>
              <w:trPr>
                <w:trHeight w:val="285" w:hRule="atLeast"/>
              </w:trPr>
              <w:tc>
                <w:tcPr>
                  <w:tcW w:w="3181"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龙山医院</w:t>
                  </w:r>
                </w:p>
              </w:tc>
              <w:tc>
                <w:tcPr>
                  <w:tcW w:w="1276"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292</w:t>
                  </w:r>
                </w:p>
              </w:tc>
              <w:tc>
                <w:tcPr>
                  <w:tcW w:w="1275"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2477</w:t>
                  </w:r>
                </w:p>
              </w:tc>
              <w:tc>
                <w:tcPr>
                  <w:tcW w:w="1276" w:type="dxa"/>
                  <w:tcBorders>
                    <w:top w:val="nil"/>
                    <w:left w:val="nil"/>
                    <w:bottom w:val="nil"/>
                    <w:right w:val="nil"/>
                  </w:tcBorders>
                  <w:shd w:val="clear" w:color="000000" w:fill="FFFFFF"/>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749</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8.30 </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70.41 </w:t>
                  </w:r>
                </w:p>
              </w:tc>
              <w:tc>
                <w:tcPr>
                  <w:tcW w:w="1097"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21.29 </w:t>
                  </w:r>
                </w:p>
              </w:tc>
            </w:tr>
            <w:tr>
              <w:tblPrEx>
                <w:tblCellMar>
                  <w:top w:w="0" w:type="dxa"/>
                  <w:left w:w="108" w:type="dxa"/>
                  <w:bottom w:w="0" w:type="dxa"/>
                  <w:right w:w="108" w:type="dxa"/>
                </w:tblCellMar>
              </w:tblPrEx>
              <w:trPr>
                <w:trHeight w:val="285" w:hRule="atLeast"/>
              </w:trPr>
              <w:tc>
                <w:tcPr>
                  <w:tcW w:w="3181"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长河卫生院</w:t>
                  </w:r>
                </w:p>
              </w:tc>
              <w:tc>
                <w:tcPr>
                  <w:tcW w:w="1276"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295</w:t>
                  </w:r>
                </w:p>
              </w:tc>
              <w:tc>
                <w:tcPr>
                  <w:tcW w:w="1275"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3035</w:t>
                  </w:r>
                </w:p>
              </w:tc>
              <w:tc>
                <w:tcPr>
                  <w:tcW w:w="1276" w:type="dxa"/>
                  <w:tcBorders>
                    <w:top w:val="nil"/>
                    <w:left w:val="nil"/>
                    <w:bottom w:val="nil"/>
                    <w:right w:val="nil"/>
                  </w:tcBorders>
                  <w:shd w:val="clear" w:color="000000" w:fill="FFFFFF"/>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1437</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6.19 </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63.67 </w:t>
                  </w:r>
                </w:p>
              </w:tc>
              <w:tc>
                <w:tcPr>
                  <w:tcW w:w="1097"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30.14 </w:t>
                  </w:r>
                </w:p>
              </w:tc>
            </w:tr>
            <w:tr>
              <w:tblPrEx>
                <w:tblCellMar>
                  <w:top w:w="0" w:type="dxa"/>
                  <w:left w:w="108" w:type="dxa"/>
                  <w:bottom w:w="0" w:type="dxa"/>
                  <w:right w:w="108" w:type="dxa"/>
                </w:tblCellMar>
              </w:tblPrEx>
              <w:trPr>
                <w:trHeight w:val="285" w:hRule="atLeast"/>
              </w:trPr>
              <w:tc>
                <w:tcPr>
                  <w:tcW w:w="3181"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浒山社区卫生服务中心</w:t>
                  </w:r>
                </w:p>
              </w:tc>
              <w:tc>
                <w:tcPr>
                  <w:tcW w:w="1276"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611</w:t>
                  </w:r>
                </w:p>
              </w:tc>
              <w:tc>
                <w:tcPr>
                  <w:tcW w:w="1275"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5439</w:t>
                  </w:r>
                </w:p>
              </w:tc>
              <w:tc>
                <w:tcPr>
                  <w:tcW w:w="1276" w:type="dxa"/>
                  <w:tcBorders>
                    <w:top w:val="nil"/>
                    <w:left w:val="nil"/>
                    <w:bottom w:val="nil"/>
                    <w:right w:val="nil"/>
                  </w:tcBorders>
                  <w:shd w:val="clear" w:color="000000" w:fill="FFFFFF"/>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2575</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7.08 </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63.06 </w:t>
                  </w:r>
                </w:p>
              </w:tc>
              <w:tc>
                <w:tcPr>
                  <w:tcW w:w="1097"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29.86 </w:t>
                  </w:r>
                </w:p>
              </w:tc>
            </w:tr>
            <w:tr>
              <w:tblPrEx>
                <w:tblCellMar>
                  <w:top w:w="0" w:type="dxa"/>
                  <w:left w:w="108" w:type="dxa"/>
                  <w:bottom w:w="0" w:type="dxa"/>
                  <w:right w:w="108" w:type="dxa"/>
                </w:tblCellMar>
              </w:tblPrEx>
              <w:trPr>
                <w:trHeight w:val="285" w:hRule="atLeast"/>
              </w:trPr>
              <w:tc>
                <w:tcPr>
                  <w:tcW w:w="3181"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观海卫卫生院</w:t>
                  </w:r>
                </w:p>
              </w:tc>
              <w:tc>
                <w:tcPr>
                  <w:tcW w:w="1276"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338</w:t>
                  </w:r>
                </w:p>
              </w:tc>
              <w:tc>
                <w:tcPr>
                  <w:tcW w:w="1275"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4100</w:t>
                  </w:r>
                </w:p>
              </w:tc>
              <w:tc>
                <w:tcPr>
                  <w:tcW w:w="1276" w:type="dxa"/>
                  <w:tcBorders>
                    <w:top w:val="nil"/>
                    <w:left w:val="nil"/>
                    <w:bottom w:val="nil"/>
                    <w:right w:val="nil"/>
                  </w:tcBorders>
                  <w:shd w:val="clear" w:color="000000" w:fill="FFFFFF"/>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2085</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5.18 </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62.85 </w:t>
                  </w:r>
                </w:p>
              </w:tc>
              <w:tc>
                <w:tcPr>
                  <w:tcW w:w="1097"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31.96 </w:t>
                  </w:r>
                </w:p>
              </w:tc>
            </w:tr>
            <w:tr>
              <w:tblPrEx>
                <w:tblCellMar>
                  <w:top w:w="0" w:type="dxa"/>
                  <w:left w:w="108" w:type="dxa"/>
                  <w:bottom w:w="0" w:type="dxa"/>
                  <w:right w:w="108" w:type="dxa"/>
                </w:tblCellMar>
              </w:tblPrEx>
              <w:trPr>
                <w:trHeight w:val="285" w:hRule="atLeast"/>
              </w:trPr>
              <w:tc>
                <w:tcPr>
                  <w:tcW w:w="3181"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慈林医院</w:t>
                  </w:r>
                </w:p>
              </w:tc>
              <w:tc>
                <w:tcPr>
                  <w:tcW w:w="1276"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642</w:t>
                  </w:r>
                </w:p>
              </w:tc>
              <w:tc>
                <w:tcPr>
                  <w:tcW w:w="1275"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6795</w:t>
                  </w:r>
                </w:p>
              </w:tc>
              <w:tc>
                <w:tcPr>
                  <w:tcW w:w="1276" w:type="dxa"/>
                  <w:tcBorders>
                    <w:top w:val="nil"/>
                    <w:left w:val="nil"/>
                    <w:bottom w:val="nil"/>
                    <w:right w:val="nil"/>
                  </w:tcBorders>
                  <w:shd w:val="clear" w:color="000000" w:fill="FFFFFF"/>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4603</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5.33 </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56.44 </w:t>
                  </w:r>
                </w:p>
              </w:tc>
              <w:tc>
                <w:tcPr>
                  <w:tcW w:w="1097"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38.23 </w:t>
                  </w:r>
                </w:p>
              </w:tc>
            </w:tr>
            <w:tr>
              <w:tblPrEx>
                <w:tblCellMar>
                  <w:top w:w="0" w:type="dxa"/>
                  <w:left w:w="108" w:type="dxa"/>
                  <w:bottom w:w="0" w:type="dxa"/>
                  <w:right w:w="108" w:type="dxa"/>
                </w:tblCellMar>
              </w:tblPrEx>
              <w:trPr>
                <w:trHeight w:val="285" w:hRule="atLeast"/>
              </w:trPr>
              <w:tc>
                <w:tcPr>
                  <w:tcW w:w="3181"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胜山卫生院</w:t>
                  </w:r>
                </w:p>
              </w:tc>
              <w:tc>
                <w:tcPr>
                  <w:tcW w:w="1276"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730</w:t>
                  </w:r>
                </w:p>
              </w:tc>
              <w:tc>
                <w:tcPr>
                  <w:tcW w:w="1275"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4992</w:t>
                  </w:r>
                </w:p>
              </w:tc>
              <w:tc>
                <w:tcPr>
                  <w:tcW w:w="1276" w:type="dxa"/>
                  <w:tcBorders>
                    <w:top w:val="nil"/>
                    <w:left w:val="nil"/>
                    <w:bottom w:val="nil"/>
                    <w:right w:val="nil"/>
                  </w:tcBorders>
                  <w:shd w:val="clear" w:color="000000" w:fill="FFFFFF"/>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2946</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8.42 </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57.59 </w:t>
                  </w:r>
                </w:p>
              </w:tc>
              <w:tc>
                <w:tcPr>
                  <w:tcW w:w="1097"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33.99 </w:t>
                  </w:r>
                </w:p>
              </w:tc>
            </w:tr>
            <w:tr>
              <w:tblPrEx>
                <w:tblCellMar>
                  <w:top w:w="0" w:type="dxa"/>
                  <w:left w:w="108" w:type="dxa"/>
                  <w:bottom w:w="0" w:type="dxa"/>
                  <w:right w:w="108" w:type="dxa"/>
                </w:tblCellMar>
              </w:tblPrEx>
              <w:trPr>
                <w:trHeight w:val="285" w:hRule="atLeast"/>
              </w:trPr>
              <w:tc>
                <w:tcPr>
                  <w:tcW w:w="3181"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横河卫生院</w:t>
                  </w:r>
                </w:p>
              </w:tc>
              <w:tc>
                <w:tcPr>
                  <w:tcW w:w="1276"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492</w:t>
                  </w:r>
                </w:p>
              </w:tc>
              <w:tc>
                <w:tcPr>
                  <w:tcW w:w="1275"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5053</w:t>
                  </w:r>
                </w:p>
              </w:tc>
              <w:tc>
                <w:tcPr>
                  <w:tcW w:w="1276" w:type="dxa"/>
                  <w:tcBorders>
                    <w:top w:val="nil"/>
                    <w:left w:val="nil"/>
                    <w:bottom w:val="nil"/>
                    <w:right w:val="nil"/>
                  </w:tcBorders>
                  <w:shd w:val="clear" w:color="000000" w:fill="FFFFFF"/>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2725</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5.95 </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61.10 </w:t>
                  </w:r>
                </w:p>
              </w:tc>
              <w:tc>
                <w:tcPr>
                  <w:tcW w:w="1097"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32.95 </w:t>
                  </w:r>
                </w:p>
              </w:tc>
            </w:tr>
            <w:tr>
              <w:tblPrEx>
                <w:tblCellMar>
                  <w:top w:w="0" w:type="dxa"/>
                  <w:left w:w="108" w:type="dxa"/>
                  <w:bottom w:w="0" w:type="dxa"/>
                  <w:right w:w="108" w:type="dxa"/>
                </w:tblCellMar>
              </w:tblPrEx>
              <w:trPr>
                <w:trHeight w:val="285" w:hRule="atLeast"/>
              </w:trPr>
              <w:tc>
                <w:tcPr>
                  <w:tcW w:w="3181"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桥头卫生院</w:t>
                  </w:r>
                </w:p>
              </w:tc>
              <w:tc>
                <w:tcPr>
                  <w:tcW w:w="1276"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938</w:t>
                  </w:r>
                </w:p>
              </w:tc>
              <w:tc>
                <w:tcPr>
                  <w:tcW w:w="1275"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4627</w:t>
                  </w:r>
                </w:p>
              </w:tc>
              <w:tc>
                <w:tcPr>
                  <w:tcW w:w="1276" w:type="dxa"/>
                  <w:tcBorders>
                    <w:top w:val="nil"/>
                    <w:left w:val="nil"/>
                    <w:bottom w:val="nil"/>
                    <w:right w:val="nil"/>
                  </w:tcBorders>
                  <w:shd w:val="clear" w:color="000000" w:fill="FFFFFF"/>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2229</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12.03 </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59.37 </w:t>
                  </w:r>
                </w:p>
              </w:tc>
              <w:tc>
                <w:tcPr>
                  <w:tcW w:w="1097"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28.60 </w:t>
                  </w:r>
                </w:p>
              </w:tc>
            </w:tr>
            <w:tr>
              <w:tblPrEx>
                <w:tblCellMar>
                  <w:top w:w="0" w:type="dxa"/>
                  <w:left w:w="108" w:type="dxa"/>
                  <w:bottom w:w="0" w:type="dxa"/>
                  <w:right w:w="108" w:type="dxa"/>
                </w:tblCellMar>
              </w:tblPrEx>
              <w:trPr>
                <w:trHeight w:val="285" w:hRule="atLeast"/>
              </w:trPr>
              <w:tc>
                <w:tcPr>
                  <w:tcW w:w="3181" w:type="dxa"/>
                  <w:tcBorders>
                    <w:top w:val="nil"/>
                    <w:left w:val="nil"/>
                    <w:bottom w:val="nil"/>
                    <w:right w:val="nil"/>
                  </w:tcBorders>
                  <w:shd w:val="clear" w:color="000000" w:fill="FFFFFF"/>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匡堰社区卫生服务中心</w:t>
                  </w:r>
                </w:p>
              </w:tc>
              <w:tc>
                <w:tcPr>
                  <w:tcW w:w="1276"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10448</w:t>
                  </w:r>
                </w:p>
              </w:tc>
              <w:tc>
                <w:tcPr>
                  <w:tcW w:w="1275"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84532</w:t>
                  </w:r>
                </w:p>
              </w:tc>
              <w:tc>
                <w:tcPr>
                  <w:tcW w:w="1276" w:type="dxa"/>
                  <w:tcBorders>
                    <w:top w:val="nil"/>
                    <w:left w:val="nil"/>
                    <w:bottom w:val="nil"/>
                    <w:right w:val="nil"/>
                  </w:tcBorders>
                  <w:shd w:val="clear" w:color="auto" w:fill="auto"/>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47008</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7.36 </w:t>
                  </w:r>
                </w:p>
              </w:tc>
              <w:tc>
                <w:tcPr>
                  <w:tcW w:w="1134"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59.53 </w:t>
                  </w:r>
                </w:p>
              </w:tc>
              <w:tc>
                <w:tcPr>
                  <w:tcW w:w="1097" w:type="dxa"/>
                  <w:tcBorders>
                    <w:top w:val="nil"/>
                    <w:left w:val="nil"/>
                    <w:bottom w:val="nil"/>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33.11 </w:t>
                  </w:r>
                </w:p>
              </w:tc>
            </w:tr>
            <w:tr>
              <w:tblPrEx>
                <w:tblCellMar>
                  <w:top w:w="0" w:type="dxa"/>
                  <w:left w:w="108" w:type="dxa"/>
                  <w:bottom w:w="0" w:type="dxa"/>
                  <w:right w:w="108" w:type="dxa"/>
                </w:tblCellMar>
              </w:tblPrEx>
              <w:trPr>
                <w:trHeight w:val="285" w:hRule="atLeast"/>
              </w:trPr>
              <w:tc>
                <w:tcPr>
                  <w:tcW w:w="3181" w:type="dxa"/>
                  <w:tcBorders>
                    <w:top w:val="nil"/>
                    <w:left w:val="nil"/>
                    <w:bottom w:val="single" w:color="auto" w:sz="4" w:space="0"/>
                    <w:right w:val="nil"/>
                  </w:tcBorders>
                  <w:shd w:val="clear" w:color="000000" w:fill="FFFFFF"/>
                  <w:vAlign w:val="bottom"/>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合计</w:t>
                  </w:r>
                </w:p>
              </w:tc>
              <w:tc>
                <w:tcPr>
                  <w:tcW w:w="1276" w:type="dxa"/>
                  <w:tcBorders>
                    <w:top w:val="nil"/>
                    <w:left w:val="nil"/>
                    <w:bottom w:val="single" w:color="auto" w:sz="4" w:space="0"/>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191</w:t>
                  </w:r>
                </w:p>
              </w:tc>
              <w:tc>
                <w:tcPr>
                  <w:tcW w:w="1275" w:type="dxa"/>
                  <w:tcBorders>
                    <w:top w:val="nil"/>
                    <w:left w:val="nil"/>
                    <w:bottom w:val="single" w:color="auto" w:sz="4" w:space="0"/>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4105</w:t>
                  </w:r>
                </w:p>
              </w:tc>
              <w:tc>
                <w:tcPr>
                  <w:tcW w:w="1276" w:type="dxa"/>
                  <w:tcBorders>
                    <w:top w:val="nil"/>
                    <w:left w:val="nil"/>
                    <w:bottom w:val="single" w:color="auto" w:sz="4" w:space="0"/>
                    <w:right w:val="nil"/>
                  </w:tcBorders>
                  <w:shd w:val="clear" w:color="auto" w:fill="auto"/>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4029</w:t>
                  </w:r>
                </w:p>
              </w:tc>
              <w:tc>
                <w:tcPr>
                  <w:tcW w:w="1134" w:type="dxa"/>
                  <w:tcBorders>
                    <w:top w:val="nil"/>
                    <w:left w:val="nil"/>
                    <w:bottom w:val="single" w:color="auto" w:sz="4" w:space="0"/>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2.29 </w:t>
                  </w:r>
                </w:p>
              </w:tc>
              <w:tc>
                <w:tcPr>
                  <w:tcW w:w="1134" w:type="dxa"/>
                  <w:tcBorders>
                    <w:top w:val="nil"/>
                    <w:left w:val="nil"/>
                    <w:bottom w:val="single" w:color="auto" w:sz="4" w:space="0"/>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49.31 </w:t>
                  </w:r>
                </w:p>
              </w:tc>
              <w:tc>
                <w:tcPr>
                  <w:tcW w:w="1097" w:type="dxa"/>
                  <w:tcBorders>
                    <w:top w:val="nil"/>
                    <w:left w:val="nil"/>
                    <w:bottom w:val="single" w:color="auto" w:sz="4" w:space="0"/>
                    <w:right w:val="nil"/>
                  </w:tcBorders>
                  <w:shd w:val="clear" w:color="auto" w:fill="auto"/>
                  <w:noWrap/>
                  <w:vAlign w:val="bottom"/>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48.40 </w:t>
                  </w:r>
                </w:p>
              </w:tc>
            </w:tr>
          </w:tbl>
          <w:p>
            <w:pPr>
              <w:widowControl/>
              <w:rPr>
                <w:rFonts w:ascii="宋体" w:hAnsi="宋体" w:eastAsia="宋体" w:cs="宋体"/>
                <w:color w:val="000000"/>
                <w:kern w:val="0"/>
                <w:sz w:val="24"/>
                <w:szCs w:val="24"/>
              </w:rPr>
            </w:pPr>
          </w:p>
        </w:tc>
      </w:tr>
    </w:tbl>
    <w:p>
      <w:pPr>
        <w:widowControl/>
        <w:rPr>
          <w:rFonts w:ascii="宋体" w:hAnsi="宋体" w:eastAsia="宋体" w:cs="宋体"/>
          <w:color w:val="000000"/>
          <w:kern w:val="0"/>
          <w:sz w:val="18"/>
          <w:szCs w:val="18"/>
        </w:rPr>
        <w:sectPr>
          <w:pgSz w:w="11906" w:h="16838"/>
          <w:pgMar w:top="1440" w:right="1800" w:bottom="1440" w:left="1800" w:header="851" w:footer="992" w:gutter="0"/>
          <w:cols w:space="425" w:num="1"/>
          <w:docGrid w:type="lines" w:linePitch="312" w:charSpace="0"/>
        </w:sectPr>
      </w:pPr>
    </w:p>
    <w:p>
      <w:pPr>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2、糖尿病患者管理</w:t>
      </w:r>
    </w:p>
    <w:p>
      <w:pPr>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2023年度全市报告社区登记糖尿病患者数共计41919人，全市社区糖尿病患者报告发现率2.65%。全市报告社区管理糖尿病患者数共计</w:t>
      </w:r>
      <w:r>
        <w:rPr>
          <w:rFonts w:ascii="宋体" w:hAnsi="宋体" w:cs="宋体"/>
          <w:kern w:val="0"/>
          <w:sz w:val="24"/>
          <w:szCs w:val="24"/>
        </w:rPr>
        <w:t>41919</w:t>
      </w:r>
      <w:r>
        <w:rPr>
          <w:rFonts w:hint="eastAsia" w:ascii="宋体" w:hAnsi="宋体" w:cs="宋体"/>
          <w:kern w:val="0"/>
          <w:sz w:val="24"/>
          <w:szCs w:val="24"/>
        </w:rPr>
        <w:t>人。其中常规管理</w:t>
      </w:r>
      <w:r>
        <w:rPr>
          <w:rFonts w:ascii="宋体" w:hAnsi="宋体" w:cs="宋体"/>
          <w:kern w:val="0"/>
          <w:sz w:val="24"/>
          <w:szCs w:val="24"/>
        </w:rPr>
        <w:t>19161</w:t>
      </w:r>
      <w:r>
        <w:rPr>
          <w:rFonts w:hint="eastAsia" w:ascii="宋体" w:hAnsi="宋体" w:cs="宋体"/>
          <w:kern w:val="0"/>
          <w:sz w:val="24"/>
          <w:szCs w:val="24"/>
        </w:rPr>
        <w:t>人（占45.71%），强化管理22758人（占5</w:t>
      </w:r>
      <w:r>
        <w:rPr>
          <w:rFonts w:ascii="宋体" w:hAnsi="宋体" w:cs="宋体"/>
          <w:kern w:val="0"/>
          <w:sz w:val="24"/>
          <w:szCs w:val="24"/>
        </w:rPr>
        <w:t>4.29</w:t>
      </w:r>
      <w:r>
        <w:rPr>
          <w:rFonts w:hint="eastAsia" w:ascii="宋体" w:hAnsi="宋体" w:cs="宋体"/>
          <w:kern w:val="0"/>
          <w:sz w:val="24"/>
          <w:szCs w:val="24"/>
        </w:rPr>
        <w:t>%），强化管理人数比例明显增加。我市18岁及以上人群是常住人口的82.98%，以成年人糖尿病患病率7.37%作为估算率，18岁以上成年人全市糖尿病健康管理率为43.38%（41919/</w:t>
      </w:r>
      <w:r>
        <w:rPr>
          <w:rFonts w:ascii="宋体" w:hAnsi="宋体" w:cs="宋体"/>
          <w:kern w:val="0"/>
          <w:sz w:val="24"/>
          <w:szCs w:val="24"/>
        </w:rPr>
        <w:t>96639</w:t>
      </w:r>
      <w:r>
        <w:rPr>
          <w:rFonts w:hint="eastAsia" w:ascii="宋体" w:hAnsi="宋体" w:cs="宋体"/>
          <w:kern w:val="0"/>
          <w:sz w:val="24"/>
          <w:szCs w:val="24"/>
        </w:rPr>
        <w:t>）。全市报告社区规范管理糖尿病患者数共计</w:t>
      </w:r>
      <w:r>
        <w:rPr>
          <w:rFonts w:ascii="宋体" w:hAnsi="宋体" w:cs="宋体"/>
          <w:kern w:val="0"/>
          <w:sz w:val="24"/>
          <w:szCs w:val="24"/>
        </w:rPr>
        <w:t>29412</w:t>
      </w:r>
      <w:r>
        <w:rPr>
          <w:rFonts w:hint="eastAsia" w:ascii="宋体" w:hAnsi="宋体" w:cs="宋体"/>
          <w:kern w:val="0"/>
          <w:sz w:val="24"/>
          <w:szCs w:val="24"/>
        </w:rPr>
        <w:t>人，糖尿病患者规范管理率7</w:t>
      </w:r>
      <w:r>
        <w:rPr>
          <w:rFonts w:ascii="宋体" w:hAnsi="宋体" w:cs="宋体"/>
          <w:kern w:val="0"/>
          <w:sz w:val="24"/>
          <w:szCs w:val="24"/>
        </w:rPr>
        <w:t>0.16</w:t>
      </w:r>
      <w:r>
        <w:rPr>
          <w:rFonts w:hint="eastAsia" w:ascii="宋体" w:hAnsi="宋体" w:cs="宋体"/>
          <w:kern w:val="0"/>
          <w:sz w:val="24"/>
          <w:szCs w:val="24"/>
        </w:rPr>
        <w:t>%；全市报告空腹血糖控制糖尿病患者数共计</w:t>
      </w:r>
      <w:r>
        <w:rPr>
          <w:rFonts w:ascii="宋体" w:hAnsi="宋体" w:cs="宋体"/>
          <w:kern w:val="0"/>
          <w:sz w:val="24"/>
          <w:szCs w:val="24"/>
        </w:rPr>
        <w:t>25423</w:t>
      </w:r>
      <w:r>
        <w:rPr>
          <w:rFonts w:hint="eastAsia" w:ascii="宋体" w:hAnsi="宋体" w:cs="宋体"/>
          <w:kern w:val="0"/>
          <w:sz w:val="24"/>
          <w:szCs w:val="24"/>
        </w:rPr>
        <w:t>人，空腹血糖控制率60.65%。（表3、表4）</w:t>
      </w:r>
    </w:p>
    <w:p>
      <w:pPr>
        <w:spacing w:line="360" w:lineRule="auto"/>
        <w:ind w:left="480"/>
        <w:jc w:val="center"/>
        <w:rPr>
          <w:rFonts w:ascii="宋体" w:hAnsi="宋体" w:eastAsia="宋体" w:cs="宋体"/>
          <w:color w:val="000000"/>
          <w:kern w:val="0"/>
          <w:sz w:val="24"/>
          <w:szCs w:val="24"/>
        </w:rPr>
      </w:pPr>
      <w:r>
        <w:rPr>
          <w:rFonts w:ascii="宋体" w:hAnsi="宋体" w:eastAsia="宋体" w:cs="宋体"/>
          <w:color w:val="000000"/>
          <w:kern w:val="0"/>
          <w:sz w:val="24"/>
          <w:szCs w:val="24"/>
        </w:rPr>
        <w:t>表</w:t>
      </w:r>
      <w:r>
        <w:rPr>
          <w:rFonts w:hint="eastAsia" w:ascii="宋体" w:hAnsi="宋体" w:eastAsia="宋体" w:cs="宋体"/>
          <w:color w:val="000000"/>
          <w:kern w:val="0"/>
          <w:sz w:val="24"/>
          <w:szCs w:val="24"/>
        </w:rPr>
        <w:t>3</w:t>
      </w:r>
      <w:r>
        <w:rPr>
          <w:rFonts w:ascii="宋体" w:hAnsi="宋体" w:eastAsia="宋体" w:cs="宋体"/>
          <w:color w:val="000000"/>
          <w:kern w:val="0"/>
          <w:sz w:val="24"/>
          <w:szCs w:val="24"/>
        </w:rPr>
        <w:t xml:space="preserve">   </w:t>
      </w:r>
      <w:r>
        <w:rPr>
          <w:rFonts w:hint="eastAsia" w:ascii="宋体" w:hAnsi="宋体" w:eastAsia="宋体" w:cs="宋体"/>
          <w:color w:val="000000"/>
          <w:kern w:val="0"/>
          <w:sz w:val="24"/>
          <w:szCs w:val="24"/>
        </w:rPr>
        <w:t>慈溪市</w:t>
      </w:r>
      <w:r>
        <w:rPr>
          <w:rFonts w:ascii="宋体" w:hAnsi="宋体" w:eastAsia="宋体" w:cs="宋体"/>
          <w:color w:val="000000"/>
          <w:kern w:val="0"/>
          <w:sz w:val="24"/>
          <w:szCs w:val="24"/>
        </w:rPr>
        <w:t>2023年度社区糖尿病患者发现、管理与控制情况</w:t>
      </w:r>
    </w:p>
    <w:tbl>
      <w:tblPr>
        <w:tblStyle w:val="5"/>
        <w:tblW w:w="1095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4112"/>
        <w:gridCol w:w="1065"/>
        <w:gridCol w:w="996"/>
        <w:gridCol w:w="1396"/>
        <w:gridCol w:w="1396"/>
        <w:gridCol w:w="996"/>
        <w:gridCol w:w="99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4112" w:type="dxa"/>
            <w:tcBorders>
              <w:bottom w:val="single" w:color="auto" w:sz="8" w:space="0"/>
            </w:tcBorders>
            <w:shd w:val="clear" w:color="auto" w:fill="auto"/>
            <w:noWrap/>
            <w:vAlign w:val="center"/>
          </w:tcPr>
          <w:p>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单位</w:t>
            </w:r>
          </w:p>
        </w:tc>
        <w:tc>
          <w:tcPr>
            <w:tcW w:w="1065" w:type="dxa"/>
            <w:tcBorders>
              <w:bottom w:val="single" w:color="auto" w:sz="8" w:space="0"/>
            </w:tcBorders>
            <w:shd w:val="clear" w:color="auto" w:fill="auto"/>
            <w:noWrap/>
            <w:vAlign w:val="center"/>
          </w:tcPr>
          <w:p>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糖尿病管理数</w:t>
            </w:r>
          </w:p>
        </w:tc>
        <w:tc>
          <w:tcPr>
            <w:tcW w:w="996" w:type="dxa"/>
            <w:tcBorders>
              <w:bottom w:val="single" w:color="auto" w:sz="8" w:space="0"/>
            </w:tcBorders>
            <w:shd w:val="clear" w:color="auto" w:fill="auto"/>
            <w:noWrap/>
            <w:vAlign w:val="center"/>
          </w:tcPr>
          <w:p>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健康管理率</w:t>
            </w:r>
          </w:p>
        </w:tc>
        <w:tc>
          <w:tcPr>
            <w:tcW w:w="1396" w:type="dxa"/>
            <w:tcBorders>
              <w:bottom w:val="single" w:color="auto" w:sz="8" w:space="0"/>
            </w:tcBorders>
            <w:shd w:val="clear" w:color="auto" w:fill="auto"/>
            <w:noWrap/>
            <w:vAlign w:val="center"/>
          </w:tcPr>
          <w:p>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规范管理数</w:t>
            </w:r>
          </w:p>
        </w:tc>
        <w:tc>
          <w:tcPr>
            <w:tcW w:w="1396" w:type="dxa"/>
            <w:tcBorders>
              <w:bottom w:val="single" w:color="auto" w:sz="8" w:space="0"/>
            </w:tcBorders>
            <w:shd w:val="clear" w:color="auto" w:fill="auto"/>
            <w:noWrap/>
            <w:vAlign w:val="center"/>
          </w:tcPr>
          <w:p>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规范管理率</w:t>
            </w:r>
          </w:p>
        </w:tc>
        <w:tc>
          <w:tcPr>
            <w:tcW w:w="996" w:type="dxa"/>
            <w:tcBorders>
              <w:bottom w:val="single" w:color="auto" w:sz="8" w:space="0"/>
            </w:tcBorders>
            <w:shd w:val="clear" w:color="auto" w:fill="auto"/>
            <w:noWrap/>
            <w:vAlign w:val="center"/>
          </w:tcPr>
          <w:p>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控制数</w:t>
            </w:r>
          </w:p>
        </w:tc>
        <w:tc>
          <w:tcPr>
            <w:tcW w:w="996" w:type="dxa"/>
            <w:tcBorders>
              <w:bottom w:val="single" w:color="auto" w:sz="8" w:space="0"/>
            </w:tcBorders>
            <w:shd w:val="clear" w:color="auto" w:fill="auto"/>
            <w:noWrap/>
            <w:vAlign w:val="center"/>
          </w:tcPr>
          <w:p>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控制率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4112" w:type="dxa"/>
            <w:tcBorders>
              <w:bottom w:val="single" w:color="auto" w:sz="4" w:space="0"/>
              <w:right w:val="single" w:color="auto" w:sz="4" w:space="0"/>
            </w:tcBorders>
            <w:shd w:val="clear" w:color="000000" w:fill="FFFFFF"/>
            <w:vAlign w:val="center"/>
          </w:tcPr>
          <w:p>
            <w:pPr>
              <w:widowControl/>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慈林医院</w:t>
            </w:r>
          </w:p>
        </w:tc>
        <w:tc>
          <w:tcPr>
            <w:tcW w:w="1065" w:type="dxa"/>
            <w:tcBorders>
              <w:left w:val="single" w:color="auto" w:sz="4" w:space="0"/>
              <w:bottom w:val="single" w:color="auto" w:sz="4" w:space="0"/>
              <w:right w:val="single" w:color="auto" w:sz="4" w:space="0"/>
            </w:tcBorders>
            <w:shd w:val="clear" w:color="000000" w:fill="FFFFFF"/>
            <w:vAlign w:val="center"/>
          </w:tcPr>
          <w:p>
            <w:pPr>
              <w:widowControl/>
              <w:jc w:val="center"/>
              <w:rPr>
                <w:rFonts w:cs="Arial"/>
                <w:color w:val="000000"/>
              </w:rPr>
            </w:pPr>
            <w:r>
              <w:rPr>
                <w:rFonts w:hint="eastAsia" w:cs="Arial"/>
                <w:color w:val="000000"/>
              </w:rPr>
              <w:t>2590</w:t>
            </w:r>
          </w:p>
        </w:tc>
        <w:tc>
          <w:tcPr>
            <w:tcW w:w="996" w:type="dxa"/>
            <w:tcBorders>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46.40 </w:t>
            </w:r>
          </w:p>
        </w:tc>
        <w:tc>
          <w:tcPr>
            <w:tcW w:w="1396" w:type="dxa"/>
            <w:tcBorders>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1960</w:t>
            </w:r>
          </w:p>
        </w:tc>
        <w:tc>
          <w:tcPr>
            <w:tcW w:w="1396" w:type="dxa"/>
            <w:tcBorders>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75.68 </w:t>
            </w:r>
          </w:p>
        </w:tc>
        <w:tc>
          <w:tcPr>
            <w:tcW w:w="996" w:type="dxa"/>
            <w:tcBorders>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1632</w:t>
            </w:r>
          </w:p>
        </w:tc>
        <w:tc>
          <w:tcPr>
            <w:tcW w:w="996" w:type="dxa"/>
            <w:tcBorders>
              <w:left w:val="single" w:color="auto" w:sz="4" w:space="0"/>
              <w:bottom w:val="single" w:color="auto" w:sz="4" w:space="0"/>
            </w:tcBorders>
            <w:shd w:val="clear" w:color="auto" w:fill="auto"/>
            <w:noWrap/>
            <w:vAlign w:val="center"/>
          </w:tcPr>
          <w:p>
            <w:pPr>
              <w:jc w:val="center"/>
              <w:rPr>
                <w:rFonts w:cs="Arial"/>
                <w:color w:val="000000"/>
              </w:rPr>
            </w:pPr>
            <w:r>
              <w:rPr>
                <w:rFonts w:hint="eastAsia" w:cs="Arial"/>
                <w:color w:val="000000"/>
              </w:rPr>
              <w:t xml:space="preserve">63.01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4112" w:type="dxa"/>
            <w:tcBorders>
              <w:top w:val="single" w:color="auto" w:sz="4" w:space="0"/>
              <w:bottom w:val="single" w:color="auto" w:sz="4" w:space="0"/>
              <w:right w:val="single" w:color="auto" w:sz="4" w:space="0"/>
            </w:tcBorders>
            <w:shd w:val="clear" w:color="000000" w:fill="FFFFFF"/>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龙山医院</w:t>
            </w:r>
          </w:p>
        </w:tc>
        <w:tc>
          <w:tcPr>
            <w:tcW w:w="106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3566</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42.10 </w:t>
            </w:r>
          </w:p>
        </w:tc>
        <w:tc>
          <w:tcPr>
            <w:tcW w:w="13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2500</w:t>
            </w:r>
          </w:p>
        </w:tc>
        <w:tc>
          <w:tcPr>
            <w:tcW w:w="13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70.11 </w:t>
            </w:r>
          </w:p>
        </w:tc>
        <w:tc>
          <w:tcPr>
            <w:tcW w:w="9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2422</w:t>
            </w:r>
          </w:p>
        </w:tc>
        <w:tc>
          <w:tcPr>
            <w:tcW w:w="996" w:type="dxa"/>
            <w:tcBorders>
              <w:top w:val="single" w:color="auto" w:sz="4" w:space="0"/>
              <w:left w:val="single" w:color="auto" w:sz="4" w:space="0"/>
              <w:bottom w:val="single" w:color="auto" w:sz="4" w:space="0"/>
            </w:tcBorders>
            <w:shd w:val="clear" w:color="auto" w:fill="auto"/>
            <w:noWrap/>
            <w:vAlign w:val="center"/>
          </w:tcPr>
          <w:p>
            <w:pPr>
              <w:jc w:val="center"/>
              <w:rPr>
                <w:rFonts w:cs="Arial"/>
                <w:color w:val="000000"/>
              </w:rPr>
            </w:pPr>
            <w:r>
              <w:rPr>
                <w:rFonts w:hint="eastAsia" w:cs="Arial"/>
                <w:color w:val="000000"/>
              </w:rPr>
              <w:t xml:space="preserve">67.92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4112" w:type="dxa"/>
            <w:tcBorders>
              <w:top w:val="single" w:color="auto" w:sz="4" w:space="0"/>
              <w:bottom w:val="single" w:color="auto" w:sz="4" w:space="0"/>
              <w:right w:val="single" w:color="auto" w:sz="4" w:space="0"/>
            </w:tcBorders>
            <w:shd w:val="clear" w:color="000000" w:fill="FFFFFF"/>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逍林中心卫生院</w:t>
            </w:r>
          </w:p>
        </w:tc>
        <w:tc>
          <w:tcPr>
            <w:tcW w:w="106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2051</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43.77 </w:t>
            </w:r>
          </w:p>
        </w:tc>
        <w:tc>
          <w:tcPr>
            <w:tcW w:w="13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1482</w:t>
            </w:r>
          </w:p>
        </w:tc>
        <w:tc>
          <w:tcPr>
            <w:tcW w:w="13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72.26 </w:t>
            </w:r>
          </w:p>
        </w:tc>
        <w:tc>
          <w:tcPr>
            <w:tcW w:w="9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1239</w:t>
            </w:r>
          </w:p>
        </w:tc>
        <w:tc>
          <w:tcPr>
            <w:tcW w:w="996" w:type="dxa"/>
            <w:tcBorders>
              <w:top w:val="single" w:color="auto" w:sz="4" w:space="0"/>
              <w:left w:val="single" w:color="auto" w:sz="4" w:space="0"/>
              <w:bottom w:val="single" w:color="auto" w:sz="4" w:space="0"/>
            </w:tcBorders>
            <w:shd w:val="clear" w:color="auto" w:fill="auto"/>
            <w:noWrap/>
            <w:vAlign w:val="center"/>
          </w:tcPr>
          <w:p>
            <w:pPr>
              <w:jc w:val="center"/>
              <w:rPr>
                <w:rFonts w:cs="Arial"/>
                <w:color w:val="000000"/>
              </w:rPr>
            </w:pPr>
            <w:r>
              <w:rPr>
                <w:rFonts w:hint="eastAsia" w:cs="Arial"/>
                <w:color w:val="000000"/>
              </w:rPr>
              <w:t xml:space="preserve">60.41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4112" w:type="dxa"/>
            <w:tcBorders>
              <w:top w:val="single" w:color="auto" w:sz="4" w:space="0"/>
              <w:bottom w:val="single" w:color="auto" w:sz="4" w:space="0"/>
              <w:right w:val="single" w:color="auto" w:sz="4" w:space="0"/>
            </w:tcBorders>
            <w:shd w:val="clear" w:color="000000" w:fill="FFFFFF"/>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长河镇中心卫生院</w:t>
            </w:r>
          </w:p>
        </w:tc>
        <w:tc>
          <w:tcPr>
            <w:tcW w:w="106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1546</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41.70 </w:t>
            </w:r>
          </w:p>
        </w:tc>
        <w:tc>
          <w:tcPr>
            <w:tcW w:w="13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1102</w:t>
            </w:r>
          </w:p>
        </w:tc>
        <w:tc>
          <w:tcPr>
            <w:tcW w:w="13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71.28 </w:t>
            </w:r>
          </w:p>
        </w:tc>
        <w:tc>
          <w:tcPr>
            <w:tcW w:w="9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1037</w:t>
            </w:r>
          </w:p>
        </w:tc>
        <w:tc>
          <w:tcPr>
            <w:tcW w:w="996" w:type="dxa"/>
            <w:tcBorders>
              <w:top w:val="single" w:color="auto" w:sz="4" w:space="0"/>
              <w:left w:val="single" w:color="auto" w:sz="4" w:space="0"/>
              <w:bottom w:val="single" w:color="auto" w:sz="4" w:space="0"/>
            </w:tcBorders>
            <w:shd w:val="clear" w:color="auto" w:fill="auto"/>
            <w:noWrap/>
            <w:vAlign w:val="center"/>
          </w:tcPr>
          <w:p>
            <w:pPr>
              <w:jc w:val="center"/>
              <w:rPr>
                <w:rFonts w:cs="Arial"/>
                <w:color w:val="000000"/>
              </w:rPr>
            </w:pPr>
            <w:r>
              <w:rPr>
                <w:rFonts w:hint="eastAsia" w:cs="Arial"/>
                <w:color w:val="000000"/>
              </w:rPr>
              <w:t xml:space="preserve">67.08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4112" w:type="dxa"/>
            <w:tcBorders>
              <w:top w:val="single" w:color="auto" w:sz="4" w:space="0"/>
              <w:bottom w:val="single" w:color="auto" w:sz="4" w:space="0"/>
              <w:right w:val="single" w:color="auto" w:sz="4" w:space="0"/>
            </w:tcBorders>
            <w:shd w:val="clear" w:color="000000" w:fill="FFFFFF"/>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横河中心卫生院</w:t>
            </w:r>
          </w:p>
        </w:tc>
        <w:tc>
          <w:tcPr>
            <w:tcW w:w="106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2882</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43.79 </w:t>
            </w:r>
          </w:p>
        </w:tc>
        <w:tc>
          <w:tcPr>
            <w:tcW w:w="13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2163</w:t>
            </w:r>
          </w:p>
        </w:tc>
        <w:tc>
          <w:tcPr>
            <w:tcW w:w="13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75.05 </w:t>
            </w:r>
          </w:p>
        </w:tc>
        <w:tc>
          <w:tcPr>
            <w:tcW w:w="9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2028</w:t>
            </w:r>
          </w:p>
        </w:tc>
        <w:tc>
          <w:tcPr>
            <w:tcW w:w="996" w:type="dxa"/>
            <w:tcBorders>
              <w:top w:val="single" w:color="auto" w:sz="4" w:space="0"/>
              <w:left w:val="single" w:color="auto" w:sz="4" w:space="0"/>
              <w:bottom w:val="single" w:color="auto" w:sz="4" w:space="0"/>
            </w:tcBorders>
            <w:shd w:val="clear" w:color="auto" w:fill="auto"/>
            <w:noWrap/>
            <w:vAlign w:val="center"/>
          </w:tcPr>
          <w:p>
            <w:pPr>
              <w:jc w:val="center"/>
              <w:rPr>
                <w:rFonts w:cs="Arial"/>
                <w:color w:val="000000"/>
              </w:rPr>
            </w:pPr>
            <w:r>
              <w:rPr>
                <w:rFonts w:hint="eastAsia" w:cs="Arial"/>
                <w:color w:val="000000"/>
              </w:rPr>
              <w:t xml:space="preserve">70.37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4112" w:type="dxa"/>
            <w:tcBorders>
              <w:top w:val="single" w:color="auto" w:sz="4" w:space="0"/>
              <w:bottom w:val="single" w:color="auto" w:sz="4" w:space="0"/>
              <w:right w:val="single" w:color="auto" w:sz="4" w:space="0"/>
            </w:tcBorders>
            <w:shd w:val="clear" w:color="000000" w:fill="FFFFFF"/>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坎墩街道社区卫生服务中心</w:t>
            </w:r>
          </w:p>
        </w:tc>
        <w:tc>
          <w:tcPr>
            <w:tcW w:w="106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2136</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43.87 </w:t>
            </w:r>
          </w:p>
        </w:tc>
        <w:tc>
          <w:tcPr>
            <w:tcW w:w="13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1496</w:t>
            </w:r>
          </w:p>
        </w:tc>
        <w:tc>
          <w:tcPr>
            <w:tcW w:w="13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70.04 </w:t>
            </w:r>
          </w:p>
        </w:tc>
        <w:tc>
          <w:tcPr>
            <w:tcW w:w="9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1175</w:t>
            </w:r>
          </w:p>
        </w:tc>
        <w:tc>
          <w:tcPr>
            <w:tcW w:w="996" w:type="dxa"/>
            <w:tcBorders>
              <w:top w:val="single" w:color="auto" w:sz="4" w:space="0"/>
              <w:left w:val="single" w:color="auto" w:sz="4" w:space="0"/>
              <w:bottom w:val="single" w:color="auto" w:sz="4" w:space="0"/>
            </w:tcBorders>
            <w:shd w:val="clear" w:color="auto" w:fill="auto"/>
            <w:noWrap/>
            <w:vAlign w:val="center"/>
          </w:tcPr>
          <w:p>
            <w:pPr>
              <w:jc w:val="center"/>
              <w:rPr>
                <w:rFonts w:cs="Arial"/>
                <w:color w:val="000000"/>
              </w:rPr>
            </w:pPr>
            <w:r>
              <w:rPr>
                <w:rFonts w:hint="eastAsia" w:cs="Arial"/>
                <w:color w:val="000000"/>
              </w:rPr>
              <w:t xml:space="preserve">55.01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4112" w:type="dxa"/>
            <w:tcBorders>
              <w:top w:val="single" w:color="auto" w:sz="4" w:space="0"/>
              <w:bottom w:val="single" w:color="auto" w:sz="4" w:space="0"/>
              <w:right w:val="single" w:color="auto" w:sz="4" w:space="0"/>
            </w:tcBorders>
            <w:shd w:val="clear" w:color="000000" w:fill="FFFFFF"/>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周巷镇天元卫生院</w:t>
            </w:r>
          </w:p>
        </w:tc>
        <w:tc>
          <w:tcPr>
            <w:tcW w:w="106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1373</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51.11 </w:t>
            </w:r>
          </w:p>
        </w:tc>
        <w:tc>
          <w:tcPr>
            <w:tcW w:w="13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1121</w:t>
            </w:r>
          </w:p>
        </w:tc>
        <w:tc>
          <w:tcPr>
            <w:tcW w:w="13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81.65 </w:t>
            </w:r>
          </w:p>
        </w:tc>
        <w:tc>
          <w:tcPr>
            <w:tcW w:w="9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727</w:t>
            </w:r>
          </w:p>
        </w:tc>
        <w:tc>
          <w:tcPr>
            <w:tcW w:w="996" w:type="dxa"/>
            <w:tcBorders>
              <w:top w:val="single" w:color="auto" w:sz="4" w:space="0"/>
              <w:left w:val="single" w:color="auto" w:sz="4" w:space="0"/>
              <w:bottom w:val="single" w:color="auto" w:sz="4" w:space="0"/>
            </w:tcBorders>
            <w:shd w:val="clear" w:color="auto" w:fill="auto"/>
            <w:noWrap/>
            <w:vAlign w:val="center"/>
          </w:tcPr>
          <w:p>
            <w:pPr>
              <w:jc w:val="center"/>
              <w:rPr>
                <w:rFonts w:cs="Arial"/>
                <w:color w:val="000000"/>
              </w:rPr>
            </w:pPr>
            <w:r>
              <w:rPr>
                <w:rFonts w:hint="eastAsia" w:cs="Arial"/>
                <w:color w:val="000000"/>
              </w:rPr>
              <w:t xml:space="preserve">52.95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4112" w:type="dxa"/>
            <w:tcBorders>
              <w:top w:val="single" w:color="auto" w:sz="4" w:space="0"/>
              <w:bottom w:val="single" w:color="auto" w:sz="4" w:space="0"/>
              <w:right w:val="single" w:color="auto" w:sz="4" w:space="0"/>
            </w:tcBorders>
            <w:shd w:val="clear" w:color="000000" w:fill="FFFFFF"/>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宗汉街道社区卫生服务中心</w:t>
            </w:r>
          </w:p>
        </w:tc>
        <w:tc>
          <w:tcPr>
            <w:tcW w:w="106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3075</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40.88 </w:t>
            </w:r>
          </w:p>
        </w:tc>
        <w:tc>
          <w:tcPr>
            <w:tcW w:w="13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2243</w:t>
            </w:r>
          </w:p>
        </w:tc>
        <w:tc>
          <w:tcPr>
            <w:tcW w:w="13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72.94 </w:t>
            </w:r>
          </w:p>
        </w:tc>
        <w:tc>
          <w:tcPr>
            <w:tcW w:w="9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1682</w:t>
            </w:r>
          </w:p>
        </w:tc>
        <w:tc>
          <w:tcPr>
            <w:tcW w:w="996" w:type="dxa"/>
            <w:tcBorders>
              <w:top w:val="single" w:color="auto" w:sz="4" w:space="0"/>
              <w:left w:val="single" w:color="auto" w:sz="4" w:space="0"/>
              <w:bottom w:val="single" w:color="auto" w:sz="4" w:space="0"/>
            </w:tcBorders>
            <w:shd w:val="clear" w:color="auto" w:fill="auto"/>
            <w:noWrap/>
            <w:vAlign w:val="center"/>
          </w:tcPr>
          <w:p>
            <w:pPr>
              <w:jc w:val="center"/>
              <w:rPr>
                <w:rFonts w:cs="Arial"/>
                <w:color w:val="000000"/>
              </w:rPr>
            </w:pPr>
            <w:r>
              <w:rPr>
                <w:rFonts w:hint="eastAsia" w:cs="Arial"/>
                <w:color w:val="000000"/>
              </w:rPr>
              <w:t xml:space="preserve">54.70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4112" w:type="dxa"/>
            <w:tcBorders>
              <w:top w:val="single" w:color="auto" w:sz="4" w:space="0"/>
              <w:bottom w:val="single" w:color="auto" w:sz="4" w:space="0"/>
              <w:right w:val="single" w:color="auto" w:sz="4" w:space="0"/>
            </w:tcBorders>
            <w:shd w:val="clear" w:color="000000" w:fill="FFFFFF"/>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附海镇卫生院</w:t>
            </w:r>
          </w:p>
        </w:tc>
        <w:tc>
          <w:tcPr>
            <w:tcW w:w="106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1454</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42.82 </w:t>
            </w:r>
          </w:p>
        </w:tc>
        <w:tc>
          <w:tcPr>
            <w:tcW w:w="13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1090</w:t>
            </w:r>
          </w:p>
        </w:tc>
        <w:tc>
          <w:tcPr>
            <w:tcW w:w="13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74.97 </w:t>
            </w:r>
          </w:p>
        </w:tc>
        <w:tc>
          <w:tcPr>
            <w:tcW w:w="9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887</w:t>
            </w:r>
          </w:p>
        </w:tc>
        <w:tc>
          <w:tcPr>
            <w:tcW w:w="996" w:type="dxa"/>
            <w:tcBorders>
              <w:top w:val="single" w:color="auto" w:sz="4" w:space="0"/>
              <w:left w:val="single" w:color="auto" w:sz="4" w:space="0"/>
              <w:bottom w:val="single" w:color="auto" w:sz="4" w:space="0"/>
            </w:tcBorders>
            <w:shd w:val="clear" w:color="auto" w:fill="auto"/>
            <w:noWrap/>
            <w:vAlign w:val="center"/>
          </w:tcPr>
          <w:p>
            <w:pPr>
              <w:jc w:val="center"/>
              <w:rPr>
                <w:rFonts w:cs="Arial"/>
                <w:color w:val="000000"/>
              </w:rPr>
            </w:pPr>
            <w:r>
              <w:rPr>
                <w:rFonts w:hint="eastAsia" w:cs="Arial"/>
                <w:color w:val="000000"/>
              </w:rPr>
              <w:t xml:space="preserve">61.00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4112" w:type="dxa"/>
            <w:tcBorders>
              <w:top w:val="single" w:color="auto" w:sz="4" w:space="0"/>
              <w:bottom w:val="single" w:color="auto" w:sz="4" w:space="0"/>
              <w:right w:val="single" w:color="auto" w:sz="4" w:space="0"/>
            </w:tcBorders>
            <w:shd w:val="clear" w:color="000000" w:fill="FFFFFF"/>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胜山镇卫生院</w:t>
            </w:r>
          </w:p>
        </w:tc>
        <w:tc>
          <w:tcPr>
            <w:tcW w:w="106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1516</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44.03 </w:t>
            </w:r>
          </w:p>
        </w:tc>
        <w:tc>
          <w:tcPr>
            <w:tcW w:w="13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1156</w:t>
            </w:r>
          </w:p>
        </w:tc>
        <w:tc>
          <w:tcPr>
            <w:tcW w:w="13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76.25 </w:t>
            </w:r>
          </w:p>
        </w:tc>
        <w:tc>
          <w:tcPr>
            <w:tcW w:w="9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1142</w:t>
            </w:r>
          </w:p>
        </w:tc>
        <w:tc>
          <w:tcPr>
            <w:tcW w:w="996" w:type="dxa"/>
            <w:tcBorders>
              <w:top w:val="single" w:color="auto" w:sz="4" w:space="0"/>
              <w:left w:val="single" w:color="auto" w:sz="4" w:space="0"/>
              <w:bottom w:val="single" w:color="auto" w:sz="4" w:space="0"/>
            </w:tcBorders>
            <w:shd w:val="clear" w:color="auto" w:fill="auto"/>
            <w:noWrap/>
            <w:vAlign w:val="center"/>
          </w:tcPr>
          <w:p>
            <w:pPr>
              <w:jc w:val="center"/>
              <w:rPr>
                <w:rFonts w:cs="Arial"/>
                <w:color w:val="000000"/>
              </w:rPr>
            </w:pPr>
            <w:r>
              <w:rPr>
                <w:rFonts w:hint="eastAsia" w:cs="Arial"/>
                <w:color w:val="000000"/>
              </w:rPr>
              <w:t xml:space="preserve">75.33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7" w:hRule="atLeast"/>
          <w:jc w:val="center"/>
        </w:trPr>
        <w:tc>
          <w:tcPr>
            <w:tcW w:w="4112" w:type="dxa"/>
            <w:tcBorders>
              <w:top w:val="single" w:color="auto" w:sz="4" w:space="0"/>
              <w:bottom w:val="single" w:color="auto" w:sz="4" w:space="0"/>
              <w:right w:val="single" w:color="auto" w:sz="4" w:space="0"/>
            </w:tcBorders>
            <w:shd w:val="clear" w:color="000000" w:fill="FFFFFF"/>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掌起镇卫生院</w:t>
            </w:r>
          </w:p>
        </w:tc>
        <w:tc>
          <w:tcPr>
            <w:tcW w:w="106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1966</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43.16 </w:t>
            </w:r>
          </w:p>
        </w:tc>
        <w:tc>
          <w:tcPr>
            <w:tcW w:w="13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1377</w:t>
            </w:r>
          </w:p>
        </w:tc>
        <w:tc>
          <w:tcPr>
            <w:tcW w:w="13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70.04 </w:t>
            </w:r>
          </w:p>
        </w:tc>
        <w:tc>
          <w:tcPr>
            <w:tcW w:w="9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1180</w:t>
            </w:r>
          </w:p>
        </w:tc>
        <w:tc>
          <w:tcPr>
            <w:tcW w:w="996" w:type="dxa"/>
            <w:tcBorders>
              <w:top w:val="single" w:color="auto" w:sz="4" w:space="0"/>
              <w:left w:val="single" w:color="auto" w:sz="4" w:space="0"/>
              <w:bottom w:val="single" w:color="auto" w:sz="4" w:space="0"/>
            </w:tcBorders>
            <w:shd w:val="clear" w:color="auto" w:fill="auto"/>
            <w:noWrap/>
            <w:vAlign w:val="center"/>
          </w:tcPr>
          <w:p>
            <w:pPr>
              <w:jc w:val="center"/>
              <w:rPr>
                <w:rFonts w:cs="Arial"/>
                <w:color w:val="000000"/>
              </w:rPr>
            </w:pPr>
            <w:r>
              <w:rPr>
                <w:rFonts w:hint="eastAsia" w:cs="Arial"/>
                <w:color w:val="000000"/>
              </w:rPr>
              <w:t xml:space="preserve">60.02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4112" w:type="dxa"/>
            <w:tcBorders>
              <w:top w:val="single" w:color="auto" w:sz="4" w:space="0"/>
              <w:bottom w:val="single" w:color="auto" w:sz="4" w:space="0"/>
              <w:right w:val="single" w:color="auto" w:sz="4" w:space="0"/>
            </w:tcBorders>
            <w:shd w:val="clear" w:color="000000" w:fill="FFFFFF"/>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匡堰镇卫生院</w:t>
            </w:r>
          </w:p>
        </w:tc>
        <w:tc>
          <w:tcPr>
            <w:tcW w:w="106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1034</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42.53 </w:t>
            </w:r>
          </w:p>
        </w:tc>
        <w:tc>
          <w:tcPr>
            <w:tcW w:w="13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754</w:t>
            </w:r>
          </w:p>
        </w:tc>
        <w:tc>
          <w:tcPr>
            <w:tcW w:w="13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72.92 </w:t>
            </w:r>
          </w:p>
        </w:tc>
        <w:tc>
          <w:tcPr>
            <w:tcW w:w="9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599</w:t>
            </w:r>
          </w:p>
        </w:tc>
        <w:tc>
          <w:tcPr>
            <w:tcW w:w="996" w:type="dxa"/>
            <w:tcBorders>
              <w:top w:val="single" w:color="auto" w:sz="4" w:space="0"/>
              <w:left w:val="single" w:color="auto" w:sz="4" w:space="0"/>
              <w:bottom w:val="single" w:color="auto" w:sz="4" w:space="0"/>
            </w:tcBorders>
            <w:shd w:val="clear" w:color="auto" w:fill="auto"/>
            <w:noWrap/>
            <w:vAlign w:val="center"/>
          </w:tcPr>
          <w:p>
            <w:pPr>
              <w:jc w:val="center"/>
              <w:rPr>
                <w:rFonts w:cs="Arial"/>
                <w:color w:val="000000"/>
              </w:rPr>
            </w:pPr>
            <w:r>
              <w:rPr>
                <w:rFonts w:hint="eastAsia" w:cs="Arial"/>
                <w:color w:val="000000"/>
              </w:rPr>
              <w:t xml:space="preserve">57.93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4112" w:type="dxa"/>
            <w:tcBorders>
              <w:top w:val="single" w:color="auto" w:sz="4" w:space="0"/>
              <w:bottom w:val="single" w:color="auto" w:sz="4" w:space="0"/>
              <w:right w:val="single" w:color="auto" w:sz="4" w:space="0"/>
            </w:tcBorders>
            <w:shd w:val="clear" w:color="000000" w:fill="FFFFFF"/>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桥头镇卫生院</w:t>
            </w:r>
          </w:p>
        </w:tc>
        <w:tc>
          <w:tcPr>
            <w:tcW w:w="106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1406</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43.30 </w:t>
            </w:r>
          </w:p>
        </w:tc>
        <w:tc>
          <w:tcPr>
            <w:tcW w:w="13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914</w:t>
            </w:r>
          </w:p>
        </w:tc>
        <w:tc>
          <w:tcPr>
            <w:tcW w:w="13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65.01 </w:t>
            </w:r>
          </w:p>
        </w:tc>
        <w:tc>
          <w:tcPr>
            <w:tcW w:w="9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774</w:t>
            </w:r>
          </w:p>
        </w:tc>
        <w:tc>
          <w:tcPr>
            <w:tcW w:w="996" w:type="dxa"/>
            <w:tcBorders>
              <w:top w:val="single" w:color="auto" w:sz="4" w:space="0"/>
              <w:left w:val="single" w:color="auto" w:sz="4" w:space="0"/>
              <w:bottom w:val="single" w:color="auto" w:sz="4" w:space="0"/>
            </w:tcBorders>
            <w:shd w:val="clear" w:color="auto" w:fill="auto"/>
            <w:noWrap/>
            <w:vAlign w:val="center"/>
          </w:tcPr>
          <w:p>
            <w:pPr>
              <w:jc w:val="center"/>
              <w:rPr>
                <w:rFonts w:cs="Arial"/>
                <w:color w:val="000000"/>
              </w:rPr>
            </w:pPr>
            <w:r>
              <w:rPr>
                <w:rFonts w:hint="eastAsia" w:cs="Arial"/>
                <w:color w:val="000000"/>
              </w:rPr>
              <w:t xml:space="preserve">55.05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4112" w:type="dxa"/>
            <w:tcBorders>
              <w:top w:val="single" w:color="auto" w:sz="4" w:space="0"/>
              <w:bottom w:val="single" w:color="auto" w:sz="4" w:space="0"/>
              <w:right w:val="single" w:color="auto" w:sz="4" w:space="0"/>
            </w:tcBorders>
            <w:shd w:val="clear" w:color="000000" w:fill="FFFFFF"/>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观海卫镇卫生院</w:t>
            </w:r>
          </w:p>
        </w:tc>
        <w:tc>
          <w:tcPr>
            <w:tcW w:w="106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2436</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43.57 </w:t>
            </w:r>
          </w:p>
        </w:tc>
        <w:tc>
          <w:tcPr>
            <w:tcW w:w="13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1517</w:t>
            </w:r>
          </w:p>
        </w:tc>
        <w:tc>
          <w:tcPr>
            <w:tcW w:w="13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62.27 </w:t>
            </w:r>
          </w:p>
        </w:tc>
        <w:tc>
          <w:tcPr>
            <w:tcW w:w="9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1284</w:t>
            </w:r>
          </w:p>
        </w:tc>
        <w:tc>
          <w:tcPr>
            <w:tcW w:w="996" w:type="dxa"/>
            <w:tcBorders>
              <w:top w:val="single" w:color="auto" w:sz="4" w:space="0"/>
              <w:left w:val="single" w:color="auto" w:sz="4" w:space="0"/>
              <w:bottom w:val="single" w:color="auto" w:sz="4" w:space="0"/>
            </w:tcBorders>
            <w:shd w:val="clear" w:color="auto" w:fill="auto"/>
            <w:noWrap/>
            <w:vAlign w:val="center"/>
          </w:tcPr>
          <w:p>
            <w:pPr>
              <w:jc w:val="center"/>
              <w:rPr>
                <w:rFonts w:cs="Arial"/>
                <w:color w:val="000000"/>
              </w:rPr>
            </w:pPr>
            <w:r>
              <w:rPr>
                <w:rFonts w:hint="eastAsia" w:cs="Arial"/>
                <w:color w:val="000000"/>
              </w:rPr>
              <w:t xml:space="preserve">52.71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4112" w:type="dxa"/>
            <w:tcBorders>
              <w:top w:val="single" w:color="auto" w:sz="4" w:space="0"/>
              <w:bottom w:val="single" w:color="auto" w:sz="4" w:space="0"/>
              <w:right w:val="single" w:color="auto" w:sz="4" w:space="0"/>
            </w:tcBorders>
            <w:shd w:val="clear" w:color="000000" w:fill="FFFFFF"/>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新浦镇卫生院</w:t>
            </w:r>
          </w:p>
        </w:tc>
        <w:tc>
          <w:tcPr>
            <w:tcW w:w="106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1928</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43.15 </w:t>
            </w:r>
          </w:p>
        </w:tc>
        <w:tc>
          <w:tcPr>
            <w:tcW w:w="13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1353</w:t>
            </w:r>
          </w:p>
        </w:tc>
        <w:tc>
          <w:tcPr>
            <w:tcW w:w="13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70.18 </w:t>
            </w:r>
          </w:p>
        </w:tc>
        <w:tc>
          <w:tcPr>
            <w:tcW w:w="9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1034</w:t>
            </w:r>
          </w:p>
        </w:tc>
        <w:tc>
          <w:tcPr>
            <w:tcW w:w="996" w:type="dxa"/>
            <w:tcBorders>
              <w:top w:val="single" w:color="auto" w:sz="4" w:space="0"/>
              <w:left w:val="single" w:color="auto" w:sz="4" w:space="0"/>
              <w:bottom w:val="single" w:color="auto" w:sz="4" w:space="0"/>
            </w:tcBorders>
            <w:shd w:val="clear" w:color="auto" w:fill="auto"/>
            <w:noWrap/>
            <w:vAlign w:val="center"/>
          </w:tcPr>
          <w:p>
            <w:pPr>
              <w:jc w:val="center"/>
              <w:rPr>
                <w:rFonts w:cs="Arial"/>
                <w:color w:val="000000"/>
              </w:rPr>
            </w:pPr>
            <w:r>
              <w:rPr>
                <w:rFonts w:hint="eastAsia" w:cs="Arial"/>
                <w:color w:val="000000"/>
              </w:rPr>
              <w:t xml:space="preserve">53.63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4112" w:type="dxa"/>
            <w:tcBorders>
              <w:top w:val="single" w:color="auto" w:sz="4" w:space="0"/>
              <w:bottom w:val="single" w:color="auto" w:sz="4" w:space="0"/>
              <w:right w:val="single" w:color="auto" w:sz="4" w:space="0"/>
            </w:tcBorders>
            <w:shd w:val="clear" w:color="000000" w:fill="FFFFFF"/>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周巷镇社区卫生服务中心</w:t>
            </w:r>
          </w:p>
        </w:tc>
        <w:tc>
          <w:tcPr>
            <w:tcW w:w="106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3616</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43.28 </w:t>
            </w:r>
          </w:p>
        </w:tc>
        <w:tc>
          <w:tcPr>
            <w:tcW w:w="13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2589</w:t>
            </w:r>
          </w:p>
        </w:tc>
        <w:tc>
          <w:tcPr>
            <w:tcW w:w="13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71.60 </w:t>
            </w:r>
          </w:p>
        </w:tc>
        <w:tc>
          <w:tcPr>
            <w:tcW w:w="9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2062</w:t>
            </w:r>
          </w:p>
        </w:tc>
        <w:tc>
          <w:tcPr>
            <w:tcW w:w="996" w:type="dxa"/>
            <w:tcBorders>
              <w:top w:val="single" w:color="auto" w:sz="4" w:space="0"/>
              <w:left w:val="single" w:color="auto" w:sz="4" w:space="0"/>
              <w:bottom w:val="single" w:color="auto" w:sz="4" w:space="0"/>
            </w:tcBorders>
            <w:shd w:val="clear" w:color="auto" w:fill="auto"/>
            <w:noWrap/>
            <w:vAlign w:val="center"/>
          </w:tcPr>
          <w:p>
            <w:pPr>
              <w:jc w:val="center"/>
              <w:rPr>
                <w:rFonts w:cs="Arial"/>
                <w:color w:val="000000"/>
              </w:rPr>
            </w:pPr>
            <w:r>
              <w:rPr>
                <w:rFonts w:hint="eastAsia" w:cs="Arial"/>
                <w:color w:val="000000"/>
              </w:rPr>
              <w:t xml:space="preserve">57.02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4112" w:type="dxa"/>
            <w:tcBorders>
              <w:top w:val="single" w:color="auto" w:sz="4" w:space="0"/>
              <w:bottom w:val="single" w:color="auto" w:sz="4" w:space="0"/>
              <w:right w:val="single" w:color="auto" w:sz="4" w:space="0"/>
            </w:tcBorders>
            <w:shd w:val="clear" w:color="000000" w:fill="FFFFFF"/>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浒山街道社区卫生服务中心</w:t>
            </w:r>
          </w:p>
        </w:tc>
        <w:tc>
          <w:tcPr>
            <w:tcW w:w="106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2530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42.13 </w:t>
            </w:r>
          </w:p>
        </w:tc>
        <w:tc>
          <w:tcPr>
            <w:tcW w:w="13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1569</w:t>
            </w:r>
          </w:p>
        </w:tc>
        <w:tc>
          <w:tcPr>
            <w:tcW w:w="13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62.02 </w:t>
            </w:r>
          </w:p>
        </w:tc>
        <w:tc>
          <w:tcPr>
            <w:tcW w:w="9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1448</w:t>
            </w:r>
          </w:p>
        </w:tc>
        <w:tc>
          <w:tcPr>
            <w:tcW w:w="996" w:type="dxa"/>
            <w:tcBorders>
              <w:top w:val="single" w:color="auto" w:sz="4" w:space="0"/>
              <w:left w:val="single" w:color="auto" w:sz="4" w:space="0"/>
              <w:bottom w:val="single" w:color="auto" w:sz="4" w:space="0"/>
            </w:tcBorders>
            <w:shd w:val="clear" w:color="auto" w:fill="auto"/>
            <w:noWrap/>
            <w:vAlign w:val="center"/>
          </w:tcPr>
          <w:p>
            <w:pPr>
              <w:jc w:val="center"/>
              <w:rPr>
                <w:rFonts w:cs="Arial"/>
                <w:color w:val="000000"/>
              </w:rPr>
            </w:pPr>
            <w:r>
              <w:rPr>
                <w:rFonts w:hint="eastAsia" w:cs="Arial"/>
                <w:color w:val="000000"/>
              </w:rPr>
              <w:t xml:space="preserve">57.23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4112" w:type="dxa"/>
            <w:tcBorders>
              <w:top w:val="single" w:color="auto" w:sz="4" w:space="0"/>
              <w:bottom w:val="single" w:color="auto" w:sz="4" w:space="0"/>
              <w:right w:val="single" w:color="auto" w:sz="4" w:space="0"/>
            </w:tcBorders>
            <w:shd w:val="clear" w:color="000000" w:fill="FFFFFF"/>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白沙路街道社区卫生服务中心</w:t>
            </w:r>
          </w:p>
        </w:tc>
        <w:tc>
          <w:tcPr>
            <w:tcW w:w="106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2459</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43.29 </w:t>
            </w:r>
          </w:p>
        </w:tc>
        <w:tc>
          <w:tcPr>
            <w:tcW w:w="13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1598</w:t>
            </w:r>
          </w:p>
        </w:tc>
        <w:tc>
          <w:tcPr>
            <w:tcW w:w="13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64.99 </w:t>
            </w:r>
          </w:p>
        </w:tc>
        <w:tc>
          <w:tcPr>
            <w:tcW w:w="9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1353</w:t>
            </w:r>
          </w:p>
        </w:tc>
        <w:tc>
          <w:tcPr>
            <w:tcW w:w="996" w:type="dxa"/>
            <w:tcBorders>
              <w:top w:val="single" w:color="auto" w:sz="4" w:space="0"/>
              <w:left w:val="single" w:color="auto" w:sz="4" w:space="0"/>
              <w:bottom w:val="single" w:color="auto" w:sz="4" w:space="0"/>
            </w:tcBorders>
            <w:shd w:val="clear" w:color="auto" w:fill="auto"/>
            <w:noWrap/>
            <w:vAlign w:val="center"/>
          </w:tcPr>
          <w:p>
            <w:pPr>
              <w:jc w:val="center"/>
              <w:rPr>
                <w:rFonts w:cs="Arial"/>
                <w:color w:val="000000"/>
              </w:rPr>
            </w:pPr>
            <w:r>
              <w:rPr>
                <w:rFonts w:hint="eastAsia" w:cs="Arial"/>
                <w:color w:val="000000"/>
              </w:rPr>
              <w:t xml:space="preserve">55.02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4112" w:type="dxa"/>
            <w:tcBorders>
              <w:top w:val="single" w:color="auto" w:sz="4" w:space="0"/>
              <w:bottom w:val="single" w:color="auto" w:sz="4" w:space="0"/>
              <w:right w:val="single" w:color="auto" w:sz="4" w:space="0"/>
            </w:tcBorders>
            <w:shd w:val="clear" w:color="000000" w:fill="FFFFFF"/>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古塘街道社区卫生服务中心</w:t>
            </w:r>
          </w:p>
        </w:tc>
        <w:tc>
          <w:tcPr>
            <w:tcW w:w="106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2355</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43.91 </w:t>
            </w:r>
          </w:p>
        </w:tc>
        <w:tc>
          <w:tcPr>
            <w:tcW w:w="13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1428</w:t>
            </w:r>
          </w:p>
        </w:tc>
        <w:tc>
          <w:tcPr>
            <w:tcW w:w="13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Arial"/>
                <w:color w:val="000000"/>
              </w:rPr>
            </w:pPr>
            <w:r>
              <w:rPr>
                <w:rFonts w:hint="eastAsia" w:cs="Arial"/>
                <w:color w:val="000000"/>
              </w:rPr>
              <w:t xml:space="preserve">60.64 </w:t>
            </w:r>
          </w:p>
        </w:tc>
        <w:tc>
          <w:tcPr>
            <w:tcW w:w="99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Arial"/>
                <w:color w:val="000000"/>
              </w:rPr>
            </w:pPr>
            <w:r>
              <w:rPr>
                <w:rFonts w:hint="eastAsia" w:cs="Arial"/>
                <w:color w:val="000000"/>
              </w:rPr>
              <w:t>1718</w:t>
            </w:r>
          </w:p>
        </w:tc>
        <w:tc>
          <w:tcPr>
            <w:tcW w:w="996" w:type="dxa"/>
            <w:tcBorders>
              <w:top w:val="single" w:color="auto" w:sz="4" w:space="0"/>
              <w:left w:val="single" w:color="auto" w:sz="4" w:space="0"/>
              <w:bottom w:val="single" w:color="auto" w:sz="4" w:space="0"/>
            </w:tcBorders>
            <w:shd w:val="clear" w:color="auto" w:fill="auto"/>
            <w:noWrap/>
            <w:vAlign w:val="center"/>
          </w:tcPr>
          <w:p>
            <w:pPr>
              <w:jc w:val="center"/>
              <w:rPr>
                <w:rFonts w:cs="Arial"/>
                <w:color w:val="000000"/>
              </w:rPr>
            </w:pPr>
            <w:r>
              <w:rPr>
                <w:rFonts w:hint="eastAsia" w:cs="Arial"/>
                <w:color w:val="000000"/>
              </w:rPr>
              <w:t xml:space="preserve">72.95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4112" w:type="dxa"/>
            <w:tcBorders>
              <w:top w:val="single" w:color="auto" w:sz="4" w:space="0"/>
            </w:tcBorders>
            <w:shd w:val="clear" w:color="000000" w:fill="FFFFFF"/>
            <w:vAlign w:val="center"/>
          </w:tcPr>
          <w:p>
            <w:pPr>
              <w:jc w:val="left"/>
              <w:rPr>
                <w:color w:val="000000"/>
                <w:sz w:val="22"/>
              </w:rPr>
            </w:pPr>
            <w:r>
              <w:rPr>
                <w:rFonts w:hint="eastAsia"/>
                <w:color w:val="000000"/>
                <w:sz w:val="22"/>
              </w:rPr>
              <w:t>合计</w:t>
            </w:r>
          </w:p>
        </w:tc>
        <w:tc>
          <w:tcPr>
            <w:tcW w:w="1065" w:type="dxa"/>
            <w:tcBorders>
              <w:top w:val="single" w:color="auto" w:sz="4" w:space="0"/>
            </w:tcBorders>
            <w:shd w:val="clear" w:color="000000" w:fill="FFFFFF"/>
            <w:vAlign w:val="center"/>
          </w:tcPr>
          <w:p>
            <w:pPr>
              <w:jc w:val="center"/>
              <w:rPr>
                <w:rFonts w:cs="Arial"/>
                <w:color w:val="000000"/>
              </w:rPr>
            </w:pPr>
            <w:r>
              <w:rPr>
                <w:rFonts w:hint="eastAsia" w:cs="Arial"/>
                <w:color w:val="000000"/>
              </w:rPr>
              <w:t>41919</w:t>
            </w:r>
          </w:p>
        </w:tc>
        <w:tc>
          <w:tcPr>
            <w:tcW w:w="996" w:type="dxa"/>
            <w:tcBorders>
              <w:top w:val="single" w:color="auto" w:sz="4" w:space="0"/>
            </w:tcBorders>
            <w:shd w:val="clear" w:color="auto" w:fill="auto"/>
            <w:noWrap/>
            <w:vAlign w:val="center"/>
          </w:tcPr>
          <w:p>
            <w:pPr>
              <w:jc w:val="center"/>
              <w:rPr>
                <w:rFonts w:cs="Arial"/>
                <w:color w:val="000000"/>
              </w:rPr>
            </w:pPr>
            <w:r>
              <w:rPr>
                <w:rFonts w:hint="eastAsia" w:cs="Arial"/>
                <w:color w:val="000000"/>
              </w:rPr>
              <w:t xml:space="preserve">43.38 </w:t>
            </w:r>
          </w:p>
        </w:tc>
        <w:tc>
          <w:tcPr>
            <w:tcW w:w="1396" w:type="dxa"/>
            <w:tcBorders>
              <w:top w:val="single" w:color="auto" w:sz="4" w:space="0"/>
            </w:tcBorders>
            <w:shd w:val="clear" w:color="000000" w:fill="FFFFFF"/>
            <w:vAlign w:val="center"/>
          </w:tcPr>
          <w:p>
            <w:pPr>
              <w:jc w:val="center"/>
              <w:rPr>
                <w:rFonts w:cs="Arial"/>
                <w:color w:val="000000"/>
              </w:rPr>
            </w:pPr>
            <w:r>
              <w:rPr>
                <w:rFonts w:hint="eastAsia" w:cs="Arial"/>
                <w:color w:val="000000"/>
              </w:rPr>
              <w:t>29412</w:t>
            </w:r>
          </w:p>
        </w:tc>
        <w:tc>
          <w:tcPr>
            <w:tcW w:w="1396" w:type="dxa"/>
            <w:tcBorders>
              <w:top w:val="single" w:color="auto" w:sz="4" w:space="0"/>
            </w:tcBorders>
            <w:shd w:val="clear" w:color="auto" w:fill="auto"/>
            <w:noWrap/>
            <w:vAlign w:val="center"/>
          </w:tcPr>
          <w:p>
            <w:pPr>
              <w:jc w:val="center"/>
              <w:rPr>
                <w:rFonts w:cs="Arial"/>
                <w:color w:val="000000"/>
              </w:rPr>
            </w:pPr>
            <w:r>
              <w:rPr>
                <w:rFonts w:hint="eastAsia" w:cs="Arial"/>
                <w:color w:val="000000"/>
              </w:rPr>
              <w:t xml:space="preserve">70.16 </w:t>
            </w:r>
          </w:p>
        </w:tc>
        <w:tc>
          <w:tcPr>
            <w:tcW w:w="996" w:type="dxa"/>
            <w:tcBorders>
              <w:top w:val="single" w:color="auto" w:sz="4" w:space="0"/>
            </w:tcBorders>
            <w:shd w:val="clear" w:color="000000" w:fill="FFFFFF"/>
            <w:vAlign w:val="center"/>
          </w:tcPr>
          <w:p>
            <w:pPr>
              <w:jc w:val="center"/>
              <w:rPr>
                <w:rFonts w:cs="Arial"/>
                <w:color w:val="000000"/>
              </w:rPr>
            </w:pPr>
            <w:r>
              <w:rPr>
                <w:rFonts w:hint="eastAsia" w:cs="Arial"/>
                <w:color w:val="000000"/>
              </w:rPr>
              <w:t>25423</w:t>
            </w:r>
          </w:p>
        </w:tc>
        <w:tc>
          <w:tcPr>
            <w:tcW w:w="996" w:type="dxa"/>
            <w:tcBorders>
              <w:top w:val="single" w:color="auto" w:sz="4" w:space="0"/>
            </w:tcBorders>
            <w:shd w:val="clear" w:color="auto" w:fill="auto"/>
            <w:noWrap/>
            <w:vAlign w:val="center"/>
          </w:tcPr>
          <w:p>
            <w:pPr>
              <w:jc w:val="center"/>
              <w:rPr>
                <w:rFonts w:cs="Arial"/>
                <w:color w:val="000000"/>
              </w:rPr>
            </w:pPr>
            <w:r>
              <w:rPr>
                <w:rFonts w:hint="eastAsia" w:cs="Arial"/>
                <w:color w:val="000000"/>
              </w:rPr>
              <w:t xml:space="preserve">60.65 </w:t>
            </w:r>
          </w:p>
        </w:tc>
      </w:tr>
    </w:tbl>
    <w:p>
      <w:pPr>
        <w:spacing w:line="360" w:lineRule="auto"/>
        <w:ind w:left="480"/>
        <w:jc w:val="center"/>
        <w:rPr>
          <w:bCs/>
          <w:color w:val="000000"/>
        </w:rPr>
      </w:pPr>
    </w:p>
    <w:p>
      <w:pPr>
        <w:spacing w:line="360" w:lineRule="auto"/>
        <w:ind w:left="480"/>
        <w:jc w:val="center"/>
        <w:rPr>
          <w:bCs/>
          <w:color w:val="000000"/>
        </w:rPr>
      </w:pPr>
    </w:p>
    <w:p>
      <w:pPr>
        <w:spacing w:line="360" w:lineRule="auto"/>
        <w:ind w:left="480"/>
        <w:jc w:val="center"/>
        <w:rPr>
          <w:bCs/>
          <w:color w:val="000000"/>
        </w:rPr>
      </w:pPr>
    </w:p>
    <w:p>
      <w:pPr>
        <w:spacing w:line="360" w:lineRule="auto"/>
        <w:ind w:left="480"/>
        <w:jc w:val="center"/>
        <w:rPr>
          <w:bCs/>
          <w:color w:val="000000"/>
        </w:rPr>
      </w:pPr>
    </w:p>
    <w:p>
      <w:pPr>
        <w:spacing w:line="360" w:lineRule="auto"/>
        <w:ind w:left="480"/>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表4  慈溪市</w:t>
      </w:r>
      <w:r>
        <w:rPr>
          <w:rFonts w:ascii="宋体" w:hAnsi="宋体" w:eastAsia="宋体" w:cs="宋体"/>
          <w:color w:val="000000"/>
          <w:kern w:val="0"/>
          <w:sz w:val="24"/>
          <w:szCs w:val="24"/>
        </w:rPr>
        <w:t>2023年度糖尿病</w:t>
      </w:r>
      <w:r>
        <w:rPr>
          <w:rFonts w:hint="eastAsia" w:ascii="宋体" w:hAnsi="宋体" w:eastAsia="宋体" w:cs="宋体"/>
          <w:color w:val="000000"/>
          <w:kern w:val="0"/>
          <w:sz w:val="24"/>
          <w:szCs w:val="24"/>
        </w:rPr>
        <w:t>分级管理情况</w:t>
      </w:r>
    </w:p>
    <w:tbl>
      <w:tblPr>
        <w:tblStyle w:val="5"/>
        <w:tblW w:w="10652" w:type="dxa"/>
        <w:tblInd w:w="-504" w:type="dxa"/>
        <w:tblLayout w:type="autofit"/>
        <w:tblCellMar>
          <w:top w:w="0" w:type="dxa"/>
          <w:left w:w="108" w:type="dxa"/>
          <w:bottom w:w="0" w:type="dxa"/>
          <w:right w:w="108" w:type="dxa"/>
        </w:tblCellMar>
      </w:tblPr>
      <w:tblGrid>
        <w:gridCol w:w="3198"/>
        <w:gridCol w:w="850"/>
        <w:gridCol w:w="1418"/>
        <w:gridCol w:w="1134"/>
        <w:gridCol w:w="992"/>
        <w:gridCol w:w="1417"/>
        <w:gridCol w:w="1643"/>
      </w:tblGrid>
      <w:tr>
        <w:tblPrEx>
          <w:tblCellMar>
            <w:top w:w="0" w:type="dxa"/>
            <w:left w:w="108" w:type="dxa"/>
            <w:bottom w:w="0" w:type="dxa"/>
            <w:right w:w="108" w:type="dxa"/>
          </w:tblCellMar>
        </w:tblPrEx>
        <w:trPr>
          <w:trHeight w:val="624" w:hRule="atLeast"/>
        </w:trPr>
        <w:tc>
          <w:tcPr>
            <w:tcW w:w="3198" w:type="dxa"/>
            <w:vMerge w:val="restart"/>
            <w:tcBorders>
              <w:top w:val="single" w:color="auto" w:sz="12" w:space="0"/>
              <w:left w:val="nil"/>
              <w:bottom w:val="single" w:color="000000" w:sz="8" w:space="0"/>
              <w:right w:val="nil"/>
            </w:tcBorders>
            <w:shd w:val="clear" w:color="auto" w:fill="auto"/>
            <w:noWrap/>
            <w:vAlign w:val="center"/>
          </w:tcPr>
          <w:p>
            <w:pPr>
              <w:jc w:val="center"/>
              <w:rPr>
                <w:color w:val="000000"/>
                <w:szCs w:val="21"/>
              </w:rPr>
            </w:pPr>
            <w:r>
              <w:rPr>
                <w:rFonts w:hint="eastAsia"/>
                <w:color w:val="000000"/>
                <w:szCs w:val="21"/>
              </w:rPr>
              <w:t>单位</w:t>
            </w:r>
          </w:p>
        </w:tc>
        <w:tc>
          <w:tcPr>
            <w:tcW w:w="850" w:type="dxa"/>
            <w:vMerge w:val="restart"/>
            <w:tcBorders>
              <w:top w:val="single" w:color="auto" w:sz="12" w:space="0"/>
              <w:left w:val="nil"/>
              <w:bottom w:val="single" w:color="000000" w:sz="8" w:space="0"/>
              <w:right w:val="nil"/>
            </w:tcBorders>
            <w:shd w:val="clear" w:color="auto" w:fill="auto"/>
            <w:noWrap/>
            <w:vAlign w:val="center"/>
          </w:tcPr>
          <w:p>
            <w:pPr>
              <w:jc w:val="center"/>
              <w:rPr>
                <w:color w:val="000000"/>
                <w:szCs w:val="21"/>
              </w:rPr>
            </w:pPr>
            <w:r>
              <w:rPr>
                <w:rFonts w:hint="eastAsia"/>
                <w:color w:val="000000"/>
                <w:szCs w:val="21"/>
              </w:rPr>
              <w:t>管理患者数</w:t>
            </w:r>
          </w:p>
        </w:tc>
        <w:tc>
          <w:tcPr>
            <w:tcW w:w="1418" w:type="dxa"/>
            <w:vMerge w:val="restart"/>
            <w:tcBorders>
              <w:top w:val="single" w:color="auto" w:sz="12" w:space="0"/>
              <w:left w:val="nil"/>
              <w:bottom w:val="single" w:color="000000" w:sz="8" w:space="0"/>
              <w:right w:val="nil"/>
            </w:tcBorders>
            <w:shd w:val="clear" w:color="auto" w:fill="auto"/>
            <w:noWrap/>
            <w:vAlign w:val="center"/>
          </w:tcPr>
          <w:p>
            <w:pPr>
              <w:jc w:val="center"/>
              <w:rPr>
                <w:color w:val="000000"/>
                <w:szCs w:val="21"/>
              </w:rPr>
            </w:pPr>
            <w:r>
              <w:rPr>
                <w:rFonts w:hint="eastAsia"/>
                <w:color w:val="000000"/>
                <w:szCs w:val="21"/>
              </w:rPr>
              <w:t>常规管理数</w:t>
            </w:r>
          </w:p>
        </w:tc>
        <w:tc>
          <w:tcPr>
            <w:tcW w:w="1134" w:type="dxa"/>
            <w:vMerge w:val="restart"/>
            <w:tcBorders>
              <w:top w:val="single" w:color="auto" w:sz="12" w:space="0"/>
              <w:left w:val="nil"/>
              <w:bottom w:val="single" w:color="000000" w:sz="8" w:space="0"/>
              <w:right w:val="nil"/>
            </w:tcBorders>
            <w:shd w:val="clear" w:color="auto" w:fill="auto"/>
            <w:noWrap/>
            <w:vAlign w:val="center"/>
          </w:tcPr>
          <w:p>
            <w:pPr>
              <w:jc w:val="center"/>
              <w:rPr>
                <w:color w:val="000000"/>
                <w:szCs w:val="21"/>
              </w:rPr>
            </w:pPr>
            <w:r>
              <w:rPr>
                <w:rFonts w:hint="eastAsia"/>
                <w:color w:val="000000"/>
                <w:szCs w:val="21"/>
              </w:rPr>
              <w:t>强化管理数</w:t>
            </w:r>
          </w:p>
        </w:tc>
        <w:tc>
          <w:tcPr>
            <w:tcW w:w="992" w:type="dxa"/>
            <w:tcBorders>
              <w:top w:val="single" w:color="auto" w:sz="12" w:space="0"/>
              <w:left w:val="nil"/>
              <w:bottom w:val="nil"/>
              <w:right w:val="nil"/>
            </w:tcBorders>
            <w:shd w:val="clear" w:color="auto" w:fill="auto"/>
            <w:noWrap/>
            <w:vAlign w:val="center"/>
          </w:tcPr>
          <w:p>
            <w:pPr>
              <w:jc w:val="center"/>
              <w:rPr>
                <w:color w:val="000000"/>
                <w:szCs w:val="21"/>
              </w:rPr>
            </w:pPr>
            <w:r>
              <w:rPr>
                <w:rFonts w:hint="eastAsia"/>
                <w:color w:val="000000"/>
                <w:szCs w:val="21"/>
              </w:rPr>
              <w:t>常规管理数</w:t>
            </w:r>
          </w:p>
        </w:tc>
        <w:tc>
          <w:tcPr>
            <w:tcW w:w="1417" w:type="dxa"/>
            <w:tcBorders>
              <w:top w:val="single" w:color="auto" w:sz="12" w:space="0"/>
              <w:left w:val="nil"/>
              <w:bottom w:val="nil"/>
              <w:right w:val="nil"/>
            </w:tcBorders>
            <w:shd w:val="clear" w:color="auto" w:fill="auto"/>
            <w:noWrap/>
            <w:vAlign w:val="center"/>
          </w:tcPr>
          <w:p>
            <w:pPr>
              <w:jc w:val="center"/>
              <w:rPr>
                <w:color w:val="000000"/>
                <w:szCs w:val="21"/>
              </w:rPr>
            </w:pPr>
            <w:r>
              <w:rPr>
                <w:rFonts w:hint="eastAsia"/>
                <w:color w:val="000000"/>
                <w:szCs w:val="21"/>
              </w:rPr>
              <w:t>强化管理数</w:t>
            </w:r>
          </w:p>
        </w:tc>
        <w:tc>
          <w:tcPr>
            <w:tcW w:w="1643" w:type="dxa"/>
            <w:vMerge w:val="restart"/>
            <w:tcBorders>
              <w:top w:val="single" w:color="auto" w:sz="12" w:space="0"/>
              <w:left w:val="nil"/>
              <w:bottom w:val="single" w:color="000000" w:sz="8" w:space="0"/>
              <w:right w:val="nil"/>
            </w:tcBorders>
            <w:shd w:val="clear" w:color="auto" w:fill="auto"/>
            <w:noWrap/>
            <w:vAlign w:val="center"/>
          </w:tcPr>
          <w:p>
            <w:pPr>
              <w:jc w:val="center"/>
              <w:rPr>
                <w:color w:val="000000"/>
                <w:szCs w:val="21"/>
              </w:rPr>
            </w:pPr>
            <w:r>
              <w:rPr>
                <w:rFonts w:hint="eastAsia"/>
                <w:color w:val="000000"/>
                <w:szCs w:val="21"/>
              </w:rPr>
              <w:t>总百分比</w:t>
            </w:r>
          </w:p>
        </w:tc>
      </w:tr>
      <w:tr>
        <w:tblPrEx>
          <w:tblCellMar>
            <w:top w:w="0" w:type="dxa"/>
            <w:left w:w="108" w:type="dxa"/>
            <w:bottom w:w="0" w:type="dxa"/>
            <w:right w:w="108" w:type="dxa"/>
          </w:tblCellMar>
        </w:tblPrEx>
        <w:trPr>
          <w:trHeight w:val="456" w:hRule="atLeast"/>
        </w:trPr>
        <w:tc>
          <w:tcPr>
            <w:tcW w:w="3198" w:type="dxa"/>
            <w:vMerge w:val="continue"/>
            <w:tcBorders>
              <w:top w:val="single" w:color="auto" w:sz="12" w:space="0"/>
              <w:left w:val="nil"/>
              <w:bottom w:val="single" w:color="000000" w:sz="8" w:space="0"/>
              <w:right w:val="nil"/>
            </w:tcBorders>
            <w:vAlign w:val="center"/>
          </w:tcPr>
          <w:p>
            <w:pPr>
              <w:rPr>
                <w:color w:val="000000"/>
                <w:szCs w:val="21"/>
              </w:rPr>
            </w:pPr>
          </w:p>
        </w:tc>
        <w:tc>
          <w:tcPr>
            <w:tcW w:w="850" w:type="dxa"/>
            <w:vMerge w:val="continue"/>
            <w:tcBorders>
              <w:top w:val="single" w:color="auto" w:sz="12" w:space="0"/>
              <w:left w:val="nil"/>
              <w:bottom w:val="single" w:color="000000" w:sz="8" w:space="0"/>
              <w:right w:val="nil"/>
            </w:tcBorders>
            <w:vAlign w:val="center"/>
          </w:tcPr>
          <w:p>
            <w:pPr>
              <w:rPr>
                <w:color w:val="000000"/>
                <w:szCs w:val="21"/>
              </w:rPr>
            </w:pPr>
          </w:p>
        </w:tc>
        <w:tc>
          <w:tcPr>
            <w:tcW w:w="1418" w:type="dxa"/>
            <w:vMerge w:val="continue"/>
            <w:tcBorders>
              <w:top w:val="single" w:color="auto" w:sz="12" w:space="0"/>
              <w:left w:val="nil"/>
              <w:bottom w:val="single" w:color="000000" w:sz="8" w:space="0"/>
              <w:right w:val="nil"/>
            </w:tcBorders>
            <w:vAlign w:val="center"/>
          </w:tcPr>
          <w:p>
            <w:pPr>
              <w:rPr>
                <w:color w:val="000000"/>
                <w:szCs w:val="21"/>
              </w:rPr>
            </w:pPr>
          </w:p>
        </w:tc>
        <w:tc>
          <w:tcPr>
            <w:tcW w:w="1134" w:type="dxa"/>
            <w:vMerge w:val="continue"/>
            <w:tcBorders>
              <w:top w:val="single" w:color="auto" w:sz="12" w:space="0"/>
              <w:left w:val="nil"/>
              <w:bottom w:val="single" w:color="000000" w:sz="8" w:space="0"/>
              <w:right w:val="nil"/>
            </w:tcBorders>
            <w:vAlign w:val="center"/>
          </w:tcPr>
          <w:p>
            <w:pPr>
              <w:rPr>
                <w:color w:val="000000"/>
                <w:szCs w:val="21"/>
              </w:rPr>
            </w:pPr>
          </w:p>
        </w:tc>
        <w:tc>
          <w:tcPr>
            <w:tcW w:w="992" w:type="dxa"/>
            <w:tcBorders>
              <w:top w:val="nil"/>
              <w:left w:val="nil"/>
              <w:bottom w:val="single" w:color="auto" w:sz="8" w:space="0"/>
              <w:right w:val="nil"/>
            </w:tcBorders>
            <w:shd w:val="clear" w:color="auto" w:fill="auto"/>
            <w:noWrap/>
            <w:vAlign w:val="center"/>
          </w:tcPr>
          <w:p>
            <w:pPr>
              <w:jc w:val="center"/>
              <w:rPr>
                <w:color w:val="000000"/>
                <w:szCs w:val="21"/>
              </w:rPr>
            </w:pPr>
            <w:r>
              <w:rPr>
                <w:rFonts w:hint="eastAsia"/>
                <w:color w:val="000000"/>
                <w:szCs w:val="21"/>
              </w:rPr>
              <w:t>百分比</w:t>
            </w:r>
          </w:p>
        </w:tc>
        <w:tc>
          <w:tcPr>
            <w:tcW w:w="1417" w:type="dxa"/>
            <w:tcBorders>
              <w:top w:val="nil"/>
              <w:left w:val="nil"/>
              <w:bottom w:val="single" w:color="auto" w:sz="8" w:space="0"/>
              <w:right w:val="nil"/>
            </w:tcBorders>
            <w:shd w:val="clear" w:color="auto" w:fill="auto"/>
            <w:noWrap/>
            <w:vAlign w:val="center"/>
          </w:tcPr>
          <w:p>
            <w:pPr>
              <w:jc w:val="center"/>
              <w:rPr>
                <w:color w:val="000000"/>
                <w:szCs w:val="21"/>
              </w:rPr>
            </w:pPr>
            <w:r>
              <w:rPr>
                <w:rFonts w:hint="eastAsia"/>
                <w:color w:val="000000"/>
                <w:szCs w:val="21"/>
              </w:rPr>
              <w:t>百分比</w:t>
            </w:r>
          </w:p>
        </w:tc>
        <w:tc>
          <w:tcPr>
            <w:tcW w:w="1643" w:type="dxa"/>
            <w:vMerge w:val="continue"/>
            <w:tcBorders>
              <w:top w:val="single" w:color="auto" w:sz="12" w:space="0"/>
              <w:left w:val="nil"/>
              <w:bottom w:val="single" w:color="000000" w:sz="8" w:space="0"/>
              <w:right w:val="nil"/>
            </w:tcBorders>
            <w:vAlign w:val="center"/>
          </w:tcPr>
          <w:p>
            <w:pPr>
              <w:rPr>
                <w:color w:val="000000"/>
                <w:szCs w:val="21"/>
              </w:rPr>
            </w:pPr>
          </w:p>
        </w:tc>
      </w:tr>
      <w:tr>
        <w:tblPrEx>
          <w:tblCellMar>
            <w:top w:w="0" w:type="dxa"/>
            <w:left w:w="108" w:type="dxa"/>
            <w:bottom w:w="0" w:type="dxa"/>
            <w:right w:w="108" w:type="dxa"/>
          </w:tblCellMar>
        </w:tblPrEx>
        <w:trPr>
          <w:trHeight w:val="360" w:hRule="atLeast"/>
        </w:trPr>
        <w:tc>
          <w:tcPr>
            <w:tcW w:w="3198" w:type="dxa"/>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慈林医院</w:t>
            </w:r>
          </w:p>
        </w:tc>
        <w:tc>
          <w:tcPr>
            <w:tcW w:w="850" w:type="dxa"/>
            <w:tcBorders>
              <w:top w:val="nil"/>
              <w:left w:val="nil"/>
              <w:bottom w:val="nil"/>
              <w:right w:val="nil"/>
            </w:tcBorders>
            <w:shd w:val="clear" w:color="auto" w:fill="auto"/>
            <w:vAlign w:val="center"/>
          </w:tcPr>
          <w:p>
            <w:pPr>
              <w:widowControl/>
              <w:jc w:val="right"/>
              <w:rPr>
                <w:rFonts w:ascii="宋体" w:hAnsi="宋体" w:eastAsia="宋体" w:cs="宋体"/>
                <w:color w:val="000000"/>
                <w:kern w:val="0"/>
                <w:sz w:val="24"/>
                <w:szCs w:val="24"/>
              </w:rPr>
            </w:pPr>
            <w:r>
              <w:rPr>
                <w:rFonts w:ascii="宋体" w:hAnsi="宋体" w:eastAsia="宋体" w:cs="宋体"/>
                <w:color w:val="000000"/>
                <w:kern w:val="0"/>
                <w:sz w:val="24"/>
                <w:szCs w:val="24"/>
              </w:rPr>
              <w:t>2590</w:t>
            </w:r>
          </w:p>
        </w:tc>
        <w:tc>
          <w:tcPr>
            <w:tcW w:w="141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1105</w:t>
            </w:r>
          </w:p>
        </w:tc>
        <w:tc>
          <w:tcPr>
            <w:tcW w:w="1134"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1485</w:t>
            </w:r>
          </w:p>
        </w:tc>
        <w:tc>
          <w:tcPr>
            <w:tcW w:w="992" w:type="dxa"/>
            <w:tcBorders>
              <w:top w:val="nil"/>
              <w:left w:val="nil"/>
              <w:bottom w:val="nil"/>
              <w:right w:val="nil"/>
            </w:tcBorders>
            <w:shd w:val="clear" w:color="auto" w:fill="auto"/>
            <w:noWrap/>
            <w:vAlign w:val="center"/>
          </w:tcPr>
          <w:p>
            <w:pPr>
              <w:widowControl/>
              <w:jc w:val="right"/>
              <w:rPr>
                <w:rFonts w:ascii="宋体" w:hAnsi="宋体" w:eastAsia="宋体" w:cs="宋体"/>
                <w:color w:val="000000"/>
                <w:kern w:val="0"/>
                <w:sz w:val="24"/>
                <w:szCs w:val="24"/>
              </w:rPr>
            </w:pPr>
            <w:r>
              <w:rPr>
                <w:rFonts w:ascii="宋体" w:hAnsi="宋体" w:eastAsia="宋体" w:cs="宋体"/>
                <w:color w:val="000000"/>
                <w:kern w:val="0"/>
                <w:sz w:val="24"/>
                <w:szCs w:val="24"/>
              </w:rPr>
              <w:t xml:space="preserve">42.66 </w:t>
            </w:r>
          </w:p>
        </w:tc>
        <w:tc>
          <w:tcPr>
            <w:tcW w:w="1417"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57.34 </w:t>
            </w:r>
          </w:p>
        </w:tc>
        <w:tc>
          <w:tcPr>
            <w:tcW w:w="1643"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100</w:t>
            </w:r>
          </w:p>
        </w:tc>
      </w:tr>
      <w:tr>
        <w:tblPrEx>
          <w:tblCellMar>
            <w:top w:w="0" w:type="dxa"/>
            <w:left w:w="108" w:type="dxa"/>
            <w:bottom w:w="0" w:type="dxa"/>
            <w:right w:w="108" w:type="dxa"/>
          </w:tblCellMar>
        </w:tblPrEx>
        <w:trPr>
          <w:trHeight w:val="360" w:hRule="atLeast"/>
        </w:trPr>
        <w:tc>
          <w:tcPr>
            <w:tcW w:w="319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龙山医院</w:t>
            </w:r>
          </w:p>
        </w:tc>
        <w:tc>
          <w:tcPr>
            <w:tcW w:w="850" w:type="dxa"/>
            <w:tcBorders>
              <w:top w:val="nil"/>
              <w:left w:val="nil"/>
              <w:bottom w:val="nil"/>
              <w:right w:val="nil"/>
            </w:tcBorders>
            <w:shd w:val="clear" w:color="auto" w:fill="auto"/>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3566</w:t>
            </w:r>
          </w:p>
        </w:tc>
        <w:tc>
          <w:tcPr>
            <w:tcW w:w="141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2161</w:t>
            </w:r>
          </w:p>
        </w:tc>
        <w:tc>
          <w:tcPr>
            <w:tcW w:w="1134"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1405</w:t>
            </w:r>
          </w:p>
        </w:tc>
        <w:tc>
          <w:tcPr>
            <w:tcW w:w="992" w:type="dxa"/>
            <w:tcBorders>
              <w:top w:val="nil"/>
              <w:left w:val="nil"/>
              <w:bottom w:val="nil"/>
              <w:right w:val="nil"/>
            </w:tcBorders>
            <w:shd w:val="clear" w:color="auto" w:fill="auto"/>
            <w:noWrap/>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 xml:space="preserve">60.60 </w:t>
            </w:r>
          </w:p>
        </w:tc>
        <w:tc>
          <w:tcPr>
            <w:tcW w:w="1417"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39.40 </w:t>
            </w:r>
          </w:p>
        </w:tc>
        <w:tc>
          <w:tcPr>
            <w:tcW w:w="1643"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100</w:t>
            </w:r>
          </w:p>
        </w:tc>
      </w:tr>
      <w:tr>
        <w:tblPrEx>
          <w:tblCellMar>
            <w:top w:w="0" w:type="dxa"/>
            <w:left w:w="108" w:type="dxa"/>
            <w:bottom w:w="0" w:type="dxa"/>
            <w:right w:w="108" w:type="dxa"/>
          </w:tblCellMar>
        </w:tblPrEx>
        <w:trPr>
          <w:trHeight w:val="360" w:hRule="atLeast"/>
        </w:trPr>
        <w:tc>
          <w:tcPr>
            <w:tcW w:w="319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逍林中心卫生院</w:t>
            </w:r>
          </w:p>
        </w:tc>
        <w:tc>
          <w:tcPr>
            <w:tcW w:w="850" w:type="dxa"/>
            <w:tcBorders>
              <w:top w:val="nil"/>
              <w:left w:val="nil"/>
              <w:bottom w:val="nil"/>
              <w:right w:val="nil"/>
            </w:tcBorders>
            <w:shd w:val="clear" w:color="auto" w:fill="auto"/>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2051</w:t>
            </w:r>
          </w:p>
        </w:tc>
        <w:tc>
          <w:tcPr>
            <w:tcW w:w="141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656</w:t>
            </w:r>
          </w:p>
        </w:tc>
        <w:tc>
          <w:tcPr>
            <w:tcW w:w="1134"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1395</w:t>
            </w:r>
          </w:p>
        </w:tc>
        <w:tc>
          <w:tcPr>
            <w:tcW w:w="992" w:type="dxa"/>
            <w:tcBorders>
              <w:top w:val="nil"/>
              <w:left w:val="nil"/>
              <w:bottom w:val="nil"/>
              <w:right w:val="nil"/>
            </w:tcBorders>
            <w:shd w:val="clear" w:color="auto" w:fill="auto"/>
            <w:noWrap/>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 xml:space="preserve">31.98 </w:t>
            </w:r>
          </w:p>
        </w:tc>
        <w:tc>
          <w:tcPr>
            <w:tcW w:w="1417"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68.02 </w:t>
            </w:r>
          </w:p>
        </w:tc>
        <w:tc>
          <w:tcPr>
            <w:tcW w:w="1643"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100</w:t>
            </w:r>
          </w:p>
        </w:tc>
      </w:tr>
      <w:tr>
        <w:tblPrEx>
          <w:tblCellMar>
            <w:top w:w="0" w:type="dxa"/>
            <w:left w:w="108" w:type="dxa"/>
            <w:bottom w:w="0" w:type="dxa"/>
            <w:right w:w="108" w:type="dxa"/>
          </w:tblCellMar>
        </w:tblPrEx>
        <w:trPr>
          <w:trHeight w:val="360" w:hRule="atLeast"/>
        </w:trPr>
        <w:tc>
          <w:tcPr>
            <w:tcW w:w="319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长河镇中心卫生院</w:t>
            </w:r>
          </w:p>
        </w:tc>
        <w:tc>
          <w:tcPr>
            <w:tcW w:w="850" w:type="dxa"/>
            <w:tcBorders>
              <w:top w:val="nil"/>
              <w:left w:val="nil"/>
              <w:bottom w:val="nil"/>
              <w:right w:val="nil"/>
            </w:tcBorders>
            <w:shd w:val="clear" w:color="auto" w:fill="auto"/>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1546</w:t>
            </w:r>
          </w:p>
        </w:tc>
        <w:tc>
          <w:tcPr>
            <w:tcW w:w="141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1261</w:t>
            </w:r>
          </w:p>
        </w:tc>
        <w:tc>
          <w:tcPr>
            <w:tcW w:w="1134"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285</w:t>
            </w:r>
          </w:p>
        </w:tc>
        <w:tc>
          <w:tcPr>
            <w:tcW w:w="992" w:type="dxa"/>
            <w:tcBorders>
              <w:top w:val="nil"/>
              <w:left w:val="nil"/>
              <w:bottom w:val="nil"/>
              <w:right w:val="nil"/>
            </w:tcBorders>
            <w:shd w:val="clear" w:color="auto" w:fill="auto"/>
            <w:noWrap/>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 xml:space="preserve">81.57 </w:t>
            </w:r>
          </w:p>
        </w:tc>
        <w:tc>
          <w:tcPr>
            <w:tcW w:w="1417"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18.43 </w:t>
            </w:r>
          </w:p>
        </w:tc>
        <w:tc>
          <w:tcPr>
            <w:tcW w:w="1643"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100</w:t>
            </w:r>
          </w:p>
        </w:tc>
      </w:tr>
      <w:tr>
        <w:tblPrEx>
          <w:tblCellMar>
            <w:top w:w="0" w:type="dxa"/>
            <w:left w:w="108" w:type="dxa"/>
            <w:bottom w:w="0" w:type="dxa"/>
            <w:right w:w="108" w:type="dxa"/>
          </w:tblCellMar>
        </w:tblPrEx>
        <w:trPr>
          <w:trHeight w:val="360" w:hRule="atLeast"/>
        </w:trPr>
        <w:tc>
          <w:tcPr>
            <w:tcW w:w="319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横河中心卫生院</w:t>
            </w:r>
          </w:p>
        </w:tc>
        <w:tc>
          <w:tcPr>
            <w:tcW w:w="850" w:type="dxa"/>
            <w:tcBorders>
              <w:top w:val="nil"/>
              <w:left w:val="nil"/>
              <w:bottom w:val="nil"/>
              <w:right w:val="nil"/>
            </w:tcBorders>
            <w:shd w:val="clear" w:color="auto" w:fill="auto"/>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2882</w:t>
            </w:r>
          </w:p>
        </w:tc>
        <w:tc>
          <w:tcPr>
            <w:tcW w:w="141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1033</w:t>
            </w:r>
          </w:p>
        </w:tc>
        <w:tc>
          <w:tcPr>
            <w:tcW w:w="1134"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1849</w:t>
            </w:r>
          </w:p>
        </w:tc>
        <w:tc>
          <w:tcPr>
            <w:tcW w:w="992" w:type="dxa"/>
            <w:tcBorders>
              <w:top w:val="nil"/>
              <w:left w:val="nil"/>
              <w:bottom w:val="nil"/>
              <w:right w:val="nil"/>
            </w:tcBorders>
            <w:shd w:val="clear" w:color="auto" w:fill="auto"/>
            <w:noWrap/>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 xml:space="preserve">35.84 </w:t>
            </w:r>
          </w:p>
        </w:tc>
        <w:tc>
          <w:tcPr>
            <w:tcW w:w="1417"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64.16 </w:t>
            </w:r>
          </w:p>
        </w:tc>
        <w:tc>
          <w:tcPr>
            <w:tcW w:w="1643"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100</w:t>
            </w:r>
          </w:p>
        </w:tc>
      </w:tr>
      <w:tr>
        <w:tblPrEx>
          <w:tblCellMar>
            <w:top w:w="0" w:type="dxa"/>
            <w:left w:w="108" w:type="dxa"/>
            <w:bottom w:w="0" w:type="dxa"/>
            <w:right w:w="108" w:type="dxa"/>
          </w:tblCellMar>
        </w:tblPrEx>
        <w:trPr>
          <w:trHeight w:val="360" w:hRule="atLeast"/>
        </w:trPr>
        <w:tc>
          <w:tcPr>
            <w:tcW w:w="319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坎墩街道社区卫生服务中心</w:t>
            </w:r>
          </w:p>
        </w:tc>
        <w:tc>
          <w:tcPr>
            <w:tcW w:w="850" w:type="dxa"/>
            <w:tcBorders>
              <w:top w:val="nil"/>
              <w:left w:val="nil"/>
              <w:bottom w:val="nil"/>
              <w:right w:val="nil"/>
            </w:tcBorders>
            <w:shd w:val="clear" w:color="auto" w:fill="auto"/>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2136</w:t>
            </w:r>
          </w:p>
        </w:tc>
        <w:tc>
          <w:tcPr>
            <w:tcW w:w="141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438</w:t>
            </w:r>
          </w:p>
        </w:tc>
        <w:tc>
          <w:tcPr>
            <w:tcW w:w="1134"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1698</w:t>
            </w:r>
          </w:p>
        </w:tc>
        <w:tc>
          <w:tcPr>
            <w:tcW w:w="992" w:type="dxa"/>
            <w:tcBorders>
              <w:top w:val="nil"/>
              <w:left w:val="nil"/>
              <w:bottom w:val="nil"/>
              <w:right w:val="nil"/>
            </w:tcBorders>
            <w:shd w:val="clear" w:color="auto" w:fill="auto"/>
            <w:noWrap/>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 xml:space="preserve">20.51 </w:t>
            </w:r>
          </w:p>
        </w:tc>
        <w:tc>
          <w:tcPr>
            <w:tcW w:w="1417"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79.49 </w:t>
            </w:r>
          </w:p>
        </w:tc>
        <w:tc>
          <w:tcPr>
            <w:tcW w:w="1643"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100</w:t>
            </w:r>
          </w:p>
        </w:tc>
      </w:tr>
      <w:tr>
        <w:tblPrEx>
          <w:tblCellMar>
            <w:top w:w="0" w:type="dxa"/>
            <w:left w:w="108" w:type="dxa"/>
            <w:bottom w:w="0" w:type="dxa"/>
            <w:right w:w="108" w:type="dxa"/>
          </w:tblCellMar>
        </w:tblPrEx>
        <w:trPr>
          <w:trHeight w:val="360" w:hRule="atLeast"/>
        </w:trPr>
        <w:tc>
          <w:tcPr>
            <w:tcW w:w="319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周巷镇天元卫生院</w:t>
            </w:r>
          </w:p>
        </w:tc>
        <w:tc>
          <w:tcPr>
            <w:tcW w:w="850" w:type="dxa"/>
            <w:tcBorders>
              <w:top w:val="nil"/>
              <w:left w:val="nil"/>
              <w:bottom w:val="nil"/>
              <w:right w:val="nil"/>
            </w:tcBorders>
            <w:shd w:val="clear" w:color="auto" w:fill="auto"/>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1373</w:t>
            </w:r>
          </w:p>
        </w:tc>
        <w:tc>
          <w:tcPr>
            <w:tcW w:w="141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348</w:t>
            </w:r>
          </w:p>
        </w:tc>
        <w:tc>
          <w:tcPr>
            <w:tcW w:w="1134"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1025</w:t>
            </w:r>
          </w:p>
        </w:tc>
        <w:tc>
          <w:tcPr>
            <w:tcW w:w="992" w:type="dxa"/>
            <w:tcBorders>
              <w:top w:val="nil"/>
              <w:left w:val="nil"/>
              <w:bottom w:val="nil"/>
              <w:right w:val="nil"/>
            </w:tcBorders>
            <w:shd w:val="clear" w:color="auto" w:fill="auto"/>
            <w:noWrap/>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 xml:space="preserve">25.35 </w:t>
            </w:r>
          </w:p>
        </w:tc>
        <w:tc>
          <w:tcPr>
            <w:tcW w:w="1417"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74.65 </w:t>
            </w:r>
          </w:p>
        </w:tc>
        <w:tc>
          <w:tcPr>
            <w:tcW w:w="1643"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100</w:t>
            </w:r>
          </w:p>
        </w:tc>
      </w:tr>
      <w:tr>
        <w:tblPrEx>
          <w:tblCellMar>
            <w:top w:w="0" w:type="dxa"/>
            <w:left w:w="108" w:type="dxa"/>
            <w:bottom w:w="0" w:type="dxa"/>
            <w:right w:w="108" w:type="dxa"/>
          </w:tblCellMar>
        </w:tblPrEx>
        <w:trPr>
          <w:trHeight w:val="360" w:hRule="atLeast"/>
        </w:trPr>
        <w:tc>
          <w:tcPr>
            <w:tcW w:w="319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宗汉街道社区卫生服务中心</w:t>
            </w:r>
          </w:p>
        </w:tc>
        <w:tc>
          <w:tcPr>
            <w:tcW w:w="850" w:type="dxa"/>
            <w:tcBorders>
              <w:top w:val="nil"/>
              <w:left w:val="nil"/>
              <w:bottom w:val="nil"/>
              <w:right w:val="nil"/>
            </w:tcBorders>
            <w:shd w:val="clear" w:color="auto" w:fill="auto"/>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3075</w:t>
            </w:r>
          </w:p>
        </w:tc>
        <w:tc>
          <w:tcPr>
            <w:tcW w:w="141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2944</w:t>
            </w:r>
          </w:p>
        </w:tc>
        <w:tc>
          <w:tcPr>
            <w:tcW w:w="1134"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131</w:t>
            </w:r>
          </w:p>
        </w:tc>
        <w:tc>
          <w:tcPr>
            <w:tcW w:w="992" w:type="dxa"/>
            <w:tcBorders>
              <w:top w:val="nil"/>
              <w:left w:val="nil"/>
              <w:bottom w:val="nil"/>
              <w:right w:val="nil"/>
            </w:tcBorders>
            <w:shd w:val="clear" w:color="auto" w:fill="auto"/>
            <w:noWrap/>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 xml:space="preserve">95.74 </w:t>
            </w:r>
          </w:p>
        </w:tc>
        <w:tc>
          <w:tcPr>
            <w:tcW w:w="1417"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4.26 </w:t>
            </w:r>
          </w:p>
        </w:tc>
        <w:tc>
          <w:tcPr>
            <w:tcW w:w="1643"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100</w:t>
            </w:r>
          </w:p>
        </w:tc>
      </w:tr>
      <w:tr>
        <w:tblPrEx>
          <w:tblCellMar>
            <w:top w:w="0" w:type="dxa"/>
            <w:left w:w="108" w:type="dxa"/>
            <w:bottom w:w="0" w:type="dxa"/>
            <w:right w:w="108" w:type="dxa"/>
          </w:tblCellMar>
        </w:tblPrEx>
        <w:trPr>
          <w:trHeight w:val="360" w:hRule="atLeast"/>
        </w:trPr>
        <w:tc>
          <w:tcPr>
            <w:tcW w:w="319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附海镇卫生院</w:t>
            </w:r>
          </w:p>
        </w:tc>
        <w:tc>
          <w:tcPr>
            <w:tcW w:w="850" w:type="dxa"/>
            <w:tcBorders>
              <w:top w:val="nil"/>
              <w:left w:val="nil"/>
              <w:bottom w:val="nil"/>
              <w:right w:val="nil"/>
            </w:tcBorders>
            <w:shd w:val="clear" w:color="auto" w:fill="auto"/>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1454</w:t>
            </w:r>
          </w:p>
        </w:tc>
        <w:tc>
          <w:tcPr>
            <w:tcW w:w="141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339</w:t>
            </w:r>
          </w:p>
        </w:tc>
        <w:tc>
          <w:tcPr>
            <w:tcW w:w="1134"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1115</w:t>
            </w:r>
          </w:p>
        </w:tc>
        <w:tc>
          <w:tcPr>
            <w:tcW w:w="992" w:type="dxa"/>
            <w:tcBorders>
              <w:top w:val="nil"/>
              <w:left w:val="nil"/>
              <w:bottom w:val="nil"/>
              <w:right w:val="nil"/>
            </w:tcBorders>
            <w:shd w:val="clear" w:color="auto" w:fill="auto"/>
            <w:noWrap/>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 xml:space="preserve">23.31 </w:t>
            </w:r>
          </w:p>
        </w:tc>
        <w:tc>
          <w:tcPr>
            <w:tcW w:w="1417"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76.69 </w:t>
            </w:r>
          </w:p>
        </w:tc>
        <w:tc>
          <w:tcPr>
            <w:tcW w:w="1643"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100</w:t>
            </w:r>
          </w:p>
        </w:tc>
      </w:tr>
      <w:tr>
        <w:tblPrEx>
          <w:tblCellMar>
            <w:top w:w="0" w:type="dxa"/>
            <w:left w:w="108" w:type="dxa"/>
            <w:bottom w:w="0" w:type="dxa"/>
            <w:right w:w="108" w:type="dxa"/>
          </w:tblCellMar>
        </w:tblPrEx>
        <w:trPr>
          <w:trHeight w:val="360" w:hRule="atLeast"/>
        </w:trPr>
        <w:tc>
          <w:tcPr>
            <w:tcW w:w="319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胜山镇卫生院</w:t>
            </w:r>
          </w:p>
        </w:tc>
        <w:tc>
          <w:tcPr>
            <w:tcW w:w="850" w:type="dxa"/>
            <w:tcBorders>
              <w:top w:val="nil"/>
              <w:left w:val="nil"/>
              <w:bottom w:val="nil"/>
              <w:right w:val="nil"/>
            </w:tcBorders>
            <w:shd w:val="clear" w:color="auto" w:fill="auto"/>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1516</w:t>
            </w:r>
          </w:p>
        </w:tc>
        <w:tc>
          <w:tcPr>
            <w:tcW w:w="141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763</w:t>
            </w:r>
          </w:p>
        </w:tc>
        <w:tc>
          <w:tcPr>
            <w:tcW w:w="1134"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753</w:t>
            </w:r>
          </w:p>
        </w:tc>
        <w:tc>
          <w:tcPr>
            <w:tcW w:w="992" w:type="dxa"/>
            <w:tcBorders>
              <w:top w:val="nil"/>
              <w:left w:val="nil"/>
              <w:bottom w:val="nil"/>
              <w:right w:val="nil"/>
            </w:tcBorders>
            <w:shd w:val="clear" w:color="auto" w:fill="auto"/>
            <w:noWrap/>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 xml:space="preserve">50.33 </w:t>
            </w:r>
          </w:p>
        </w:tc>
        <w:tc>
          <w:tcPr>
            <w:tcW w:w="1417"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49.67 </w:t>
            </w:r>
          </w:p>
        </w:tc>
        <w:tc>
          <w:tcPr>
            <w:tcW w:w="1643"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100</w:t>
            </w:r>
          </w:p>
        </w:tc>
      </w:tr>
      <w:tr>
        <w:tblPrEx>
          <w:tblCellMar>
            <w:top w:w="0" w:type="dxa"/>
            <w:left w:w="108" w:type="dxa"/>
            <w:bottom w:w="0" w:type="dxa"/>
            <w:right w:w="108" w:type="dxa"/>
          </w:tblCellMar>
        </w:tblPrEx>
        <w:trPr>
          <w:trHeight w:val="360" w:hRule="atLeast"/>
        </w:trPr>
        <w:tc>
          <w:tcPr>
            <w:tcW w:w="319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掌起镇卫生院</w:t>
            </w:r>
          </w:p>
        </w:tc>
        <w:tc>
          <w:tcPr>
            <w:tcW w:w="850" w:type="dxa"/>
            <w:tcBorders>
              <w:top w:val="nil"/>
              <w:left w:val="nil"/>
              <w:bottom w:val="nil"/>
              <w:right w:val="nil"/>
            </w:tcBorders>
            <w:shd w:val="clear" w:color="auto" w:fill="auto"/>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1966</w:t>
            </w:r>
          </w:p>
        </w:tc>
        <w:tc>
          <w:tcPr>
            <w:tcW w:w="141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605</w:t>
            </w:r>
          </w:p>
        </w:tc>
        <w:tc>
          <w:tcPr>
            <w:tcW w:w="1134"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1361</w:t>
            </w:r>
          </w:p>
        </w:tc>
        <w:tc>
          <w:tcPr>
            <w:tcW w:w="992" w:type="dxa"/>
            <w:tcBorders>
              <w:top w:val="nil"/>
              <w:left w:val="nil"/>
              <w:bottom w:val="nil"/>
              <w:right w:val="nil"/>
            </w:tcBorders>
            <w:shd w:val="clear" w:color="auto" w:fill="auto"/>
            <w:noWrap/>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 xml:space="preserve">30.77 </w:t>
            </w:r>
          </w:p>
        </w:tc>
        <w:tc>
          <w:tcPr>
            <w:tcW w:w="1417"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69.23 </w:t>
            </w:r>
          </w:p>
        </w:tc>
        <w:tc>
          <w:tcPr>
            <w:tcW w:w="1643"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100</w:t>
            </w:r>
          </w:p>
        </w:tc>
      </w:tr>
      <w:tr>
        <w:tblPrEx>
          <w:tblCellMar>
            <w:top w:w="0" w:type="dxa"/>
            <w:left w:w="108" w:type="dxa"/>
            <w:bottom w:w="0" w:type="dxa"/>
            <w:right w:w="108" w:type="dxa"/>
          </w:tblCellMar>
        </w:tblPrEx>
        <w:trPr>
          <w:trHeight w:val="360" w:hRule="atLeast"/>
        </w:trPr>
        <w:tc>
          <w:tcPr>
            <w:tcW w:w="319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匡堰镇卫生院</w:t>
            </w:r>
          </w:p>
        </w:tc>
        <w:tc>
          <w:tcPr>
            <w:tcW w:w="850" w:type="dxa"/>
            <w:tcBorders>
              <w:top w:val="nil"/>
              <w:left w:val="nil"/>
              <w:bottom w:val="nil"/>
              <w:right w:val="nil"/>
            </w:tcBorders>
            <w:shd w:val="clear" w:color="auto" w:fill="auto"/>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1034</w:t>
            </w:r>
          </w:p>
        </w:tc>
        <w:tc>
          <w:tcPr>
            <w:tcW w:w="141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368</w:t>
            </w:r>
          </w:p>
        </w:tc>
        <w:tc>
          <w:tcPr>
            <w:tcW w:w="1134"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666</w:t>
            </w:r>
          </w:p>
        </w:tc>
        <w:tc>
          <w:tcPr>
            <w:tcW w:w="992" w:type="dxa"/>
            <w:tcBorders>
              <w:top w:val="nil"/>
              <w:left w:val="nil"/>
              <w:bottom w:val="nil"/>
              <w:right w:val="nil"/>
            </w:tcBorders>
            <w:shd w:val="clear" w:color="auto" w:fill="auto"/>
            <w:noWrap/>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 xml:space="preserve">35.59 </w:t>
            </w:r>
          </w:p>
        </w:tc>
        <w:tc>
          <w:tcPr>
            <w:tcW w:w="1417"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64.41 </w:t>
            </w:r>
          </w:p>
        </w:tc>
        <w:tc>
          <w:tcPr>
            <w:tcW w:w="1643"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100</w:t>
            </w:r>
          </w:p>
        </w:tc>
      </w:tr>
      <w:tr>
        <w:tblPrEx>
          <w:tblCellMar>
            <w:top w:w="0" w:type="dxa"/>
            <w:left w:w="108" w:type="dxa"/>
            <w:bottom w:w="0" w:type="dxa"/>
            <w:right w:w="108" w:type="dxa"/>
          </w:tblCellMar>
        </w:tblPrEx>
        <w:trPr>
          <w:trHeight w:val="360" w:hRule="atLeast"/>
        </w:trPr>
        <w:tc>
          <w:tcPr>
            <w:tcW w:w="319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桥头镇卫生院</w:t>
            </w:r>
          </w:p>
        </w:tc>
        <w:tc>
          <w:tcPr>
            <w:tcW w:w="850" w:type="dxa"/>
            <w:tcBorders>
              <w:top w:val="nil"/>
              <w:left w:val="nil"/>
              <w:bottom w:val="nil"/>
              <w:right w:val="nil"/>
            </w:tcBorders>
            <w:shd w:val="clear" w:color="auto" w:fill="auto"/>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1406</w:t>
            </w:r>
          </w:p>
        </w:tc>
        <w:tc>
          <w:tcPr>
            <w:tcW w:w="141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593</w:t>
            </w:r>
          </w:p>
        </w:tc>
        <w:tc>
          <w:tcPr>
            <w:tcW w:w="1134"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813</w:t>
            </w:r>
          </w:p>
        </w:tc>
        <w:tc>
          <w:tcPr>
            <w:tcW w:w="992" w:type="dxa"/>
            <w:tcBorders>
              <w:top w:val="nil"/>
              <w:left w:val="nil"/>
              <w:bottom w:val="nil"/>
              <w:right w:val="nil"/>
            </w:tcBorders>
            <w:shd w:val="clear" w:color="auto" w:fill="auto"/>
            <w:noWrap/>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 xml:space="preserve">42.18 </w:t>
            </w:r>
          </w:p>
        </w:tc>
        <w:tc>
          <w:tcPr>
            <w:tcW w:w="1417"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57.82 </w:t>
            </w:r>
          </w:p>
        </w:tc>
        <w:tc>
          <w:tcPr>
            <w:tcW w:w="1643"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100</w:t>
            </w:r>
          </w:p>
        </w:tc>
      </w:tr>
      <w:tr>
        <w:tblPrEx>
          <w:tblCellMar>
            <w:top w:w="0" w:type="dxa"/>
            <w:left w:w="108" w:type="dxa"/>
            <w:bottom w:w="0" w:type="dxa"/>
            <w:right w:w="108" w:type="dxa"/>
          </w:tblCellMar>
        </w:tblPrEx>
        <w:trPr>
          <w:trHeight w:val="360" w:hRule="atLeast"/>
        </w:trPr>
        <w:tc>
          <w:tcPr>
            <w:tcW w:w="319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观海卫镇卫生院</w:t>
            </w:r>
          </w:p>
        </w:tc>
        <w:tc>
          <w:tcPr>
            <w:tcW w:w="850" w:type="dxa"/>
            <w:tcBorders>
              <w:top w:val="nil"/>
              <w:left w:val="nil"/>
              <w:bottom w:val="nil"/>
              <w:right w:val="nil"/>
            </w:tcBorders>
            <w:shd w:val="clear" w:color="auto" w:fill="auto"/>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2436</w:t>
            </w:r>
          </w:p>
        </w:tc>
        <w:tc>
          <w:tcPr>
            <w:tcW w:w="141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875</w:t>
            </w:r>
          </w:p>
        </w:tc>
        <w:tc>
          <w:tcPr>
            <w:tcW w:w="1134"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1561</w:t>
            </w:r>
          </w:p>
        </w:tc>
        <w:tc>
          <w:tcPr>
            <w:tcW w:w="992" w:type="dxa"/>
            <w:tcBorders>
              <w:top w:val="nil"/>
              <w:left w:val="nil"/>
              <w:bottom w:val="nil"/>
              <w:right w:val="nil"/>
            </w:tcBorders>
            <w:shd w:val="clear" w:color="auto" w:fill="auto"/>
            <w:noWrap/>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 xml:space="preserve">35.92 </w:t>
            </w:r>
          </w:p>
        </w:tc>
        <w:tc>
          <w:tcPr>
            <w:tcW w:w="1417"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64.08 </w:t>
            </w:r>
          </w:p>
        </w:tc>
        <w:tc>
          <w:tcPr>
            <w:tcW w:w="1643"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100</w:t>
            </w:r>
          </w:p>
        </w:tc>
      </w:tr>
      <w:tr>
        <w:tblPrEx>
          <w:tblCellMar>
            <w:top w:w="0" w:type="dxa"/>
            <w:left w:w="108" w:type="dxa"/>
            <w:bottom w:w="0" w:type="dxa"/>
            <w:right w:w="108" w:type="dxa"/>
          </w:tblCellMar>
        </w:tblPrEx>
        <w:trPr>
          <w:trHeight w:val="360" w:hRule="atLeast"/>
        </w:trPr>
        <w:tc>
          <w:tcPr>
            <w:tcW w:w="319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新浦镇卫生院</w:t>
            </w:r>
          </w:p>
        </w:tc>
        <w:tc>
          <w:tcPr>
            <w:tcW w:w="850" w:type="dxa"/>
            <w:tcBorders>
              <w:top w:val="nil"/>
              <w:left w:val="nil"/>
              <w:bottom w:val="nil"/>
              <w:right w:val="nil"/>
            </w:tcBorders>
            <w:shd w:val="clear" w:color="auto" w:fill="auto"/>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1928</w:t>
            </w:r>
          </w:p>
        </w:tc>
        <w:tc>
          <w:tcPr>
            <w:tcW w:w="141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554</w:t>
            </w:r>
          </w:p>
        </w:tc>
        <w:tc>
          <w:tcPr>
            <w:tcW w:w="1134"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1374</w:t>
            </w:r>
          </w:p>
        </w:tc>
        <w:tc>
          <w:tcPr>
            <w:tcW w:w="992" w:type="dxa"/>
            <w:tcBorders>
              <w:top w:val="nil"/>
              <w:left w:val="nil"/>
              <w:bottom w:val="nil"/>
              <w:right w:val="nil"/>
            </w:tcBorders>
            <w:shd w:val="clear" w:color="auto" w:fill="auto"/>
            <w:noWrap/>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 xml:space="preserve">28.73 </w:t>
            </w:r>
          </w:p>
        </w:tc>
        <w:tc>
          <w:tcPr>
            <w:tcW w:w="1417"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71.27 </w:t>
            </w:r>
          </w:p>
        </w:tc>
        <w:tc>
          <w:tcPr>
            <w:tcW w:w="1643"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100</w:t>
            </w:r>
          </w:p>
        </w:tc>
      </w:tr>
      <w:tr>
        <w:tblPrEx>
          <w:tblCellMar>
            <w:top w:w="0" w:type="dxa"/>
            <w:left w:w="108" w:type="dxa"/>
            <w:bottom w:w="0" w:type="dxa"/>
            <w:right w:w="108" w:type="dxa"/>
          </w:tblCellMar>
        </w:tblPrEx>
        <w:trPr>
          <w:trHeight w:val="360" w:hRule="atLeast"/>
        </w:trPr>
        <w:tc>
          <w:tcPr>
            <w:tcW w:w="319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周巷镇社区卫生服务中心</w:t>
            </w:r>
          </w:p>
        </w:tc>
        <w:tc>
          <w:tcPr>
            <w:tcW w:w="850" w:type="dxa"/>
            <w:tcBorders>
              <w:top w:val="nil"/>
              <w:left w:val="nil"/>
              <w:bottom w:val="nil"/>
              <w:right w:val="nil"/>
            </w:tcBorders>
            <w:shd w:val="clear" w:color="auto" w:fill="auto"/>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3616</w:t>
            </w:r>
          </w:p>
        </w:tc>
        <w:tc>
          <w:tcPr>
            <w:tcW w:w="141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1501</w:t>
            </w:r>
          </w:p>
        </w:tc>
        <w:tc>
          <w:tcPr>
            <w:tcW w:w="1134"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2115</w:t>
            </w:r>
          </w:p>
        </w:tc>
        <w:tc>
          <w:tcPr>
            <w:tcW w:w="992" w:type="dxa"/>
            <w:tcBorders>
              <w:top w:val="nil"/>
              <w:left w:val="nil"/>
              <w:bottom w:val="nil"/>
              <w:right w:val="nil"/>
            </w:tcBorders>
            <w:shd w:val="clear" w:color="auto" w:fill="auto"/>
            <w:noWrap/>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 xml:space="preserve">41.51 </w:t>
            </w:r>
          </w:p>
        </w:tc>
        <w:tc>
          <w:tcPr>
            <w:tcW w:w="1417"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58.49 </w:t>
            </w:r>
          </w:p>
        </w:tc>
        <w:tc>
          <w:tcPr>
            <w:tcW w:w="1643"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100</w:t>
            </w:r>
          </w:p>
        </w:tc>
      </w:tr>
      <w:tr>
        <w:tblPrEx>
          <w:tblCellMar>
            <w:top w:w="0" w:type="dxa"/>
            <w:left w:w="108" w:type="dxa"/>
            <w:bottom w:w="0" w:type="dxa"/>
            <w:right w:w="108" w:type="dxa"/>
          </w:tblCellMar>
        </w:tblPrEx>
        <w:trPr>
          <w:trHeight w:val="360" w:hRule="atLeast"/>
        </w:trPr>
        <w:tc>
          <w:tcPr>
            <w:tcW w:w="319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浒山街道社区卫生服务中心</w:t>
            </w:r>
          </w:p>
        </w:tc>
        <w:tc>
          <w:tcPr>
            <w:tcW w:w="850" w:type="dxa"/>
            <w:tcBorders>
              <w:top w:val="nil"/>
              <w:left w:val="nil"/>
              <w:bottom w:val="nil"/>
              <w:right w:val="nil"/>
            </w:tcBorders>
            <w:shd w:val="clear" w:color="auto" w:fill="auto"/>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2530</w:t>
            </w:r>
          </w:p>
        </w:tc>
        <w:tc>
          <w:tcPr>
            <w:tcW w:w="1418"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1395</w:t>
            </w:r>
          </w:p>
        </w:tc>
        <w:tc>
          <w:tcPr>
            <w:tcW w:w="1134"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1135</w:t>
            </w:r>
          </w:p>
        </w:tc>
        <w:tc>
          <w:tcPr>
            <w:tcW w:w="992" w:type="dxa"/>
            <w:tcBorders>
              <w:top w:val="nil"/>
              <w:left w:val="nil"/>
              <w:bottom w:val="nil"/>
              <w:right w:val="nil"/>
            </w:tcBorders>
            <w:shd w:val="clear" w:color="auto" w:fill="auto"/>
            <w:noWrap/>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 xml:space="preserve">55.14 </w:t>
            </w:r>
          </w:p>
        </w:tc>
        <w:tc>
          <w:tcPr>
            <w:tcW w:w="1417"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44.86 </w:t>
            </w:r>
          </w:p>
        </w:tc>
        <w:tc>
          <w:tcPr>
            <w:tcW w:w="1643" w:type="dxa"/>
            <w:tcBorders>
              <w:top w:val="nil"/>
              <w:left w:val="nil"/>
              <w:bottom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100</w:t>
            </w:r>
          </w:p>
        </w:tc>
      </w:tr>
      <w:tr>
        <w:tblPrEx>
          <w:tblCellMar>
            <w:top w:w="0" w:type="dxa"/>
            <w:left w:w="108" w:type="dxa"/>
            <w:bottom w:w="0" w:type="dxa"/>
            <w:right w:w="108" w:type="dxa"/>
          </w:tblCellMar>
        </w:tblPrEx>
        <w:trPr>
          <w:trHeight w:val="360" w:hRule="atLeast"/>
        </w:trPr>
        <w:tc>
          <w:tcPr>
            <w:tcW w:w="3198" w:type="dxa"/>
            <w:tcBorders>
              <w:top w:val="nil"/>
              <w:left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白沙路街道社区卫生服务中心</w:t>
            </w:r>
          </w:p>
        </w:tc>
        <w:tc>
          <w:tcPr>
            <w:tcW w:w="850" w:type="dxa"/>
            <w:tcBorders>
              <w:top w:val="nil"/>
              <w:left w:val="nil"/>
              <w:right w:val="nil"/>
            </w:tcBorders>
            <w:shd w:val="clear" w:color="auto" w:fill="auto"/>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2459</w:t>
            </w:r>
          </w:p>
        </w:tc>
        <w:tc>
          <w:tcPr>
            <w:tcW w:w="1418" w:type="dxa"/>
            <w:tcBorders>
              <w:top w:val="nil"/>
              <w:left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847</w:t>
            </w:r>
          </w:p>
        </w:tc>
        <w:tc>
          <w:tcPr>
            <w:tcW w:w="1134" w:type="dxa"/>
            <w:tcBorders>
              <w:top w:val="nil"/>
              <w:left w:val="nil"/>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1612</w:t>
            </w:r>
          </w:p>
        </w:tc>
        <w:tc>
          <w:tcPr>
            <w:tcW w:w="992" w:type="dxa"/>
            <w:tcBorders>
              <w:top w:val="nil"/>
              <w:left w:val="nil"/>
              <w:right w:val="nil"/>
            </w:tcBorders>
            <w:shd w:val="clear" w:color="auto" w:fill="auto"/>
            <w:noWrap/>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 xml:space="preserve">34.44 </w:t>
            </w:r>
          </w:p>
        </w:tc>
        <w:tc>
          <w:tcPr>
            <w:tcW w:w="1417" w:type="dxa"/>
            <w:tcBorders>
              <w:top w:val="nil"/>
              <w:left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65.56 </w:t>
            </w:r>
          </w:p>
        </w:tc>
        <w:tc>
          <w:tcPr>
            <w:tcW w:w="1643" w:type="dxa"/>
            <w:tcBorders>
              <w:top w:val="nil"/>
              <w:left w:val="nil"/>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100</w:t>
            </w:r>
          </w:p>
        </w:tc>
      </w:tr>
      <w:tr>
        <w:tblPrEx>
          <w:tblCellMar>
            <w:top w:w="0" w:type="dxa"/>
            <w:left w:w="108" w:type="dxa"/>
            <w:bottom w:w="0" w:type="dxa"/>
            <w:right w:w="108" w:type="dxa"/>
          </w:tblCellMar>
        </w:tblPrEx>
        <w:trPr>
          <w:trHeight w:val="360" w:hRule="atLeast"/>
        </w:trPr>
        <w:tc>
          <w:tcPr>
            <w:tcW w:w="3198" w:type="dxa"/>
            <w:tcBorders>
              <w:top w:val="nil"/>
              <w:left w:val="nil"/>
              <w:bottom w:val="single" w:color="auto" w:sz="4" w:space="0"/>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古塘街道社区卫生服务中心</w:t>
            </w:r>
          </w:p>
        </w:tc>
        <w:tc>
          <w:tcPr>
            <w:tcW w:w="850" w:type="dxa"/>
            <w:tcBorders>
              <w:top w:val="nil"/>
              <w:left w:val="nil"/>
              <w:bottom w:val="single" w:color="auto" w:sz="4" w:space="0"/>
              <w:right w:val="nil"/>
            </w:tcBorders>
            <w:shd w:val="clear" w:color="auto" w:fill="auto"/>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2355</w:t>
            </w:r>
          </w:p>
        </w:tc>
        <w:tc>
          <w:tcPr>
            <w:tcW w:w="1418" w:type="dxa"/>
            <w:tcBorders>
              <w:top w:val="nil"/>
              <w:left w:val="nil"/>
              <w:bottom w:val="single" w:color="auto" w:sz="4" w:space="0"/>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1375</w:t>
            </w:r>
          </w:p>
        </w:tc>
        <w:tc>
          <w:tcPr>
            <w:tcW w:w="1134" w:type="dxa"/>
            <w:tcBorders>
              <w:top w:val="nil"/>
              <w:left w:val="nil"/>
              <w:bottom w:val="single" w:color="auto" w:sz="4" w:space="0"/>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980</w:t>
            </w:r>
          </w:p>
        </w:tc>
        <w:tc>
          <w:tcPr>
            <w:tcW w:w="992" w:type="dxa"/>
            <w:tcBorders>
              <w:top w:val="nil"/>
              <w:left w:val="nil"/>
              <w:bottom w:val="single" w:color="auto" w:sz="4" w:space="0"/>
              <w:right w:val="nil"/>
            </w:tcBorders>
            <w:shd w:val="clear" w:color="auto" w:fill="auto"/>
            <w:noWrap/>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 xml:space="preserve">58.39 </w:t>
            </w:r>
          </w:p>
        </w:tc>
        <w:tc>
          <w:tcPr>
            <w:tcW w:w="1417" w:type="dxa"/>
            <w:tcBorders>
              <w:top w:val="nil"/>
              <w:left w:val="nil"/>
              <w:bottom w:val="single" w:color="auto" w:sz="4" w:space="0"/>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41.61 </w:t>
            </w:r>
          </w:p>
        </w:tc>
        <w:tc>
          <w:tcPr>
            <w:tcW w:w="1643" w:type="dxa"/>
            <w:tcBorders>
              <w:top w:val="nil"/>
              <w:left w:val="nil"/>
              <w:bottom w:val="single" w:color="auto" w:sz="4" w:space="0"/>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100</w:t>
            </w:r>
          </w:p>
        </w:tc>
      </w:tr>
      <w:tr>
        <w:tblPrEx>
          <w:tblCellMar>
            <w:top w:w="0" w:type="dxa"/>
            <w:left w:w="108" w:type="dxa"/>
            <w:bottom w:w="0" w:type="dxa"/>
            <w:right w:w="108" w:type="dxa"/>
          </w:tblCellMar>
        </w:tblPrEx>
        <w:trPr>
          <w:trHeight w:val="360" w:hRule="atLeast"/>
        </w:trPr>
        <w:tc>
          <w:tcPr>
            <w:tcW w:w="3198" w:type="dxa"/>
            <w:tcBorders>
              <w:top w:val="single" w:color="auto" w:sz="4" w:space="0"/>
              <w:left w:val="nil"/>
              <w:bottom w:val="single" w:color="auto" w:sz="4" w:space="0"/>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合计</w:t>
            </w:r>
          </w:p>
        </w:tc>
        <w:tc>
          <w:tcPr>
            <w:tcW w:w="850" w:type="dxa"/>
            <w:tcBorders>
              <w:top w:val="single" w:color="auto" w:sz="4" w:space="0"/>
              <w:left w:val="nil"/>
              <w:bottom w:val="single" w:color="auto" w:sz="4" w:space="0"/>
              <w:right w:val="nil"/>
            </w:tcBorders>
            <w:shd w:val="clear" w:color="auto" w:fill="auto"/>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41919</w:t>
            </w:r>
          </w:p>
        </w:tc>
        <w:tc>
          <w:tcPr>
            <w:tcW w:w="1418" w:type="dxa"/>
            <w:tcBorders>
              <w:top w:val="single" w:color="auto" w:sz="4" w:space="0"/>
              <w:left w:val="nil"/>
              <w:bottom w:val="single" w:color="auto" w:sz="4" w:space="0"/>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19161</w:t>
            </w:r>
          </w:p>
        </w:tc>
        <w:tc>
          <w:tcPr>
            <w:tcW w:w="1134" w:type="dxa"/>
            <w:tcBorders>
              <w:top w:val="single" w:color="auto" w:sz="4" w:space="0"/>
              <w:left w:val="nil"/>
              <w:bottom w:val="single" w:color="auto" w:sz="4" w:space="0"/>
              <w:right w:val="nil"/>
            </w:tcBorders>
            <w:shd w:val="clear" w:color="auto" w:fill="auto"/>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22758</w:t>
            </w:r>
          </w:p>
        </w:tc>
        <w:tc>
          <w:tcPr>
            <w:tcW w:w="992" w:type="dxa"/>
            <w:tcBorders>
              <w:top w:val="single" w:color="auto" w:sz="4" w:space="0"/>
              <w:left w:val="nil"/>
              <w:bottom w:val="single" w:color="auto" w:sz="4" w:space="0"/>
              <w:right w:val="nil"/>
            </w:tcBorders>
            <w:shd w:val="clear" w:color="auto" w:fill="auto"/>
            <w:noWrap/>
            <w:vAlign w:val="center"/>
          </w:tcPr>
          <w:p>
            <w:pPr>
              <w:jc w:val="right"/>
              <w:rPr>
                <w:rFonts w:ascii="宋体" w:hAnsi="宋体" w:eastAsia="宋体" w:cs="宋体"/>
                <w:color w:val="000000"/>
                <w:kern w:val="0"/>
                <w:sz w:val="24"/>
                <w:szCs w:val="24"/>
              </w:rPr>
            </w:pPr>
            <w:r>
              <w:rPr>
                <w:rFonts w:ascii="宋体" w:hAnsi="宋体" w:eastAsia="宋体" w:cs="宋体"/>
                <w:color w:val="000000"/>
                <w:kern w:val="0"/>
                <w:sz w:val="24"/>
                <w:szCs w:val="24"/>
              </w:rPr>
              <w:t xml:space="preserve">45.71 </w:t>
            </w:r>
          </w:p>
        </w:tc>
        <w:tc>
          <w:tcPr>
            <w:tcW w:w="1417" w:type="dxa"/>
            <w:tcBorders>
              <w:top w:val="single" w:color="auto" w:sz="4" w:space="0"/>
              <w:left w:val="nil"/>
              <w:bottom w:val="single" w:color="auto" w:sz="4" w:space="0"/>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54.29 </w:t>
            </w:r>
          </w:p>
        </w:tc>
        <w:tc>
          <w:tcPr>
            <w:tcW w:w="1643" w:type="dxa"/>
            <w:tcBorders>
              <w:top w:val="single" w:color="auto" w:sz="4" w:space="0"/>
              <w:left w:val="nil"/>
              <w:bottom w:val="single" w:color="auto" w:sz="4" w:space="0"/>
              <w:right w:val="nil"/>
            </w:tcBorders>
            <w:shd w:val="clear" w:color="auto" w:fill="auto"/>
            <w:noWrap/>
            <w:vAlign w:val="center"/>
          </w:tcPr>
          <w:p>
            <w:pPr>
              <w:jc w:val="center"/>
              <w:rPr>
                <w:rFonts w:ascii="宋体" w:hAnsi="宋体" w:eastAsia="宋体" w:cs="宋体"/>
                <w:color w:val="000000"/>
                <w:kern w:val="0"/>
                <w:sz w:val="24"/>
                <w:szCs w:val="24"/>
              </w:rPr>
            </w:pPr>
            <w:r>
              <w:rPr>
                <w:rFonts w:ascii="宋体" w:hAnsi="宋体" w:eastAsia="宋体" w:cs="宋体"/>
                <w:color w:val="000000"/>
                <w:kern w:val="0"/>
                <w:sz w:val="24"/>
                <w:szCs w:val="24"/>
              </w:rPr>
              <w:t>100</w:t>
            </w:r>
          </w:p>
        </w:tc>
      </w:tr>
    </w:tbl>
    <w:p>
      <w:pPr>
        <w:spacing w:line="360" w:lineRule="auto"/>
        <w:rPr>
          <w:bCs/>
        </w:rPr>
      </w:pPr>
    </w:p>
    <w:p>
      <w:pPr>
        <w:spacing w:line="360" w:lineRule="auto"/>
        <w:jc w:val="left"/>
        <w:rPr>
          <w:rFonts w:ascii="宋体" w:hAnsi="宋体" w:cs="宋体"/>
          <w:kern w:val="0"/>
          <w:sz w:val="24"/>
        </w:rPr>
      </w:pPr>
      <w:r>
        <w:rPr>
          <w:rFonts w:hint="eastAsia" w:ascii="宋体" w:hAnsi="宋体" w:cs="宋体"/>
          <w:kern w:val="0"/>
          <w:sz w:val="24"/>
        </w:rPr>
        <w:t xml:space="preserve">    3、高血压高危人群管理</w:t>
      </w:r>
    </w:p>
    <w:p>
      <w:pPr>
        <w:spacing w:line="360" w:lineRule="auto"/>
        <w:ind w:firstLine="480" w:firstLineChars="200"/>
        <w:jc w:val="left"/>
        <w:rPr>
          <w:rFonts w:ascii="宋体" w:hAnsi="宋体" w:cs="宋体"/>
          <w:kern w:val="0"/>
          <w:sz w:val="24"/>
        </w:rPr>
      </w:pPr>
      <w:r>
        <w:rPr>
          <w:rFonts w:hint="eastAsia" w:ascii="宋体" w:hAnsi="宋体" w:cs="宋体"/>
          <w:kern w:val="0"/>
          <w:sz w:val="24"/>
        </w:rPr>
        <w:t>2023年度全市报告社区登记高血压高危人群数共计</w:t>
      </w:r>
      <w:r>
        <w:rPr>
          <w:rFonts w:ascii="宋体" w:hAnsi="宋体" w:cs="宋体"/>
          <w:kern w:val="0"/>
          <w:sz w:val="24"/>
        </w:rPr>
        <w:t>43470</w:t>
      </w:r>
      <w:r>
        <w:rPr>
          <w:rFonts w:hint="eastAsia" w:ascii="宋体" w:hAnsi="宋体" w:cs="宋体"/>
          <w:kern w:val="0"/>
          <w:sz w:val="24"/>
        </w:rPr>
        <w:t>人，管理高血压高危人数</w:t>
      </w:r>
      <w:r>
        <w:rPr>
          <w:rFonts w:ascii="宋体" w:hAnsi="宋体" w:cs="宋体"/>
          <w:kern w:val="0"/>
          <w:sz w:val="24"/>
        </w:rPr>
        <w:t>42810</w:t>
      </w:r>
      <w:r>
        <w:rPr>
          <w:rFonts w:hint="eastAsia" w:ascii="宋体" w:hAnsi="宋体" w:cs="宋体"/>
          <w:kern w:val="0"/>
          <w:sz w:val="24"/>
        </w:rPr>
        <w:t>人；全市社区高血压高危人群管理率</w:t>
      </w:r>
      <w:r>
        <w:rPr>
          <w:rFonts w:ascii="宋体" w:hAnsi="宋体" w:cs="宋体"/>
          <w:kern w:val="0"/>
          <w:sz w:val="24"/>
        </w:rPr>
        <w:t>3.30</w:t>
      </w:r>
      <w:r>
        <w:rPr>
          <w:rFonts w:hint="eastAsia" w:ascii="宋体" w:hAnsi="宋体" w:cs="宋体"/>
          <w:kern w:val="0"/>
          <w:sz w:val="24"/>
        </w:rPr>
        <w:t>%。</w:t>
      </w:r>
    </w:p>
    <w:p>
      <w:pPr>
        <w:spacing w:line="360" w:lineRule="auto"/>
        <w:ind w:firstLine="1575" w:firstLineChars="750"/>
        <w:rPr>
          <w:rFonts w:asciiTheme="minorEastAsia" w:hAnsiTheme="minorEastAsia"/>
          <w:bCs/>
        </w:rPr>
      </w:pPr>
      <w:r>
        <w:rPr>
          <w:rFonts w:hint="eastAsia" w:asciiTheme="minorEastAsia" w:hAnsiTheme="minorEastAsia"/>
          <w:bCs/>
        </w:rPr>
        <w:t>表5</w:t>
      </w:r>
      <w:r>
        <w:rPr>
          <w:rFonts w:asciiTheme="minorEastAsia" w:hAnsiTheme="minorEastAsia"/>
          <w:bCs/>
        </w:rPr>
        <w:t xml:space="preserve">  慈溪市2023年度社区高血压高危人群指导干预情况</w:t>
      </w:r>
    </w:p>
    <w:tbl>
      <w:tblPr>
        <w:tblStyle w:val="5"/>
        <w:tblW w:w="9214" w:type="dxa"/>
        <w:tblInd w:w="-601" w:type="dxa"/>
        <w:tblLayout w:type="autofit"/>
        <w:tblCellMar>
          <w:top w:w="0" w:type="dxa"/>
          <w:left w:w="108" w:type="dxa"/>
          <w:bottom w:w="0" w:type="dxa"/>
          <w:right w:w="108" w:type="dxa"/>
        </w:tblCellMar>
      </w:tblPr>
      <w:tblGrid>
        <w:gridCol w:w="4176"/>
        <w:gridCol w:w="939"/>
        <w:gridCol w:w="695"/>
        <w:gridCol w:w="1562"/>
        <w:gridCol w:w="708"/>
        <w:gridCol w:w="1134"/>
      </w:tblGrid>
      <w:tr>
        <w:tblPrEx>
          <w:tblCellMar>
            <w:top w:w="0" w:type="dxa"/>
            <w:left w:w="108" w:type="dxa"/>
            <w:bottom w:w="0" w:type="dxa"/>
            <w:right w:w="108" w:type="dxa"/>
          </w:tblCellMar>
        </w:tblPrEx>
        <w:trPr>
          <w:trHeight w:val="624" w:hRule="atLeast"/>
        </w:trPr>
        <w:tc>
          <w:tcPr>
            <w:tcW w:w="4176" w:type="dxa"/>
            <w:vMerge w:val="restart"/>
            <w:tcBorders>
              <w:top w:val="single" w:color="auto" w:sz="12" w:space="0"/>
              <w:left w:val="nil"/>
              <w:bottom w:val="single" w:color="000000" w:sz="8" w:space="0"/>
              <w:right w:val="nil"/>
            </w:tcBorders>
            <w:shd w:val="clear" w:color="auto" w:fill="auto"/>
            <w:vAlign w:val="center"/>
          </w:tcPr>
          <w:p>
            <w:pPr>
              <w:jc w:val="center"/>
              <w:rPr>
                <w:color w:val="000000"/>
                <w:sz w:val="18"/>
                <w:szCs w:val="18"/>
              </w:rPr>
            </w:pPr>
            <w:r>
              <w:rPr>
                <w:rFonts w:hint="eastAsia"/>
                <w:color w:val="000000"/>
                <w:sz w:val="18"/>
                <w:szCs w:val="18"/>
              </w:rPr>
              <w:t>单位</w:t>
            </w:r>
          </w:p>
        </w:tc>
        <w:tc>
          <w:tcPr>
            <w:tcW w:w="1634" w:type="dxa"/>
            <w:gridSpan w:val="2"/>
            <w:tcBorders>
              <w:top w:val="single" w:color="000000" w:sz="12" w:space="0"/>
              <w:left w:val="nil"/>
              <w:bottom w:val="nil"/>
              <w:right w:val="nil"/>
            </w:tcBorders>
            <w:shd w:val="clear" w:color="auto" w:fill="auto"/>
            <w:vAlign w:val="center"/>
          </w:tcPr>
          <w:p>
            <w:pPr>
              <w:jc w:val="center"/>
              <w:rPr>
                <w:color w:val="000000"/>
                <w:sz w:val="18"/>
                <w:szCs w:val="18"/>
              </w:rPr>
            </w:pPr>
            <w:r>
              <w:rPr>
                <w:rFonts w:hint="eastAsia"/>
                <w:color w:val="000000"/>
                <w:sz w:val="18"/>
                <w:szCs w:val="18"/>
              </w:rPr>
              <w:t>季末登记</w:t>
            </w:r>
          </w:p>
        </w:tc>
        <w:tc>
          <w:tcPr>
            <w:tcW w:w="2270" w:type="dxa"/>
            <w:gridSpan w:val="2"/>
            <w:tcBorders>
              <w:top w:val="single" w:color="000000" w:sz="12" w:space="0"/>
              <w:left w:val="nil"/>
              <w:bottom w:val="nil"/>
              <w:right w:val="nil"/>
            </w:tcBorders>
            <w:shd w:val="clear" w:color="auto" w:fill="auto"/>
            <w:vAlign w:val="center"/>
          </w:tcPr>
          <w:p>
            <w:pPr>
              <w:jc w:val="center"/>
              <w:rPr>
                <w:color w:val="000000"/>
                <w:sz w:val="18"/>
                <w:szCs w:val="18"/>
              </w:rPr>
            </w:pPr>
            <w:r>
              <w:rPr>
                <w:rFonts w:hint="eastAsia"/>
                <w:color w:val="000000"/>
                <w:sz w:val="18"/>
                <w:szCs w:val="18"/>
              </w:rPr>
              <w:t>季末管理</w:t>
            </w:r>
          </w:p>
        </w:tc>
        <w:tc>
          <w:tcPr>
            <w:tcW w:w="1134" w:type="dxa"/>
            <w:tcBorders>
              <w:top w:val="single" w:color="000000" w:sz="12" w:space="0"/>
              <w:left w:val="nil"/>
              <w:bottom w:val="nil"/>
              <w:right w:val="nil"/>
            </w:tcBorders>
            <w:shd w:val="clear" w:color="auto" w:fill="auto"/>
            <w:vAlign w:val="center"/>
          </w:tcPr>
          <w:p>
            <w:pPr>
              <w:jc w:val="center"/>
              <w:rPr>
                <w:color w:val="000000"/>
                <w:sz w:val="18"/>
                <w:szCs w:val="18"/>
              </w:rPr>
            </w:pPr>
            <w:r>
              <w:rPr>
                <w:rFonts w:hint="eastAsia"/>
                <w:color w:val="000000"/>
                <w:sz w:val="18"/>
                <w:szCs w:val="18"/>
              </w:rPr>
              <w:t>管理率</w:t>
            </w:r>
          </w:p>
        </w:tc>
      </w:tr>
      <w:tr>
        <w:tblPrEx>
          <w:tblCellMar>
            <w:top w:w="0" w:type="dxa"/>
            <w:left w:w="108" w:type="dxa"/>
            <w:bottom w:w="0" w:type="dxa"/>
            <w:right w:w="108" w:type="dxa"/>
          </w:tblCellMar>
        </w:tblPrEx>
        <w:trPr>
          <w:trHeight w:val="456" w:hRule="atLeast"/>
        </w:trPr>
        <w:tc>
          <w:tcPr>
            <w:tcW w:w="4176" w:type="dxa"/>
            <w:vMerge w:val="continue"/>
            <w:tcBorders>
              <w:top w:val="single" w:color="auto" w:sz="12" w:space="0"/>
              <w:left w:val="nil"/>
              <w:bottom w:val="single" w:color="000000" w:sz="8" w:space="0"/>
              <w:right w:val="nil"/>
            </w:tcBorders>
            <w:vAlign w:val="center"/>
          </w:tcPr>
          <w:p>
            <w:pPr>
              <w:rPr>
                <w:color w:val="000000"/>
                <w:sz w:val="18"/>
                <w:szCs w:val="18"/>
              </w:rPr>
            </w:pPr>
          </w:p>
        </w:tc>
        <w:tc>
          <w:tcPr>
            <w:tcW w:w="1634" w:type="dxa"/>
            <w:gridSpan w:val="2"/>
            <w:tcBorders>
              <w:top w:val="nil"/>
              <w:left w:val="nil"/>
              <w:bottom w:val="single" w:color="auto" w:sz="8" w:space="0"/>
              <w:right w:val="nil"/>
            </w:tcBorders>
            <w:shd w:val="clear" w:color="auto" w:fill="auto"/>
            <w:vAlign w:val="center"/>
          </w:tcPr>
          <w:p>
            <w:pPr>
              <w:jc w:val="center"/>
              <w:rPr>
                <w:color w:val="000000"/>
                <w:sz w:val="18"/>
                <w:szCs w:val="18"/>
              </w:rPr>
            </w:pPr>
            <w:r>
              <w:rPr>
                <w:rFonts w:hint="eastAsia"/>
                <w:color w:val="000000"/>
                <w:sz w:val="18"/>
                <w:szCs w:val="18"/>
              </w:rPr>
              <w:t>人数</w:t>
            </w:r>
          </w:p>
        </w:tc>
        <w:tc>
          <w:tcPr>
            <w:tcW w:w="2270" w:type="dxa"/>
            <w:gridSpan w:val="2"/>
            <w:tcBorders>
              <w:top w:val="nil"/>
              <w:left w:val="nil"/>
              <w:bottom w:val="single" w:color="auto" w:sz="8" w:space="0"/>
              <w:right w:val="nil"/>
            </w:tcBorders>
            <w:shd w:val="clear" w:color="auto" w:fill="auto"/>
            <w:vAlign w:val="center"/>
          </w:tcPr>
          <w:p>
            <w:pPr>
              <w:jc w:val="center"/>
              <w:rPr>
                <w:color w:val="000000"/>
                <w:sz w:val="18"/>
                <w:szCs w:val="18"/>
              </w:rPr>
            </w:pPr>
            <w:r>
              <w:rPr>
                <w:rFonts w:hint="eastAsia"/>
                <w:color w:val="000000"/>
                <w:sz w:val="18"/>
                <w:szCs w:val="18"/>
              </w:rPr>
              <w:t>人数</w:t>
            </w:r>
          </w:p>
        </w:tc>
        <w:tc>
          <w:tcPr>
            <w:tcW w:w="1134" w:type="dxa"/>
            <w:tcBorders>
              <w:top w:val="nil"/>
              <w:left w:val="nil"/>
              <w:bottom w:val="single" w:color="auto" w:sz="8" w:space="0"/>
              <w:right w:val="nil"/>
            </w:tcBorders>
            <w:shd w:val="clear" w:color="auto" w:fill="auto"/>
            <w:vAlign w:val="center"/>
          </w:tcPr>
          <w:p>
            <w:pPr>
              <w:jc w:val="center"/>
              <w:rPr>
                <w:color w:val="000000"/>
                <w:sz w:val="18"/>
                <w:szCs w:val="18"/>
              </w:rPr>
            </w:pPr>
            <w:r>
              <w:rPr>
                <w:rFonts w:hint="eastAsia"/>
                <w:color w:val="000000"/>
                <w:sz w:val="18"/>
                <w:szCs w:val="18"/>
              </w:rPr>
              <w:t>（%）</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慈林医院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2257</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2257</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3.01</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龙山医院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5096</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4458</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3.92</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逍林中心卫生院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2262</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2262</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3.59</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长河镇中心卫生院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1638</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1622</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3.26</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横河中心卫生院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3199</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3199</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3.62</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坎墩街道社区卫生服务中心</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1970</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1970</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3.01</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周巷镇天元卫生院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1151</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1147</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3.18</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宗汉街道社区卫生服务中心</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3369</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3369</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3.33</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附海镇卫生院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1370</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1370</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3.00</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胜山镇卫生院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1459</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1459</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3.15</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掌起镇卫生院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2069</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2069</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3.38</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匡堰镇卫生院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1015</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1015</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3.11</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桥头镇卫生院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1317</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1317</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3.02</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观海卫镇卫生院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2710</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2710</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3.61</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新浦镇卫生院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2154</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2154</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3.59</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周巷镇社区卫生服务中心</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3388</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3388</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3.02</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浒山街道社区卫生服务中心</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2540</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2539</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3.15</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白沙路街道社区卫生服务中心</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2322</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2322</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3.04</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古塘街道社区卫生服务中心</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2184</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2183</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3.03</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sz w:val="22"/>
              </w:rPr>
            </w:pPr>
            <w:r>
              <w:rPr>
                <w:rFonts w:hint="eastAsia"/>
                <w:sz w:val="22"/>
              </w:rPr>
              <w:t>合计</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43470</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42810</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3.30</w:t>
            </w:r>
          </w:p>
        </w:tc>
      </w:tr>
    </w:tbl>
    <w:p>
      <w:pPr>
        <w:spacing w:line="360" w:lineRule="auto"/>
        <w:jc w:val="left"/>
        <w:rPr>
          <w:rFonts w:ascii="宋体" w:hAnsi="宋体" w:cs="宋体"/>
          <w:kern w:val="0"/>
          <w:sz w:val="24"/>
        </w:rPr>
      </w:pPr>
    </w:p>
    <w:p>
      <w:pPr>
        <w:spacing w:line="360" w:lineRule="auto"/>
        <w:ind w:left="480"/>
        <w:jc w:val="left"/>
        <w:rPr>
          <w:rFonts w:ascii="宋体" w:hAnsi="宋体" w:cs="宋体"/>
          <w:kern w:val="0"/>
          <w:sz w:val="24"/>
        </w:rPr>
      </w:pPr>
      <w:r>
        <w:rPr>
          <w:rFonts w:hint="eastAsia" w:ascii="宋体" w:hAnsi="宋体" w:cs="宋体"/>
          <w:kern w:val="0"/>
          <w:sz w:val="24"/>
        </w:rPr>
        <w:t>4、糖尿病高危人群管理</w:t>
      </w:r>
    </w:p>
    <w:p>
      <w:pPr>
        <w:spacing w:line="360" w:lineRule="auto"/>
        <w:ind w:firstLine="480" w:firstLineChars="200"/>
        <w:jc w:val="left"/>
        <w:rPr>
          <w:rFonts w:ascii="宋体" w:hAnsi="宋体" w:cs="宋体"/>
          <w:kern w:val="0"/>
          <w:sz w:val="24"/>
        </w:rPr>
      </w:pPr>
      <w:r>
        <w:rPr>
          <w:rFonts w:hint="eastAsia" w:ascii="宋体" w:hAnsi="宋体" w:cs="宋体"/>
          <w:kern w:val="0"/>
          <w:sz w:val="24"/>
        </w:rPr>
        <w:t>202</w:t>
      </w:r>
      <w:r>
        <w:rPr>
          <w:rFonts w:ascii="宋体" w:hAnsi="宋体" w:cs="宋体"/>
          <w:kern w:val="0"/>
          <w:sz w:val="24"/>
        </w:rPr>
        <w:t>3</w:t>
      </w:r>
      <w:r>
        <w:rPr>
          <w:rFonts w:hint="eastAsia" w:ascii="宋体" w:hAnsi="宋体" w:cs="宋体"/>
          <w:kern w:val="0"/>
          <w:sz w:val="24"/>
        </w:rPr>
        <w:t>年度全市报告社区登记糖尿病高危人群数共计</w:t>
      </w:r>
      <w:r>
        <w:rPr>
          <w:rFonts w:ascii="宋体" w:hAnsi="宋体" w:cs="宋体"/>
          <w:kern w:val="0"/>
          <w:sz w:val="24"/>
        </w:rPr>
        <w:t>39795</w:t>
      </w:r>
      <w:r>
        <w:rPr>
          <w:rFonts w:hint="eastAsia" w:ascii="宋体" w:hAnsi="宋体" w:cs="宋体"/>
          <w:kern w:val="0"/>
          <w:sz w:val="24"/>
        </w:rPr>
        <w:t>人，管理糖尿病高危人数</w:t>
      </w:r>
      <w:r>
        <w:rPr>
          <w:rFonts w:ascii="宋体" w:hAnsi="宋体" w:cs="宋体"/>
          <w:kern w:val="0"/>
          <w:sz w:val="24"/>
        </w:rPr>
        <w:t>39345</w:t>
      </w:r>
      <w:r>
        <w:rPr>
          <w:rFonts w:hint="eastAsia" w:ascii="宋体" w:hAnsi="宋体" w:cs="宋体"/>
          <w:kern w:val="0"/>
          <w:sz w:val="24"/>
        </w:rPr>
        <w:t>人；全市社区糖尿病高危人群管理率</w:t>
      </w:r>
      <w:r>
        <w:rPr>
          <w:rFonts w:ascii="宋体" w:hAnsi="宋体" w:cs="宋体"/>
          <w:kern w:val="0"/>
          <w:sz w:val="24"/>
        </w:rPr>
        <w:t>3.60</w:t>
      </w:r>
      <w:r>
        <w:rPr>
          <w:rFonts w:hint="eastAsia" w:ascii="宋体" w:hAnsi="宋体" w:cs="宋体"/>
          <w:kern w:val="0"/>
          <w:sz w:val="24"/>
        </w:rPr>
        <w:t>%。（表6）</w:t>
      </w:r>
    </w:p>
    <w:p>
      <w:pPr>
        <w:spacing w:line="360" w:lineRule="auto"/>
        <w:ind w:firstLine="1470" w:firstLineChars="700"/>
        <w:rPr>
          <w:rFonts w:ascii="仿宋_GB2312" w:eastAsia="仿宋_GB2312"/>
          <w:color w:val="000000"/>
          <w:sz w:val="32"/>
          <w:szCs w:val="32"/>
        </w:rPr>
      </w:pPr>
      <w:r>
        <w:rPr>
          <w:rFonts w:hint="eastAsia"/>
          <w:bCs/>
        </w:rPr>
        <w:t>表</w:t>
      </w:r>
      <w:r>
        <w:rPr>
          <w:bCs/>
        </w:rPr>
        <w:t>6 慈溪市20社区糖尿病高危人群指导干预情况</w:t>
      </w:r>
    </w:p>
    <w:tbl>
      <w:tblPr>
        <w:tblStyle w:val="5"/>
        <w:tblW w:w="9214" w:type="dxa"/>
        <w:tblInd w:w="-601" w:type="dxa"/>
        <w:tblLayout w:type="autofit"/>
        <w:tblCellMar>
          <w:top w:w="0" w:type="dxa"/>
          <w:left w:w="108" w:type="dxa"/>
          <w:bottom w:w="0" w:type="dxa"/>
          <w:right w:w="108" w:type="dxa"/>
        </w:tblCellMar>
      </w:tblPr>
      <w:tblGrid>
        <w:gridCol w:w="4176"/>
        <w:gridCol w:w="939"/>
        <w:gridCol w:w="695"/>
        <w:gridCol w:w="1562"/>
        <w:gridCol w:w="708"/>
        <w:gridCol w:w="1134"/>
      </w:tblGrid>
      <w:tr>
        <w:tblPrEx>
          <w:tblCellMar>
            <w:top w:w="0" w:type="dxa"/>
            <w:left w:w="108" w:type="dxa"/>
            <w:bottom w:w="0" w:type="dxa"/>
            <w:right w:w="108" w:type="dxa"/>
          </w:tblCellMar>
        </w:tblPrEx>
        <w:trPr>
          <w:trHeight w:val="624" w:hRule="atLeast"/>
        </w:trPr>
        <w:tc>
          <w:tcPr>
            <w:tcW w:w="4176" w:type="dxa"/>
            <w:vMerge w:val="restart"/>
            <w:tcBorders>
              <w:top w:val="single" w:color="auto" w:sz="12" w:space="0"/>
              <w:left w:val="nil"/>
              <w:bottom w:val="single" w:color="000000" w:sz="8" w:space="0"/>
              <w:right w:val="nil"/>
            </w:tcBorders>
            <w:shd w:val="clear" w:color="auto" w:fill="auto"/>
            <w:vAlign w:val="center"/>
          </w:tcPr>
          <w:p>
            <w:pPr>
              <w:jc w:val="center"/>
              <w:rPr>
                <w:color w:val="000000"/>
                <w:sz w:val="18"/>
                <w:szCs w:val="18"/>
              </w:rPr>
            </w:pPr>
            <w:r>
              <w:rPr>
                <w:rFonts w:hint="eastAsia"/>
                <w:color w:val="000000"/>
                <w:sz w:val="18"/>
                <w:szCs w:val="18"/>
              </w:rPr>
              <w:t>单位</w:t>
            </w:r>
          </w:p>
        </w:tc>
        <w:tc>
          <w:tcPr>
            <w:tcW w:w="1634" w:type="dxa"/>
            <w:gridSpan w:val="2"/>
            <w:tcBorders>
              <w:top w:val="single" w:color="000000" w:sz="12" w:space="0"/>
              <w:left w:val="nil"/>
              <w:bottom w:val="nil"/>
              <w:right w:val="nil"/>
            </w:tcBorders>
            <w:shd w:val="clear" w:color="auto" w:fill="auto"/>
            <w:vAlign w:val="center"/>
          </w:tcPr>
          <w:p>
            <w:pPr>
              <w:jc w:val="center"/>
              <w:rPr>
                <w:color w:val="000000"/>
                <w:sz w:val="18"/>
                <w:szCs w:val="18"/>
              </w:rPr>
            </w:pPr>
            <w:r>
              <w:rPr>
                <w:rFonts w:hint="eastAsia"/>
                <w:color w:val="000000"/>
                <w:sz w:val="18"/>
                <w:szCs w:val="18"/>
              </w:rPr>
              <w:t>季末登记</w:t>
            </w:r>
          </w:p>
        </w:tc>
        <w:tc>
          <w:tcPr>
            <w:tcW w:w="2270" w:type="dxa"/>
            <w:gridSpan w:val="2"/>
            <w:tcBorders>
              <w:top w:val="single" w:color="000000" w:sz="12" w:space="0"/>
              <w:left w:val="nil"/>
              <w:bottom w:val="nil"/>
              <w:right w:val="nil"/>
            </w:tcBorders>
            <w:shd w:val="clear" w:color="auto" w:fill="auto"/>
            <w:vAlign w:val="center"/>
          </w:tcPr>
          <w:p>
            <w:pPr>
              <w:jc w:val="center"/>
              <w:rPr>
                <w:color w:val="000000"/>
                <w:sz w:val="18"/>
                <w:szCs w:val="18"/>
              </w:rPr>
            </w:pPr>
            <w:r>
              <w:rPr>
                <w:rFonts w:hint="eastAsia"/>
                <w:color w:val="000000"/>
                <w:sz w:val="18"/>
                <w:szCs w:val="18"/>
              </w:rPr>
              <w:t>季末管理</w:t>
            </w:r>
          </w:p>
        </w:tc>
        <w:tc>
          <w:tcPr>
            <w:tcW w:w="1134" w:type="dxa"/>
            <w:tcBorders>
              <w:top w:val="single" w:color="000000" w:sz="12" w:space="0"/>
              <w:left w:val="nil"/>
              <w:bottom w:val="nil"/>
              <w:right w:val="nil"/>
            </w:tcBorders>
            <w:shd w:val="clear" w:color="auto" w:fill="auto"/>
            <w:vAlign w:val="center"/>
          </w:tcPr>
          <w:p>
            <w:pPr>
              <w:jc w:val="center"/>
              <w:rPr>
                <w:color w:val="000000"/>
                <w:sz w:val="18"/>
                <w:szCs w:val="18"/>
              </w:rPr>
            </w:pPr>
            <w:r>
              <w:rPr>
                <w:rFonts w:hint="eastAsia"/>
                <w:color w:val="000000"/>
                <w:sz w:val="18"/>
                <w:szCs w:val="18"/>
              </w:rPr>
              <w:t>管理率</w:t>
            </w:r>
          </w:p>
        </w:tc>
      </w:tr>
      <w:tr>
        <w:tblPrEx>
          <w:tblCellMar>
            <w:top w:w="0" w:type="dxa"/>
            <w:left w:w="108" w:type="dxa"/>
            <w:bottom w:w="0" w:type="dxa"/>
            <w:right w:w="108" w:type="dxa"/>
          </w:tblCellMar>
        </w:tblPrEx>
        <w:trPr>
          <w:trHeight w:val="456" w:hRule="atLeast"/>
        </w:trPr>
        <w:tc>
          <w:tcPr>
            <w:tcW w:w="4176" w:type="dxa"/>
            <w:vMerge w:val="continue"/>
            <w:tcBorders>
              <w:top w:val="single" w:color="auto" w:sz="12" w:space="0"/>
              <w:left w:val="nil"/>
              <w:bottom w:val="single" w:color="000000" w:sz="8" w:space="0"/>
              <w:right w:val="nil"/>
            </w:tcBorders>
            <w:vAlign w:val="center"/>
          </w:tcPr>
          <w:p>
            <w:pPr>
              <w:rPr>
                <w:color w:val="000000"/>
                <w:sz w:val="18"/>
                <w:szCs w:val="18"/>
              </w:rPr>
            </w:pPr>
          </w:p>
        </w:tc>
        <w:tc>
          <w:tcPr>
            <w:tcW w:w="1634" w:type="dxa"/>
            <w:gridSpan w:val="2"/>
            <w:tcBorders>
              <w:top w:val="nil"/>
              <w:left w:val="nil"/>
              <w:bottom w:val="single" w:color="auto" w:sz="8" w:space="0"/>
              <w:right w:val="nil"/>
            </w:tcBorders>
            <w:shd w:val="clear" w:color="auto" w:fill="auto"/>
            <w:vAlign w:val="center"/>
          </w:tcPr>
          <w:p>
            <w:pPr>
              <w:jc w:val="center"/>
              <w:rPr>
                <w:color w:val="000000"/>
                <w:sz w:val="18"/>
                <w:szCs w:val="18"/>
              </w:rPr>
            </w:pPr>
            <w:r>
              <w:rPr>
                <w:rFonts w:hint="eastAsia"/>
                <w:color w:val="000000"/>
                <w:sz w:val="18"/>
                <w:szCs w:val="18"/>
              </w:rPr>
              <w:t>人数</w:t>
            </w:r>
          </w:p>
        </w:tc>
        <w:tc>
          <w:tcPr>
            <w:tcW w:w="2270" w:type="dxa"/>
            <w:gridSpan w:val="2"/>
            <w:tcBorders>
              <w:top w:val="nil"/>
              <w:left w:val="nil"/>
              <w:bottom w:val="single" w:color="auto" w:sz="8" w:space="0"/>
              <w:right w:val="nil"/>
            </w:tcBorders>
            <w:shd w:val="clear" w:color="auto" w:fill="auto"/>
            <w:vAlign w:val="center"/>
          </w:tcPr>
          <w:p>
            <w:pPr>
              <w:jc w:val="center"/>
              <w:rPr>
                <w:color w:val="000000"/>
                <w:sz w:val="18"/>
                <w:szCs w:val="18"/>
              </w:rPr>
            </w:pPr>
            <w:r>
              <w:rPr>
                <w:rFonts w:hint="eastAsia"/>
                <w:color w:val="000000"/>
                <w:sz w:val="18"/>
                <w:szCs w:val="18"/>
              </w:rPr>
              <w:t>人数</w:t>
            </w:r>
          </w:p>
        </w:tc>
        <w:tc>
          <w:tcPr>
            <w:tcW w:w="1134" w:type="dxa"/>
            <w:tcBorders>
              <w:top w:val="nil"/>
              <w:left w:val="nil"/>
              <w:bottom w:val="single" w:color="auto" w:sz="8" w:space="0"/>
              <w:right w:val="nil"/>
            </w:tcBorders>
            <w:shd w:val="clear" w:color="auto" w:fill="auto"/>
            <w:vAlign w:val="center"/>
          </w:tcPr>
          <w:p>
            <w:pPr>
              <w:jc w:val="center"/>
              <w:rPr>
                <w:color w:val="000000"/>
                <w:sz w:val="18"/>
                <w:szCs w:val="18"/>
              </w:rPr>
            </w:pPr>
            <w:r>
              <w:rPr>
                <w:rFonts w:hint="eastAsia"/>
                <w:color w:val="000000"/>
                <w:sz w:val="18"/>
                <w:szCs w:val="18"/>
              </w:rPr>
              <w:t>（%）</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慈林医院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1903</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1903</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3.01 </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龙山医院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4893</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4510</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4.71 </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逍林中心卫生院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2265</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2265</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4.27 </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长河镇中心卫生院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1462</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1402</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3.34 </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横河中心卫生院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3197</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3197</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4.29 </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坎墩街道社区卫生服务中心</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1660</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1660</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3.01 </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周巷镇天元卫生院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1159</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1158</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3.81 </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宗汉街道社区卫生服务中心</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3458</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3457</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4.06 </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附海镇卫生院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1158</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1158</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3.01 </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胜山镇卫生院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1327</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1327</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3.41 </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掌起镇卫生院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1642</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1642</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3.19 </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匡堰镇卫生院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830</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830</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3.02 </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桥头镇卫生院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1108</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1108</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3.02 </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观海卫镇卫生院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2706</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2706</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4.28 </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新浦镇卫生院</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2131</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2131</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4.22 </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周巷镇社区卫生服务中心</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2845</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2845</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3.01 </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浒山街道社区卫生服务中心</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2061</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2061</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3.03 </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白沙路街道社区卫生服务中心</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2180</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2180</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3.39 </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古塘街道社区卫生服务中心</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1810</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1805</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2.97 </w:t>
            </w:r>
          </w:p>
        </w:tc>
      </w:tr>
      <w:tr>
        <w:tblPrEx>
          <w:tblCellMar>
            <w:top w:w="0" w:type="dxa"/>
            <w:left w:w="108" w:type="dxa"/>
            <w:bottom w:w="0" w:type="dxa"/>
            <w:right w:w="108" w:type="dxa"/>
          </w:tblCellMar>
        </w:tblPrEx>
        <w:trPr>
          <w:trHeight w:val="360" w:hRule="atLeast"/>
        </w:trPr>
        <w:tc>
          <w:tcPr>
            <w:tcW w:w="4176" w:type="dxa"/>
            <w:tcBorders>
              <w:top w:val="nil"/>
              <w:left w:val="nil"/>
              <w:bottom w:val="nil"/>
              <w:right w:val="nil"/>
            </w:tcBorders>
            <w:shd w:val="clear" w:color="auto" w:fill="auto"/>
            <w:vAlign w:val="center"/>
          </w:tcPr>
          <w:p>
            <w:pPr>
              <w:jc w:val="center"/>
              <w:rPr>
                <w:sz w:val="22"/>
              </w:rPr>
            </w:pPr>
            <w:r>
              <w:rPr>
                <w:rFonts w:hint="eastAsia"/>
                <w:sz w:val="22"/>
              </w:rPr>
              <w:t>合计</w:t>
            </w:r>
          </w:p>
        </w:tc>
        <w:tc>
          <w:tcPr>
            <w:tcW w:w="939"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39795 </w:t>
            </w:r>
          </w:p>
        </w:tc>
        <w:tc>
          <w:tcPr>
            <w:tcW w:w="2257"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39345 </w:t>
            </w:r>
          </w:p>
        </w:tc>
        <w:tc>
          <w:tcPr>
            <w:tcW w:w="1842" w:type="dxa"/>
            <w:gridSpan w:val="2"/>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 xml:space="preserve">3.60 </w:t>
            </w:r>
          </w:p>
        </w:tc>
      </w:tr>
    </w:tbl>
    <w:p>
      <w:pPr>
        <w:spacing w:line="360" w:lineRule="auto"/>
        <w:ind w:firstLine="480" w:firstLineChars="200"/>
        <w:jc w:val="left"/>
        <w:rPr>
          <w:rFonts w:ascii="宋体" w:hAnsi="宋体" w:cs="宋体"/>
          <w:kern w:val="0"/>
          <w:sz w:val="24"/>
        </w:rPr>
      </w:pPr>
      <w:r>
        <w:rPr>
          <w:rFonts w:hint="eastAsia" w:ascii="宋体" w:hAnsi="宋体" w:cs="宋体"/>
          <w:kern w:val="0"/>
          <w:sz w:val="24"/>
        </w:rPr>
        <w:t>5、慢性病患者健康管理质量控制抽查</w:t>
      </w:r>
    </w:p>
    <w:p>
      <w:pPr>
        <w:spacing w:line="360" w:lineRule="auto"/>
        <w:ind w:firstLine="480" w:firstLineChars="200"/>
        <w:jc w:val="left"/>
        <w:rPr>
          <w:rFonts w:ascii="宋体" w:hAnsi="宋体" w:cs="宋体"/>
          <w:kern w:val="0"/>
          <w:sz w:val="24"/>
        </w:rPr>
      </w:pPr>
      <w:r>
        <w:rPr>
          <w:rFonts w:hint="eastAsia" w:ascii="宋体" w:hAnsi="宋体" w:cs="宋体"/>
          <w:kern w:val="0"/>
          <w:sz w:val="24"/>
        </w:rPr>
        <w:t>抽查结果显示：全市高血压患者</w:t>
      </w:r>
      <w:r>
        <w:rPr>
          <w:rFonts w:ascii="宋体" w:hAnsi="宋体" w:cs="宋体"/>
          <w:kern w:val="0"/>
          <w:sz w:val="24"/>
        </w:rPr>
        <w:t>管理</w:t>
      </w:r>
      <w:r>
        <w:rPr>
          <w:rFonts w:hint="eastAsia" w:ascii="宋体" w:hAnsi="宋体" w:cs="宋体"/>
          <w:kern w:val="0"/>
          <w:sz w:val="24"/>
        </w:rPr>
        <w:t>真实率为6</w:t>
      </w:r>
      <w:r>
        <w:rPr>
          <w:rFonts w:ascii="宋体" w:hAnsi="宋体" w:cs="宋体"/>
          <w:kern w:val="0"/>
          <w:sz w:val="24"/>
        </w:rPr>
        <w:t>1.58</w:t>
      </w:r>
      <w:r>
        <w:rPr>
          <w:rFonts w:hint="eastAsia" w:ascii="宋体" w:hAnsi="宋体" w:cs="宋体"/>
          <w:kern w:val="0"/>
          <w:sz w:val="24"/>
        </w:rPr>
        <w:t>；全市核实规范管理率为</w:t>
      </w:r>
      <w:r>
        <w:rPr>
          <w:rFonts w:ascii="宋体" w:hAnsi="宋体" w:cs="宋体"/>
          <w:kern w:val="0"/>
          <w:sz w:val="24"/>
        </w:rPr>
        <w:t>69.00</w:t>
      </w:r>
      <w:r>
        <w:rPr>
          <w:rFonts w:hint="eastAsia" w:ascii="宋体" w:hAnsi="宋体" w:cs="宋体"/>
          <w:kern w:val="0"/>
          <w:sz w:val="24"/>
        </w:rPr>
        <w:t>%；全市血压控制率为</w:t>
      </w:r>
      <w:r>
        <w:rPr>
          <w:rFonts w:ascii="宋体" w:hAnsi="宋体" w:cs="宋体"/>
          <w:kern w:val="0"/>
          <w:sz w:val="24"/>
        </w:rPr>
        <w:t>78.50</w:t>
      </w:r>
      <w:r>
        <w:rPr>
          <w:rFonts w:hint="eastAsia" w:ascii="宋体" w:hAnsi="宋体" w:cs="宋体"/>
          <w:kern w:val="0"/>
          <w:sz w:val="24"/>
        </w:rPr>
        <w:t>%。全市糖尿病患者</w:t>
      </w:r>
      <w:r>
        <w:rPr>
          <w:rFonts w:ascii="宋体" w:hAnsi="宋体" w:cs="宋体"/>
          <w:kern w:val="0"/>
          <w:sz w:val="24"/>
        </w:rPr>
        <w:t>管理</w:t>
      </w:r>
      <w:r>
        <w:rPr>
          <w:rFonts w:hint="eastAsia" w:ascii="宋体" w:hAnsi="宋体" w:cs="宋体"/>
          <w:kern w:val="0"/>
          <w:sz w:val="24"/>
        </w:rPr>
        <w:t>真实率为</w:t>
      </w:r>
      <w:r>
        <w:rPr>
          <w:rFonts w:ascii="宋体" w:hAnsi="宋体" w:cs="宋体"/>
          <w:kern w:val="0"/>
          <w:sz w:val="24"/>
        </w:rPr>
        <w:t>48.00</w:t>
      </w:r>
      <w:r>
        <w:rPr>
          <w:rFonts w:hint="eastAsia" w:ascii="宋体" w:hAnsi="宋体" w:cs="宋体"/>
          <w:kern w:val="0"/>
          <w:sz w:val="24"/>
        </w:rPr>
        <w:t>%；全市核实规范管理率为</w:t>
      </w:r>
      <w:r>
        <w:rPr>
          <w:rFonts w:ascii="宋体" w:hAnsi="宋体" w:cs="宋体"/>
          <w:kern w:val="0"/>
          <w:sz w:val="24"/>
        </w:rPr>
        <w:t>66.50</w:t>
      </w:r>
      <w:r>
        <w:rPr>
          <w:rFonts w:hint="eastAsia" w:ascii="宋体" w:hAnsi="宋体" w:cs="宋体"/>
          <w:kern w:val="0"/>
          <w:sz w:val="24"/>
        </w:rPr>
        <w:t>%；全市血糖控制率</w:t>
      </w:r>
      <w:r>
        <w:rPr>
          <w:rFonts w:ascii="宋体" w:hAnsi="宋体" w:cs="宋体"/>
          <w:kern w:val="0"/>
          <w:sz w:val="24"/>
        </w:rPr>
        <w:t>61.00</w:t>
      </w:r>
      <w:r>
        <w:rPr>
          <w:rFonts w:hint="eastAsia" w:ascii="宋体" w:hAnsi="宋体" w:cs="宋体"/>
          <w:kern w:val="0"/>
          <w:sz w:val="24"/>
        </w:rPr>
        <w:t>%。（表7）</w:t>
      </w:r>
    </w:p>
    <w:p>
      <w:pPr>
        <w:spacing w:line="360" w:lineRule="auto"/>
        <w:ind w:firstLine="480" w:firstLineChars="200"/>
        <w:jc w:val="left"/>
        <w:rPr>
          <w:rFonts w:ascii="宋体" w:hAnsi="宋体" w:cs="宋体"/>
          <w:kern w:val="0"/>
          <w:sz w:val="24"/>
        </w:rPr>
      </w:pPr>
    </w:p>
    <w:p>
      <w:pPr>
        <w:spacing w:line="360" w:lineRule="auto"/>
        <w:ind w:firstLine="480" w:firstLineChars="200"/>
        <w:jc w:val="left"/>
        <w:rPr>
          <w:rFonts w:ascii="宋体" w:hAnsi="宋体" w:cs="宋体"/>
          <w:kern w:val="0"/>
          <w:sz w:val="24"/>
        </w:rPr>
      </w:pPr>
    </w:p>
    <w:p>
      <w:pPr>
        <w:spacing w:line="360" w:lineRule="auto"/>
        <w:ind w:firstLine="480" w:firstLineChars="200"/>
        <w:jc w:val="left"/>
        <w:rPr>
          <w:rFonts w:ascii="宋体" w:hAnsi="宋体" w:cs="宋体"/>
          <w:kern w:val="0"/>
          <w:sz w:val="24"/>
        </w:rPr>
      </w:pPr>
    </w:p>
    <w:p>
      <w:pPr>
        <w:spacing w:line="360" w:lineRule="auto"/>
        <w:ind w:firstLine="480" w:firstLineChars="200"/>
        <w:jc w:val="left"/>
        <w:rPr>
          <w:rFonts w:ascii="宋体" w:hAnsi="宋体" w:cs="宋体"/>
          <w:kern w:val="0"/>
          <w:sz w:val="24"/>
        </w:rPr>
      </w:pPr>
    </w:p>
    <w:p>
      <w:pPr>
        <w:spacing w:line="360" w:lineRule="auto"/>
        <w:ind w:firstLine="480" w:firstLineChars="200"/>
        <w:jc w:val="left"/>
        <w:rPr>
          <w:rFonts w:ascii="宋体" w:hAnsi="宋体" w:cs="宋体"/>
          <w:kern w:val="0"/>
          <w:sz w:val="24"/>
        </w:rPr>
      </w:pPr>
    </w:p>
    <w:p>
      <w:pPr>
        <w:spacing w:line="360" w:lineRule="auto"/>
        <w:ind w:firstLine="480" w:firstLineChars="200"/>
        <w:jc w:val="left"/>
        <w:rPr>
          <w:rFonts w:ascii="宋体" w:hAnsi="宋体" w:cs="宋体"/>
          <w:kern w:val="0"/>
          <w:sz w:val="24"/>
        </w:rPr>
      </w:pPr>
    </w:p>
    <w:p>
      <w:pPr>
        <w:spacing w:line="360" w:lineRule="auto"/>
        <w:ind w:firstLine="480" w:firstLineChars="200"/>
        <w:jc w:val="left"/>
        <w:rPr>
          <w:rFonts w:ascii="宋体" w:hAnsi="宋体" w:cs="宋体"/>
          <w:kern w:val="0"/>
          <w:sz w:val="24"/>
        </w:rPr>
      </w:pPr>
    </w:p>
    <w:p>
      <w:pPr>
        <w:spacing w:line="360" w:lineRule="auto"/>
        <w:ind w:firstLine="480" w:firstLineChars="200"/>
        <w:jc w:val="left"/>
        <w:rPr>
          <w:rFonts w:ascii="宋体" w:hAnsi="宋体" w:cs="宋体"/>
          <w:kern w:val="0"/>
          <w:sz w:val="24"/>
        </w:rPr>
      </w:pPr>
    </w:p>
    <w:p>
      <w:pPr>
        <w:spacing w:line="360" w:lineRule="auto"/>
        <w:ind w:firstLine="480" w:firstLineChars="200"/>
        <w:jc w:val="left"/>
        <w:rPr>
          <w:rFonts w:ascii="宋体" w:hAnsi="宋体" w:cs="宋体"/>
          <w:kern w:val="0"/>
          <w:sz w:val="24"/>
        </w:rPr>
      </w:pPr>
    </w:p>
    <w:p>
      <w:pPr>
        <w:spacing w:line="360" w:lineRule="auto"/>
        <w:ind w:firstLine="480" w:firstLineChars="200"/>
        <w:jc w:val="left"/>
        <w:rPr>
          <w:rFonts w:ascii="宋体" w:hAnsi="宋体" w:cs="宋体"/>
          <w:kern w:val="0"/>
          <w:sz w:val="24"/>
        </w:rPr>
      </w:pPr>
    </w:p>
    <w:p>
      <w:pPr>
        <w:spacing w:line="360" w:lineRule="auto"/>
        <w:ind w:firstLine="480" w:firstLineChars="200"/>
        <w:jc w:val="left"/>
        <w:rPr>
          <w:rFonts w:ascii="宋体" w:hAnsi="宋体" w:cs="宋体"/>
          <w:kern w:val="0"/>
          <w:sz w:val="24"/>
        </w:rPr>
      </w:pPr>
    </w:p>
    <w:p>
      <w:pPr>
        <w:jc w:val="center"/>
        <w:rPr>
          <w:rFonts w:ascii="宋体" w:hAnsi="宋体" w:eastAsia="宋体" w:cs="宋体"/>
          <w:color w:val="000000"/>
          <w:kern w:val="0"/>
          <w:sz w:val="22"/>
        </w:rPr>
      </w:pPr>
    </w:p>
    <w:p>
      <w:pPr>
        <w:jc w:val="center"/>
        <w:rPr>
          <w:rFonts w:ascii="宋体" w:hAnsi="宋体" w:eastAsia="宋体" w:cs="宋体"/>
          <w:color w:val="000000"/>
          <w:kern w:val="0"/>
          <w:sz w:val="22"/>
        </w:rPr>
      </w:pPr>
    </w:p>
    <w:p>
      <w:pPr>
        <w:jc w:val="center"/>
        <w:rPr>
          <w:rFonts w:ascii="宋体" w:hAnsi="宋体" w:eastAsia="宋体" w:cs="宋体"/>
          <w:color w:val="000000"/>
          <w:kern w:val="0"/>
          <w:sz w:val="22"/>
        </w:rPr>
      </w:pPr>
    </w:p>
    <w:p>
      <w:pPr>
        <w:jc w:val="center"/>
        <w:rPr>
          <w:rFonts w:ascii="宋体" w:hAnsi="宋体" w:eastAsia="宋体" w:cs="宋体"/>
          <w:color w:val="000000"/>
          <w:kern w:val="0"/>
          <w:sz w:val="22"/>
        </w:rPr>
      </w:pPr>
    </w:p>
    <w:p>
      <w:pPr>
        <w:jc w:val="center"/>
        <w:rPr>
          <w:rFonts w:ascii="宋体" w:hAnsi="宋体" w:eastAsia="宋体" w:cs="宋体"/>
          <w:color w:val="000000"/>
          <w:kern w:val="0"/>
          <w:sz w:val="22"/>
        </w:rPr>
      </w:pPr>
    </w:p>
    <w:p>
      <w:pPr>
        <w:jc w:val="center"/>
        <w:rPr>
          <w:rFonts w:ascii="宋体" w:hAnsi="宋体" w:eastAsia="宋体" w:cs="宋体"/>
          <w:color w:val="000000"/>
          <w:kern w:val="0"/>
          <w:sz w:val="22"/>
        </w:rPr>
      </w:pPr>
    </w:p>
    <w:p>
      <w:pPr>
        <w:jc w:val="center"/>
        <w:rPr>
          <w:rFonts w:ascii="宋体" w:hAnsi="宋体" w:eastAsia="宋体" w:cs="宋体"/>
          <w:color w:val="000000"/>
          <w:kern w:val="0"/>
          <w:sz w:val="22"/>
        </w:rPr>
      </w:pPr>
    </w:p>
    <w:p>
      <w:pPr>
        <w:jc w:val="center"/>
        <w:rPr>
          <w:rFonts w:ascii="宋体" w:hAnsi="宋体" w:eastAsia="宋体" w:cs="宋体"/>
          <w:color w:val="000000"/>
          <w:kern w:val="0"/>
          <w:sz w:val="22"/>
        </w:rPr>
      </w:pPr>
    </w:p>
    <w:p>
      <w:pPr>
        <w:jc w:val="center"/>
        <w:rPr>
          <w:rFonts w:ascii="宋体" w:hAnsi="宋体" w:eastAsia="宋体" w:cs="宋体"/>
          <w:color w:val="000000"/>
          <w:kern w:val="0"/>
          <w:sz w:val="22"/>
        </w:rPr>
      </w:pPr>
    </w:p>
    <w:p>
      <w:pPr>
        <w:jc w:val="center"/>
        <w:rPr>
          <w:rFonts w:ascii="宋体" w:hAnsi="宋体" w:eastAsia="宋体" w:cs="宋体"/>
          <w:color w:val="000000"/>
          <w:kern w:val="0"/>
          <w:sz w:val="22"/>
        </w:rPr>
      </w:pPr>
    </w:p>
    <w:p>
      <w:pPr>
        <w:jc w:val="center"/>
        <w:rPr>
          <w:rFonts w:ascii="宋体" w:hAnsi="宋体" w:eastAsia="宋体" w:cs="宋体"/>
          <w:color w:val="000000"/>
          <w:kern w:val="0"/>
          <w:sz w:val="22"/>
        </w:rPr>
      </w:pPr>
    </w:p>
    <w:p>
      <w:pPr>
        <w:jc w:val="center"/>
        <w:rPr>
          <w:rFonts w:ascii="宋体" w:hAnsi="宋体" w:eastAsia="宋体" w:cs="宋体"/>
          <w:color w:val="000000"/>
          <w:kern w:val="0"/>
          <w:sz w:val="22"/>
        </w:rPr>
      </w:pPr>
    </w:p>
    <w:p>
      <w:pPr>
        <w:jc w:val="both"/>
        <w:rPr>
          <w:rFonts w:ascii="宋体" w:hAnsi="宋体" w:eastAsia="宋体" w:cs="宋体"/>
          <w:color w:val="000000"/>
          <w:kern w:val="0"/>
          <w:sz w:val="22"/>
        </w:rPr>
        <w:sectPr>
          <w:pgSz w:w="11906" w:h="16838"/>
          <w:pgMar w:top="1440" w:right="1800" w:bottom="1440" w:left="1800" w:header="851" w:footer="992" w:gutter="0"/>
          <w:cols w:space="425" w:num="1"/>
          <w:docGrid w:type="lines" w:linePitch="312" w:charSpace="0"/>
        </w:sectPr>
      </w:pPr>
    </w:p>
    <w:tbl>
      <w:tblPr>
        <w:tblStyle w:val="5"/>
        <w:tblW w:w="16160" w:type="dxa"/>
        <w:tblInd w:w="-1168" w:type="dxa"/>
        <w:tblLayout w:type="fixed"/>
        <w:tblCellMar>
          <w:top w:w="0" w:type="dxa"/>
          <w:left w:w="108" w:type="dxa"/>
          <w:bottom w:w="0" w:type="dxa"/>
          <w:right w:w="108" w:type="dxa"/>
        </w:tblCellMar>
      </w:tblPr>
      <w:tblGrid>
        <w:gridCol w:w="4395"/>
        <w:gridCol w:w="709"/>
        <w:gridCol w:w="708"/>
        <w:gridCol w:w="709"/>
        <w:gridCol w:w="709"/>
        <w:gridCol w:w="850"/>
        <w:gridCol w:w="851"/>
        <w:gridCol w:w="992"/>
        <w:gridCol w:w="709"/>
        <w:gridCol w:w="709"/>
        <w:gridCol w:w="850"/>
        <w:gridCol w:w="851"/>
        <w:gridCol w:w="850"/>
        <w:gridCol w:w="1134"/>
        <w:gridCol w:w="1134"/>
      </w:tblGrid>
      <w:tr>
        <w:tblPrEx>
          <w:tblCellMar>
            <w:top w:w="0" w:type="dxa"/>
            <w:left w:w="108" w:type="dxa"/>
            <w:bottom w:w="0" w:type="dxa"/>
            <w:right w:w="108" w:type="dxa"/>
          </w:tblCellMar>
        </w:tblPrEx>
        <w:trPr>
          <w:trHeight w:val="80" w:hRule="atLeast"/>
        </w:trPr>
        <w:tc>
          <w:tcPr>
            <w:tcW w:w="16160" w:type="dxa"/>
            <w:gridSpan w:val="15"/>
            <w:tcBorders>
              <w:top w:val="nil"/>
              <w:left w:val="nil"/>
              <w:bottom w:val="single" w:color="auto" w:sz="4" w:space="0"/>
              <w:right w:val="nil"/>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附表</w:t>
            </w:r>
            <w:r>
              <w:rPr>
                <w:rFonts w:ascii="宋体" w:hAnsi="宋体" w:eastAsia="宋体" w:cs="宋体"/>
                <w:color w:val="000000"/>
                <w:kern w:val="0"/>
                <w:sz w:val="22"/>
              </w:rPr>
              <w:t>7</w:t>
            </w:r>
            <w:r>
              <w:rPr>
                <w:rFonts w:hint="eastAsia" w:ascii="宋体" w:hAnsi="宋体" w:eastAsia="宋体" w:cs="宋体"/>
                <w:color w:val="000000"/>
                <w:kern w:val="0"/>
                <w:sz w:val="22"/>
              </w:rPr>
              <w:t>：2023年慈溪市慢性病健康管理质量控制汇总表</w:t>
            </w:r>
          </w:p>
        </w:tc>
      </w:tr>
      <w:tr>
        <w:tblPrEx>
          <w:tblCellMar>
            <w:top w:w="0" w:type="dxa"/>
            <w:left w:w="108" w:type="dxa"/>
            <w:bottom w:w="0" w:type="dxa"/>
            <w:right w:w="108" w:type="dxa"/>
          </w:tblCellMar>
        </w:tblPrEx>
        <w:trPr>
          <w:trHeight w:val="270" w:hRule="atLeast"/>
        </w:trPr>
        <w:tc>
          <w:tcPr>
            <w:tcW w:w="439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基层服务机构名称</w:t>
            </w:r>
          </w:p>
        </w:tc>
        <w:tc>
          <w:tcPr>
            <w:tcW w:w="2835"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高血压</w:t>
            </w:r>
          </w:p>
        </w:tc>
        <w:tc>
          <w:tcPr>
            <w:tcW w:w="2693"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高血压合计</w:t>
            </w:r>
          </w:p>
        </w:tc>
        <w:tc>
          <w:tcPr>
            <w:tcW w:w="3119"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糖尿病</w:t>
            </w:r>
          </w:p>
        </w:tc>
        <w:tc>
          <w:tcPr>
            <w:tcW w:w="3118"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糖尿病合计</w:t>
            </w:r>
          </w:p>
        </w:tc>
      </w:tr>
      <w:tr>
        <w:tblPrEx>
          <w:tblCellMar>
            <w:top w:w="0" w:type="dxa"/>
            <w:left w:w="108" w:type="dxa"/>
            <w:bottom w:w="0" w:type="dxa"/>
            <w:right w:w="108" w:type="dxa"/>
          </w:tblCellMar>
        </w:tblPrEx>
        <w:trPr>
          <w:trHeight w:val="416" w:hRule="atLeast"/>
        </w:trPr>
        <w:tc>
          <w:tcPr>
            <w:tcW w:w="439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抽查人数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管理真实数</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规范管理人数</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血压控制人数</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真实率（%）</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规范管理率（%）</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血压控制率（%）</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抽查人数</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管理真实数</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规范管理人数</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血糖控制人数</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真实率（%）</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规范管理率（%）</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血糖控制率（%）</w:t>
            </w:r>
          </w:p>
        </w:tc>
      </w:tr>
      <w:tr>
        <w:tblPrEx>
          <w:tblCellMar>
            <w:top w:w="0" w:type="dxa"/>
            <w:left w:w="108" w:type="dxa"/>
            <w:bottom w:w="0" w:type="dxa"/>
            <w:right w:w="108" w:type="dxa"/>
          </w:tblCellMar>
        </w:tblPrEx>
        <w:trPr>
          <w:trHeight w:val="70" w:hRule="atLeast"/>
        </w:trPr>
        <w:tc>
          <w:tcPr>
            <w:tcW w:w="439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慈溪市横河社区卫生服务中心</w:t>
            </w:r>
          </w:p>
        </w:tc>
        <w:tc>
          <w:tcPr>
            <w:tcW w:w="709" w:type="dxa"/>
            <w:tcBorders>
              <w:top w:val="single" w:color="auto" w:sz="4" w:space="0"/>
              <w:left w:val="nil"/>
              <w:bottom w:val="single" w:color="auto" w:sz="4" w:space="0"/>
              <w:right w:val="single" w:color="auto" w:sz="4" w:space="0"/>
            </w:tcBorders>
            <w:shd w:val="clear" w:color="auto" w:fill="auto"/>
          </w:tcPr>
          <w:p>
            <w:pPr>
              <w:jc w:val="center"/>
            </w:pPr>
            <w:r>
              <w:t>10</w:t>
            </w:r>
          </w:p>
        </w:tc>
        <w:tc>
          <w:tcPr>
            <w:tcW w:w="708" w:type="dxa"/>
            <w:tcBorders>
              <w:top w:val="single" w:color="auto" w:sz="4" w:space="0"/>
              <w:left w:val="nil"/>
              <w:bottom w:val="single" w:color="auto" w:sz="4" w:space="0"/>
              <w:right w:val="single" w:color="auto" w:sz="4" w:space="0"/>
            </w:tcBorders>
            <w:shd w:val="clear" w:color="auto" w:fill="auto"/>
          </w:tcPr>
          <w:p>
            <w:pPr>
              <w:jc w:val="center"/>
            </w:pPr>
            <w:r>
              <w:t>3</w:t>
            </w:r>
          </w:p>
        </w:tc>
        <w:tc>
          <w:tcPr>
            <w:tcW w:w="709" w:type="dxa"/>
            <w:tcBorders>
              <w:top w:val="nil"/>
              <w:left w:val="nil"/>
              <w:bottom w:val="single" w:color="auto" w:sz="4" w:space="0"/>
              <w:right w:val="single" w:color="auto" w:sz="4" w:space="0"/>
            </w:tcBorders>
            <w:shd w:val="clear" w:color="auto" w:fill="auto"/>
          </w:tcPr>
          <w:p>
            <w:pPr>
              <w:jc w:val="center"/>
            </w:pPr>
            <w:r>
              <w:t>7</w:t>
            </w:r>
          </w:p>
        </w:tc>
        <w:tc>
          <w:tcPr>
            <w:tcW w:w="709" w:type="dxa"/>
            <w:tcBorders>
              <w:top w:val="single" w:color="auto" w:sz="4" w:space="0"/>
              <w:left w:val="nil"/>
              <w:bottom w:val="single" w:color="auto" w:sz="4" w:space="0"/>
              <w:right w:val="single" w:color="auto" w:sz="4" w:space="0"/>
            </w:tcBorders>
            <w:shd w:val="clear" w:color="auto" w:fill="auto"/>
          </w:tcPr>
          <w:p>
            <w:pPr>
              <w:jc w:val="center"/>
            </w:pPr>
            <w:r>
              <w:t>9</w:t>
            </w:r>
          </w:p>
        </w:tc>
        <w:tc>
          <w:tcPr>
            <w:tcW w:w="850" w:type="dxa"/>
            <w:tcBorders>
              <w:top w:val="single" w:color="auto" w:sz="4" w:space="0"/>
              <w:left w:val="nil"/>
              <w:bottom w:val="single" w:color="auto" w:sz="4" w:space="0"/>
              <w:right w:val="single" w:color="auto" w:sz="4" w:space="0"/>
            </w:tcBorders>
            <w:shd w:val="clear" w:color="auto" w:fill="auto"/>
          </w:tcPr>
          <w:p>
            <w:pPr>
              <w:jc w:val="center"/>
            </w:pPr>
            <w:r>
              <w:t>30.00</w:t>
            </w:r>
          </w:p>
        </w:tc>
        <w:tc>
          <w:tcPr>
            <w:tcW w:w="851" w:type="dxa"/>
            <w:tcBorders>
              <w:top w:val="single" w:color="auto" w:sz="4" w:space="0"/>
              <w:left w:val="nil"/>
              <w:bottom w:val="single" w:color="auto" w:sz="4" w:space="0"/>
              <w:right w:val="single" w:color="auto" w:sz="4" w:space="0"/>
            </w:tcBorders>
            <w:shd w:val="clear" w:color="auto" w:fill="auto"/>
            <w:noWrap/>
          </w:tcPr>
          <w:p>
            <w:pPr>
              <w:jc w:val="center"/>
            </w:pPr>
            <w:r>
              <w:t>70.00</w:t>
            </w:r>
          </w:p>
        </w:tc>
        <w:tc>
          <w:tcPr>
            <w:tcW w:w="992" w:type="dxa"/>
            <w:tcBorders>
              <w:top w:val="single" w:color="auto" w:sz="4" w:space="0"/>
              <w:left w:val="nil"/>
              <w:bottom w:val="single" w:color="auto" w:sz="4" w:space="0"/>
              <w:right w:val="single" w:color="auto" w:sz="4" w:space="0"/>
            </w:tcBorders>
            <w:shd w:val="clear" w:color="auto" w:fill="auto"/>
            <w:noWrap/>
          </w:tcPr>
          <w:p>
            <w:pPr>
              <w:jc w:val="center"/>
            </w:pPr>
            <w:r>
              <w:t>90.00</w:t>
            </w:r>
          </w:p>
        </w:tc>
        <w:tc>
          <w:tcPr>
            <w:tcW w:w="709" w:type="dxa"/>
            <w:tcBorders>
              <w:top w:val="nil"/>
              <w:left w:val="nil"/>
              <w:bottom w:val="single" w:color="auto" w:sz="4" w:space="0"/>
              <w:right w:val="single" w:color="auto" w:sz="4" w:space="0"/>
            </w:tcBorders>
            <w:shd w:val="clear" w:color="auto" w:fill="auto"/>
            <w:noWrap/>
          </w:tcPr>
          <w:p>
            <w:pPr>
              <w:jc w:val="center"/>
            </w:pPr>
            <w:r>
              <w:t>10</w:t>
            </w:r>
          </w:p>
        </w:tc>
        <w:tc>
          <w:tcPr>
            <w:tcW w:w="709" w:type="dxa"/>
            <w:tcBorders>
              <w:top w:val="nil"/>
              <w:left w:val="nil"/>
              <w:bottom w:val="single" w:color="auto" w:sz="4" w:space="0"/>
              <w:right w:val="single" w:color="auto" w:sz="4" w:space="0"/>
            </w:tcBorders>
            <w:shd w:val="clear" w:color="auto" w:fill="auto"/>
            <w:noWrap/>
          </w:tcPr>
          <w:p>
            <w:pPr>
              <w:jc w:val="center"/>
            </w:pPr>
            <w:r>
              <w:t>2</w:t>
            </w:r>
          </w:p>
        </w:tc>
        <w:tc>
          <w:tcPr>
            <w:tcW w:w="850" w:type="dxa"/>
            <w:tcBorders>
              <w:top w:val="nil"/>
              <w:left w:val="nil"/>
              <w:bottom w:val="single" w:color="auto" w:sz="4" w:space="0"/>
              <w:right w:val="single" w:color="auto" w:sz="4" w:space="0"/>
            </w:tcBorders>
            <w:shd w:val="clear" w:color="auto" w:fill="auto"/>
            <w:noWrap/>
          </w:tcPr>
          <w:p>
            <w:pPr>
              <w:jc w:val="center"/>
            </w:pPr>
            <w:r>
              <w:t>7</w:t>
            </w:r>
          </w:p>
        </w:tc>
        <w:tc>
          <w:tcPr>
            <w:tcW w:w="851" w:type="dxa"/>
            <w:tcBorders>
              <w:top w:val="nil"/>
              <w:left w:val="nil"/>
              <w:bottom w:val="single" w:color="auto" w:sz="4" w:space="0"/>
              <w:right w:val="single" w:color="auto" w:sz="4" w:space="0"/>
            </w:tcBorders>
            <w:shd w:val="clear" w:color="auto" w:fill="auto"/>
            <w:noWrap/>
          </w:tcPr>
          <w:p>
            <w:pPr>
              <w:jc w:val="center"/>
            </w:pPr>
            <w:r>
              <w:t>9</w:t>
            </w:r>
          </w:p>
        </w:tc>
        <w:tc>
          <w:tcPr>
            <w:tcW w:w="850" w:type="dxa"/>
            <w:tcBorders>
              <w:top w:val="nil"/>
              <w:left w:val="nil"/>
              <w:bottom w:val="single" w:color="auto" w:sz="4" w:space="0"/>
              <w:right w:val="single" w:color="auto" w:sz="4" w:space="0"/>
            </w:tcBorders>
            <w:shd w:val="clear" w:color="auto" w:fill="auto"/>
            <w:noWrap/>
          </w:tcPr>
          <w:p>
            <w:pPr>
              <w:jc w:val="center"/>
            </w:pPr>
            <w:r>
              <w:t>20.00</w:t>
            </w:r>
          </w:p>
        </w:tc>
        <w:tc>
          <w:tcPr>
            <w:tcW w:w="1134" w:type="dxa"/>
            <w:tcBorders>
              <w:top w:val="nil"/>
              <w:left w:val="nil"/>
              <w:bottom w:val="single" w:color="auto" w:sz="4" w:space="0"/>
              <w:right w:val="single" w:color="auto" w:sz="4" w:space="0"/>
            </w:tcBorders>
            <w:shd w:val="clear" w:color="auto" w:fill="auto"/>
            <w:noWrap/>
          </w:tcPr>
          <w:p>
            <w:pPr>
              <w:jc w:val="center"/>
            </w:pPr>
            <w:r>
              <w:t>70.00</w:t>
            </w:r>
          </w:p>
        </w:tc>
        <w:tc>
          <w:tcPr>
            <w:tcW w:w="1134" w:type="dxa"/>
            <w:tcBorders>
              <w:top w:val="nil"/>
              <w:left w:val="nil"/>
              <w:bottom w:val="single" w:color="auto" w:sz="4" w:space="0"/>
              <w:right w:val="single" w:color="auto" w:sz="4" w:space="0"/>
            </w:tcBorders>
            <w:shd w:val="clear" w:color="auto" w:fill="auto"/>
            <w:noWrap/>
          </w:tcPr>
          <w:p>
            <w:pPr>
              <w:jc w:val="center"/>
            </w:pPr>
            <w:r>
              <w:t>90.00</w:t>
            </w:r>
          </w:p>
        </w:tc>
      </w:tr>
      <w:tr>
        <w:tblPrEx>
          <w:tblCellMar>
            <w:top w:w="0" w:type="dxa"/>
            <w:left w:w="108" w:type="dxa"/>
            <w:bottom w:w="0" w:type="dxa"/>
            <w:right w:w="108" w:type="dxa"/>
          </w:tblCellMar>
        </w:tblPrEx>
        <w:trPr>
          <w:trHeight w:val="270" w:hRule="atLeast"/>
        </w:trPr>
        <w:tc>
          <w:tcPr>
            <w:tcW w:w="439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慈溪市慈林医院</w:t>
            </w:r>
          </w:p>
        </w:tc>
        <w:tc>
          <w:tcPr>
            <w:tcW w:w="709" w:type="dxa"/>
            <w:tcBorders>
              <w:top w:val="nil"/>
              <w:left w:val="nil"/>
              <w:bottom w:val="single" w:color="auto" w:sz="4" w:space="0"/>
              <w:right w:val="single" w:color="auto" w:sz="4" w:space="0"/>
            </w:tcBorders>
            <w:shd w:val="clear" w:color="auto" w:fill="auto"/>
          </w:tcPr>
          <w:p>
            <w:pPr>
              <w:jc w:val="center"/>
            </w:pPr>
            <w:r>
              <w:t>10</w:t>
            </w:r>
          </w:p>
        </w:tc>
        <w:tc>
          <w:tcPr>
            <w:tcW w:w="708" w:type="dxa"/>
            <w:tcBorders>
              <w:top w:val="nil"/>
              <w:left w:val="nil"/>
              <w:bottom w:val="single" w:color="auto" w:sz="4" w:space="0"/>
              <w:right w:val="single" w:color="auto" w:sz="4" w:space="0"/>
            </w:tcBorders>
            <w:shd w:val="clear" w:color="auto" w:fill="auto"/>
          </w:tcPr>
          <w:p>
            <w:pPr>
              <w:jc w:val="center"/>
            </w:pPr>
            <w:r>
              <w:t>9</w:t>
            </w:r>
          </w:p>
        </w:tc>
        <w:tc>
          <w:tcPr>
            <w:tcW w:w="709" w:type="dxa"/>
            <w:tcBorders>
              <w:top w:val="nil"/>
              <w:left w:val="nil"/>
              <w:bottom w:val="single" w:color="auto" w:sz="4" w:space="0"/>
              <w:right w:val="single" w:color="auto" w:sz="4" w:space="0"/>
            </w:tcBorders>
            <w:shd w:val="clear" w:color="auto" w:fill="auto"/>
          </w:tcPr>
          <w:p>
            <w:pPr>
              <w:jc w:val="center"/>
            </w:pPr>
            <w:r>
              <w:t>8</w:t>
            </w:r>
          </w:p>
        </w:tc>
        <w:tc>
          <w:tcPr>
            <w:tcW w:w="709" w:type="dxa"/>
            <w:tcBorders>
              <w:top w:val="nil"/>
              <w:left w:val="nil"/>
              <w:bottom w:val="single" w:color="auto" w:sz="4" w:space="0"/>
              <w:right w:val="single" w:color="auto" w:sz="4" w:space="0"/>
            </w:tcBorders>
            <w:shd w:val="clear" w:color="auto" w:fill="auto"/>
          </w:tcPr>
          <w:p>
            <w:pPr>
              <w:jc w:val="center"/>
            </w:pPr>
            <w:r>
              <w:t>8</w:t>
            </w:r>
          </w:p>
        </w:tc>
        <w:tc>
          <w:tcPr>
            <w:tcW w:w="850" w:type="dxa"/>
            <w:tcBorders>
              <w:top w:val="nil"/>
              <w:left w:val="nil"/>
              <w:bottom w:val="single" w:color="auto" w:sz="4" w:space="0"/>
              <w:right w:val="single" w:color="auto" w:sz="4" w:space="0"/>
            </w:tcBorders>
            <w:shd w:val="clear" w:color="auto" w:fill="auto"/>
          </w:tcPr>
          <w:p>
            <w:pPr>
              <w:jc w:val="center"/>
            </w:pPr>
            <w:r>
              <w:t>90.00</w:t>
            </w:r>
          </w:p>
        </w:tc>
        <w:tc>
          <w:tcPr>
            <w:tcW w:w="851" w:type="dxa"/>
            <w:tcBorders>
              <w:top w:val="nil"/>
              <w:left w:val="nil"/>
              <w:bottom w:val="single" w:color="auto" w:sz="4" w:space="0"/>
              <w:right w:val="single" w:color="auto" w:sz="4" w:space="0"/>
            </w:tcBorders>
            <w:shd w:val="clear" w:color="auto" w:fill="auto"/>
            <w:noWrap/>
          </w:tcPr>
          <w:p>
            <w:pPr>
              <w:jc w:val="center"/>
            </w:pPr>
            <w:r>
              <w:t>80.00</w:t>
            </w:r>
          </w:p>
        </w:tc>
        <w:tc>
          <w:tcPr>
            <w:tcW w:w="992" w:type="dxa"/>
            <w:tcBorders>
              <w:top w:val="nil"/>
              <w:left w:val="nil"/>
              <w:bottom w:val="single" w:color="auto" w:sz="4" w:space="0"/>
              <w:right w:val="single" w:color="auto" w:sz="4" w:space="0"/>
            </w:tcBorders>
            <w:shd w:val="clear" w:color="auto" w:fill="auto"/>
            <w:noWrap/>
          </w:tcPr>
          <w:p>
            <w:pPr>
              <w:jc w:val="center"/>
            </w:pPr>
            <w:r>
              <w:t>80.00</w:t>
            </w:r>
          </w:p>
        </w:tc>
        <w:tc>
          <w:tcPr>
            <w:tcW w:w="709" w:type="dxa"/>
            <w:tcBorders>
              <w:top w:val="nil"/>
              <w:left w:val="nil"/>
              <w:bottom w:val="single" w:color="auto" w:sz="4" w:space="0"/>
              <w:right w:val="single" w:color="auto" w:sz="4" w:space="0"/>
            </w:tcBorders>
            <w:shd w:val="clear" w:color="auto" w:fill="auto"/>
            <w:noWrap/>
          </w:tcPr>
          <w:p>
            <w:pPr>
              <w:jc w:val="center"/>
            </w:pPr>
            <w:r>
              <w:t>10</w:t>
            </w:r>
          </w:p>
        </w:tc>
        <w:tc>
          <w:tcPr>
            <w:tcW w:w="709" w:type="dxa"/>
            <w:tcBorders>
              <w:top w:val="nil"/>
              <w:left w:val="nil"/>
              <w:bottom w:val="single" w:color="auto" w:sz="4" w:space="0"/>
              <w:right w:val="single" w:color="auto" w:sz="4" w:space="0"/>
            </w:tcBorders>
            <w:shd w:val="clear" w:color="auto" w:fill="auto"/>
            <w:noWrap/>
          </w:tcPr>
          <w:p>
            <w:pPr>
              <w:jc w:val="center"/>
            </w:pPr>
            <w:r>
              <w:t>8</w:t>
            </w:r>
          </w:p>
        </w:tc>
        <w:tc>
          <w:tcPr>
            <w:tcW w:w="850" w:type="dxa"/>
            <w:tcBorders>
              <w:top w:val="nil"/>
              <w:left w:val="nil"/>
              <w:bottom w:val="single" w:color="auto" w:sz="4" w:space="0"/>
              <w:right w:val="single" w:color="auto" w:sz="4" w:space="0"/>
            </w:tcBorders>
            <w:shd w:val="clear" w:color="auto" w:fill="auto"/>
            <w:noWrap/>
          </w:tcPr>
          <w:p>
            <w:pPr>
              <w:jc w:val="center"/>
            </w:pPr>
            <w:r>
              <w:t>8</w:t>
            </w:r>
          </w:p>
        </w:tc>
        <w:tc>
          <w:tcPr>
            <w:tcW w:w="851" w:type="dxa"/>
            <w:tcBorders>
              <w:top w:val="nil"/>
              <w:left w:val="nil"/>
              <w:bottom w:val="single" w:color="auto" w:sz="4" w:space="0"/>
              <w:right w:val="single" w:color="auto" w:sz="4" w:space="0"/>
            </w:tcBorders>
            <w:shd w:val="clear" w:color="auto" w:fill="auto"/>
            <w:noWrap/>
          </w:tcPr>
          <w:p>
            <w:pPr>
              <w:jc w:val="center"/>
            </w:pPr>
            <w:r>
              <w:t>5</w:t>
            </w:r>
          </w:p>
        </w:tc>
        <w:tc>
          <w:tcPr>
            <w:tcW w:w="850" w:type="dxa"/>
            <w:tcBorders>
              <w:top w:val="nil"/>
              <w:left w:val="nil"/>
              <w:bottom w:val="single" w:color="auto" w:sz="4" w:space="0"/>
              <w:right w:val="single" w:color="auto" w:sz="4" w:space="0"/>
            </w:tcBorders>
            <w:shd w:val="clear" w:color="auto" w:fill="auto"/>
            <w:noWrap/>
          </w:tcPr>
          <w:p>
            <w:pPr>
              <w:jc w:val="center"/>
            </w:pPr>
            <w:r>
              <w:t>80.00</w:t>
            </w:r>
          </w:p>
        </w:tc>
        <w:tc>
          <w:tcPr>
            <w:tcW w:w="1134" w:type="dxa"/>
            <w:tcBorders>
              <w:top w:val="nil"/>
              <w:left w:val="nil"/>
              <w:bottom w:val="single" w:color="auto" w:sz="4" w:space="0"/>
              <w:right w:val="single" w:color="auto" w:sz="4" w:space="0"/>
            </w:tcBorders>
            <w:shd w:val="clear" w:color="auto" w:fill="auto"/>
            <w:noWrap/>
          </w:tcPr>
          <w:p>
            <w:pPr>
              <w:jc w:val="center"/>
            </w:pPr>
            <w:r>
              <w:t>80.00</w:t>
            </w:r>
          </w:p>
        </w:tc>
        <w:tc>
          <w:tcPr>
            <w:tcW w:w="1134" w:type="dxa"/>
            <w:tcBorders>
              <w:top w:val="nil"/>
              <w:left w:val="nil"/>
              <w:bottom w:val="single" w:color="auto" w:sz="4" w:space="0"/>
              <w:right w:val="single" w:color="auto" w:sz="4" w:space="0"/>
            </w:tcBorders>
            <w:shd w:val="clear" w:color="auto" w:fill="auto"/>
            <w:noWrap/>
          </w:tcPr>
          <w:p>
            <w:pPr>
              <w:jc w:val="center"/>
            </w:pPr>
            <w:r>
              <w:t>50.00</w:t>
            </w:r>
          </w:p>
        </w:tc>
      </w:tr>
      <w:tr>
        <w:tblPrEx>
          <w:tblCellMar>
            <w:top w:w="0" w:type="dxa"/>
            <w:left w:w="108" w:type="dxa"/>
            <w:bottom w:w="0" w:type="dxa"/>
            <w:right w:w="108" w:type="dxa"/>
          </w:tblCellMar>
        </w:tblPrEx>
        <w:trPr>
          <w:trHeight w:val="270" w:hRule="atLeast"/>
        </w:trPr>
        <w:tc>
          <w:tcPr>
            <w:tcW w:w="439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慈溪市桥头社区卫生服务中心</w:t>
            </w:r>
          </w:p>
        </w:tc>
        <w:tc>
          <w:tcPr>
            <w:tcW w:w="709" w:type="dxa"/>
            <w:tcBorders>
              <w:top w:val="nil"/>
              <w:left w:val="nil"/>
              <w:bottom w:val="single" w:color="auto" w:sz="4" w:space="0"/>
              <w:right w:val="single" w:color="auto" w:sz="4" w:space="0"/>
            </w:tcBorders>
            <w:shd w:val="clear" w:color="auto" w:fill="auto"/>
          </w:tcPr>
          <w:p>
            <w:pPr>
              <w:jc w:val="center"/>
            </w:pPr>
            <w:r>
              <w:t>10</w:t>
            </w:r>
          </w:p>
        </w:tc>
        <w:tc>
          <w:tcPr>
            <w:tcW w:w="708" w:type="dxa"/>
            <w:tcBorders>
              <w:top w:val="nil"/>
              <w:left w:val="nil"/>
              <w:bottom w:val="single" w:color="auto" w:sz="4" w:space="0"/>
              <w:right w:val="single" w:color="auto" w:sz="4" w:space="0"/>
            </w:tcBorders>
            <w:shd w:val="clear" w:color="auto" w:fill="auto"/>
          </w:tcPr>
          <w:p>
            <w:pPr>
              <w:jc w:val="center"/>
            </w:pPr>
            <w:r>
              <w:t>4</w:t>
            </w:r>
          </w:p>
        </w:tc>
        <w:tc>
          <w:tcPr>
            <w:tcW w:w="709" w:type="dxa"/>
            <w:tcBorders>
              <w:top w:val="nil"/>
              <w:left w:val="nil"/>
              <w:bottom w:val="single" w:color="auto" w:sz="4" w:space="0"/>
              <w:right w:val="single" w:color="auto" w:sz="4" w:space="0"/>
            </w:tcBorders>
            <w:shd w:val="clear" w:color="auto" w:fill="auto"/>
          </w:tcPr>
          <w:p>
            <w:pPr>
              <w:jc w:val="center"/>
            </w:pPr>
            <w:r>
              <w:t>8</w:t>
            </w:r>
          </w:p>
        </w:tc>
        <w:tc>
          <w:tcPr>
            <w:tcW w:w="709" w:type="dxa"/>
            <w:tcBorders>
              <w:top w:val="nil"/>
              <w:left w:val="nil"/>
              <w:bottom w:val="single" w:color="auto" w:sz="4" w:space="0"/>
              <w:right w:val="single" w:color="auto" w:sz="4" w:space="0"/>
            </w:tcBorders>
            <w:shd w:val="clear" w:color="auto" w:fill="auto"/>
          </w:tcPr>
          <w:p>
            <w:pPr>
              <w:jc w:val="center"/>
            </w:pPr>
            <w:r>
              <w:t>8</w:t>
            </w:r>
          </w:p>
        </w:tc>
        <w:tc>
          <w:tcPr>
            <w:tcW w:w="850" w:type="dxa"/>
            <w:tcBorders>
              <w:top w:val="nil"/>
              <w:left w:val="nil"/>
              <w:bottom w:val="single" w:color="auto" w:sz="4" w:space="0"/>
              <w:right w:val="single" w:color="auto" w:sz="4" w:space="0"/>
            </w:tcBorders>
            <w:shd w:val="clear" w:color="auto" w:fill="auto"/>
          </w:tcPr>
          <w:p>
            <w:pPr>
              <w:jc w:val="center"/>
            </w:pPr>
            <w:r>
              <w:t>40.00</w:t>
            </w:r>
          </w:p>
        </w:tc>
        <w:tc>
          <w:tcPr>
            <w:tcW w:w="851" w:type="dxa"/>
            <w:tcBorders>
              <w:top w:val="nil"/>
              <w:left w:val="nil"/>
              <w:bottom w:val="single" w:color="auto" w:sz="4" w:space="0"/>
              <w:right w:val="single" w:color="auto" w:sz="4" w:space="0"/>
            </w:tcBorders>
            <w:shd w:val="clear" w:color="auto" w:fill="auto"/>
            <w:noWrap/>
          </w:tcPr>
          <w:p>
            <w:pPr>
              <w:jc w:val="center"/>
            </w:pPr>
            <w:r>
              <w:t>80.00</w:t>
            </w:r>
          </w:p>
        </w:tc>
        <w:tc>
          <w:tcPr>
            <w:tcW w:w="992" w:type="dxa"/>
            <w:tcBorders>
              <w:top w:val="nil"/>
              <w:left w:val="nil"/>
              <w:bottom w:val="single" w:color="auto" w:sz="4" w:space="0"/>
              <w:right w:val="single" w:color="auto" w:sz="4" w:space="0"/>
            </w:tcBorders>
            <w:shd w:val="clear" w:color="auto" w:fill="auto"/>
            <w:noWrap/>
          </w:tcPr>
          <w:p>
            <w:pPr>
              <w:jc w:val="center"/>
            </w:pPr>
            <w:r>
              <w:t>80.00</w:t>
            </w:r>
          </w:p>
        </w:tc>
        <w:tc>
          <w:tcPr>
            <w:tcW w:w="709" w:type="dxa"/>
            <w:tcBorders>
              <w:top w:val="nil"/>
              <w:left w:val="nil"/>
              <w:bottom w:val="single" w:color="auto" w:sz="4" w:space="0"/>
              <w:right w:val="single" w:color="auto" w:sz="4" w:space="0"/>
            </w:tcBorders>
            <w:shd w:val="clear" w:color="auto" w:fill="auto"/>
            <w:noWrap/>
          </w:tcPr>
          <w:p>
            <w:pPr>
              <w:jc w:val="center"/>
            </w:pPr>
            <w:r>
              <w:t>10</w:t>
            </w:r>
          </w:p>
        </w:tc>
        <w:tc>
          <w:tcPr>
            <w:tcW w:w="709" w:type="dxa"/>
            <w:tcBorders>
              <w:top w:val="nil"/>
              <w:left w:val="nil"/>
              <w:bottom w:val="single" w:color="auto" w:sz="4" w:space="0"/>
              <w:right w:val="single" w:color="auto" w:sz="4" w:space="0"/>
            </w:tcBorders>
            <w:shd w:val="clear" w:color="auto" w:fill="auto"/>
            <w:noWrap/>
          </w:tcPr>
          <w:p>
            <w:pPr>
              <w:jc w:val="center"/>
            </w:pPr>
            <w:r>
              <w:t>2</w:t>
            </w:r>
          </w:p>
        </w:tc>
        <w:tc>
          <w:tcPr>
            <w:tcW w:w="850" w:type="dxa"/>
            <w:tcBorders>
              <w:top w:val="nil"/>
              <w:left w:val="nil"/>
              <w:bottom w:val="single" w:color="auto" w:sz="4" w:space="0"/>
              <w:right w:val="single" w:color="auto" w:sz="4" w:space="0"/>
            </w:tcBorders>
            <w:shd w:val="clear" w:color="auto" w:fill="auto"/>
            <w:noWrap/>
          </w:tcPr>
          <w:p>
            <w:pPr>
              <w:jc w:val="center"/>
            </w:pPr>
            <w:r>
              <w:t>5</w:t>
            </w:r>
          </w:p>
        </w:tc>
        <w:tc>
          <w:tcPr>
            <w:tcW w:w="851" w:type="dxa"/>
            <w:tcBorders>
              <w:top w:val="nil"/>
              <w:left w:val="nil"/>
              <w:bottom w:val="single" w:color="auto" w:sz="4" w:space="0"/>
              <w:right w:val="single" w:color="auto" w:sz="4" w:space="0"/>
            </w:tcBorders>
            <w:shd w:val="clear" w:color="auto" w:fill="auto"/>
            <w:noWrap/>
          </w:tcPr>
          <w:p>
            <w:pPr>
              <w:jc w:val="center"/>
            </w:pPr>
            <w:r>
              <w:t>4</w:t>
            </w:r>
          </w:p>
        </w:tc>
        <w:tc>
          <w:tcPr>
            <w:tcW w:w="850" w:type="dxa"/>
            <w:tcBorders>
              <w:top w:val="nil"/>
              <w:left w:val="nil"/>
              <w:bottom w:val="single" w:color="auto" w:sz="4" w:space="0"/>
              <w:right w:val="single" w:color="auto" w:sz="4" w:space="0"/>
            </w:tcBorders>
            <w:shd w:val="clear" w:color="auto" w:fill="auto"/>
            <w:noWrap/>
          </w:tcPr>
          <w:p>
            <w:pPr>
              <w:jc w:val="center"/>
            </w:pPr>
            <w:r>
              <w:t>20.00</w:t>
            </w:r>
          </w:p>
        </w:tc>
        <w:tc>
          <w:tcPr>
            <w:tcW w:w="1134" w:type="dxa"/>
            <w:tcBorders>
              <w:top w:val="nil"/>
              <w:left w:val="nil"/>
              <w:bottom w:val="single" w:color="auto" w:sz="4" w:space="0"/>
              <w:right w:val="single" w:color="auto" w:sz="4" w:space="0"/>
            </w:tcBorders>
            <w:shd w:val="clear" w:color="auto" w:fill="auto"/>
            <w:noWrap/>
          </w:tcPr>
          <w:p>
            <w:pPr>
              <w:jc w:val="center"/>
            </w:pPr>
            <w:r>
              <w:t>50.00</w:t>
            </w:r>
          </w:p>
        </w:tc>
        <w:tc>
          <w:tcPr>
            <w:tcW w:w="1134" w:type="dxa"/>
            <w:tcBorders>
              <w:top w:val="nil"/>
              <w:left w:val="nil"/>
              <w:bottom w:val="single" w:color="auto" w:sz="4" w:space="0"/>
              <w:right w:val="single" w:color="auto" w:sz="4" w:space="0"/>
            </w:tcBorders>
            <w:shd w:val="clear" w:color="auto" w:fill="auto"/>
            <w:noWrap/>
          </w:tcPr>
          <w:p>
            <w:pPr>
              <w:jc w:val="center"/>
            </w:pPr>
            <w:r>
              <w:t>40.00</w:t>
            </w:r>
          </w:p>
        </w:tc>
      </w:tr>
      <w:tr>
        <w:tblPrEx>
          <w:tblCellMar>
            <w:top w:w="0" w:type="dxa"/>
            <w:left w:w="108" w:type="dxa"/>
            <w:bottom w:w="0" w:type="dxa"/>
            <w:right w:w="108" w:type="dxa"/>
          </w:tblCellMar>
        </w:tblPrEx>
        <w:trPr>
          <w:trHeight w:val="270" w:hRule="atLeast"/>
        </w:trPr>
        <w:tc>
          <w:tcPr>
            <w:tcW w:w="439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慈溪市匡堰社区卫生服务中心</w:t>
            </w:r>
          </w:p>
        </w:tc>
        <w:tc>
          <w:tcPr>
            <w:tcW w:w="709" w:type="dxa"/>
            <w:tcBorders>
              <w:top w:val="nil"/>
              <w:left w:val="nil"/>
              <w:bottom w:val="single" w:color="auto" w:sz="4" w:space="0"/>
              <w:right w:val="single" w:color="auto" w:sz="4" w:space="0"/>
            </w:tcBorders>
            <w:shd w:val="clear" w:color="auto" w:fill="auto"/>
          </w:tcPr>
          <w:p>
            <w:pPr>
              <w:jc w:val="center"/>
            </w:pPr>
            <w:r>
              <w:t>10</w:t>
            </w:r>
          </w:p>
        </w:tc>
        <w:tc>
          <w:tcPr>
            <w:tcW w:w="708" w:type="dxa"/>
            <w:tcBorders>
              <w:top w:val="nil"/>
              <w:left w:val="nil"/>
              <w:bottom w:val="single" w:color="auto" w:sz="4" w:space="0"/>
              <w:right w:val="single" w:color="auto" w:sz="4" w:space="0"/>
            </w:tcBorders>
            <w:shd w:val="clear" w:color="auto" w:fill="auto"/>
          </w:tcPr>
          <w:p>
            <w:pPr>
              <w:jc w:val="center"/>
            </w:pPr>
            <w:r>
              <w:t>7</w:t>
            </w:r>
          </w:p>
        </w:tc>
        <w:tc>
          <w:tcPr>
            <w:tcW w:w="709" w:type="dxa"/>
            <w:tcBorders>
              <w:top w:val="nil"/>
              <w:left w:val="nil"/>
              <w:bottom w:val="single" w:color="auto" w:sz="4" w:space="0"/>
              <w:right w:val="single" w:color="auto" w:sz="4" w:space="0"/>
            </w:tcBorders>
            <w:shd w:val="clear" w:color="auto" w:fill="auto"/>
          </w:tcPr>
          <w:p>
            <w:pPr>
              <w:jc w:val="center"/>
            </w:pPr>
            <w:r>
              <w:t>6</w:t>
            </w:r>
          </w:p>
        </w:tc>
        <w:tc>
          <w:tcPr>
            <w:tcW w:w="709" w:type="dxa"/>
            <w:tcBorders>
              <w:top w:val="nil"/>
              <w:left w:val="nil"/>
              <w:bottom w:val="single" w:color="auto" w:sz="4" w:space="0"/>
              <w:right w:val="single" w:color="auto" w:sz="4" w:space="0"/>
            </w:tcBorders>
            <w:shd w:val="clear" w:color="auto" w:fill="auto"/>
          </w:tcPr>
          <w:p>
            <w:pPr>
              <w:jc w:val="center"/>
            </w:pPr>
            <w:r>
              <w:t>10</w:t>
            </w:r>
          </w:p>
        </w:tc>
        <w:tc>
          <w:tcPr>
            <w:tcW w:w="850" w:type="dxa"/>
            <w:tcBorders>
              <w:top w:val="nil"/>
              <w:left w:val="nil"/>
              <w:bottom w:val="single" w:color="auto" w:sz="4" w:space="0"/>
              <w:right w:val="single" w:color="auto" w:sz="4" w:space="0"/>
            </w:tcBorders>
            <w:shd w:val="clear" w:color="auto" w:fill="auto"/>
          </w:tcPr>
          <w:p>
            <w:pPr>
              <w:jc w:val="center"/>
            </w:pPr>
            <w:r>
              <w:t>70.00</w:t>
            </w:r>
          </w:p>
        </w:tc>
        <w:tc>
          <w:tcPr>
            <w:tcW w:w="851" w:type="dxa"/>
            <w:tcBorders>
              <w:top w:val="nil"/>
              <w:left w:val="nil"/>
              <w:bottom w:val="single" w:color="auto" w:sz="4" w:space="0"/>
              <w:right w:val="single" w:color="auto" w:sz="4" w:space="0"/>
            </w:tcBorders>
            <w:shd w:val="clear" w:color="auto" w:fill="auto"/>
            <w:noWrap/>
          </w:tcPr>
          <w:p>
            <w:pPr>
              <w:jc w:val="center"/>
            </w:pPr>
            <w:r>
              <w:t>60.00</w:t>
            </w:r>
          </w:p>
        </w:tc>
        <w:tc>
          <w:tcPr>
            <w:tcW w:w="992" w:type="dxa"/>
            <w:tcBorders>
              <w:top w:val="nil"/>
              <w:left w:val="nil"/>
              <w:bottom w:val="single" w:color="auto" w:sz="4" w:space="0"/>
              <w:right w:val="single" w:color="auto" w:sz="4" w:space="0"/>
            </w:tcBorders>
            <w:shd w:val="clear" w:color="auto" w:fill="auto"/>
            <w:noWrap/>
          </w:tcPr>
          <w:p>
            <w:pPr>
              <w:jc w:val="center"/>
            </w:pPr>
            <w:r>
              <w:t>100.00</w:t>
            </w:r>
          </w:p>
        </w:tc>
        <w:tc>
          <w:tcPr>
            <w:tcW w:w="709" w:type="dxa"/>
            <w:tcBorders>
              <w:top w:val="nil"/>
              <w:left w:val="nil"/>
              <w:bottom w:val="single" w:color="auto" w:sz="4" w:space="0"/>
              <w:right w:val="single" w:color="auto" w:sz="4" w:space="0"/>
            </w:tcBorders>
            <w:shd w:val="clear" w:color="auto" w:fill="auto"/>
            <w:noWrap/>
          </w:tcPr>
          <w:p>
            <w:pPr>
              <w:jc w:val="center"/>
            </w:pPr>
            <w:r>
              <w:t>10</w:t>
            </w:r>
          </w:p>
        </w:tc>
        <w:tc>
          <w:tcPr>
            <w:tcW w:w="709" w:type="dxa"/>
            <w:tcBorders>
              <w:top w:val="nil"/>
              <w:left w:val="nil"/>
              <w:bottom w:val="single" w:color="auto" w:sz="4" w:space="0"/>
              <w:right w:val="single" w:color="auto" w:sz="4" w:space="0"/>
            </w:tcBorders>
            <w:shd w:val="clear" w:color="auto" w:fill="auto"/>
            <w:noWrap/>
          </w:tcPr>
          <w:p>
            <w:pPr>
              <w:jc w:val="center"/>
            </w:pPr>
            <w:r>
              <w:t>4</w:t>
            </w:r>
          </w:p>
        </w:tc>
        <w:tc>
          <w:tcPr>
            <w:tcW w:w="850" w:type="dxa"/>
            <w:tcBorders>
              <w:top w:val="nil"/>
              <w:left w:val="nil"/>
              <w:bottom w:val="single" w:color="auto" w:sz="4" w:space="0"/>
              <w:right w:val="single" w:color="auto" w:sz="4" w:space="0"/>
            </w:tcBorders>
            <w:shd w:val="clear" w:color="auto" w:fill="auto"/>
            <w:noWrap/>
          </w:tcPr>
          <w:p>
            <w:pPr>
              <w:jc w:val="center"/>
            </w:pPr>
            <w:r>
              <w:t>9</w:t>
            </w:r>
          </w:p>
        </w:tc>
        <w:tc>
          <w:tcPr>
            <w:tcW w:w="851" w:type="dxa"/>
            <w:tcBorders>
              <w:top w:val="nil"/>
              <w:left w:val="nil"/>
              <w:bottom w:val="single" w:color="auto" w:sz="4" w:space="0"/>
              <w:right w:val="single" w:color="auto" w:sz="4" w:space="0"/>
            </w:tcBorders>
            <w:shd w:val="clear" w:color="auto" w:fill="auto"/>
            <w:noWrap/>
          </w:tcPr>
          <w:p>
            <w:pPr>
              <w:jc w:val="center"/>
            </w:pPr>
            <w:r>
              <w:t>5</w:t>
            </w:r>
          </w:p>
        </w:tc>
        <w:tc>
          <w:tcPr>
            <w:tcW w:w="850" w:type="dxa"/>
            <w:tcBorders>
              <w:top w:val="nil"/>
              <w:left w:val="nil"/>
              <w:bottom w:val="single" w:color="auto" w:sz="4" w:space="0"/>
              <w:right w:val="single" w:color="auto" w:sz="4" w:space="0"/>
            </w:tcBorders>
            <w:shd w:val="clear" w:color="auto" w:fill="auto"/>
            <w:noWrap/>
          </w:tcPr>
          <w:p>
            <w:pPr>
              <w:jc w:val="center"/>
            </w:pPr>
            <w:r>
              <w:t>40.00</w:t>
            </w:r>
          </w:p>
        </w:tc>
        <w:tc>
          <w:tcPr>
            <w:tcW w:w="1134" w:type="dxa"/>
            <w:tcBorders>
              <w:top w:val="nil"/>
              <w:left w:val="nil"/>
              <w:bottom w:val="single" w:color="auto" w:sz="4" w:space="0"/>
              <w:right w:val="single" w:color="auto" w:sz="4" w:space="0"/>
            </w:tcBorders>
            <w:shd w:val="clear" w:color="auto" w:fill="auto"/>
            <w:noWrap/>
          </w:tcPr>
          <w:p>
            <w:pPr>
              <w:jc w:val="center"/>
            </w:pPr>
            <w:r>
              <w:t>90.00</w:t>
            </w:r>
          </w:p>
        </w:tc>
        <w:tc>
          <w:tcPr>
            <w:tcW w:w="1134" w:type="dxa"/>
            <w:tcBorders>
              <w:top w:val="nil"/>
              <w:left w:val="nil"/>
              <w:bottom w:val="single" w:color="auto" w:sz="4" w:space="0"/>
              <w:right w:val="single" w:color="auto" w:sz="4" w:space="0"/>
            </w:tcBorders>
            <w:shd w:val="clear" w:color="auto" w:fill="auto"/>
            <w:noWrap/>
          </w:tcPr>
          <w:p>
            <w:pPr>
              <w:jc w:val="center"/>
            </w:pPr>
            <w:r>
              <w:t>50.00</w:t>
            </w:r>
          </w:p>
        </w:tc>
      </w:tr>
      <w:tr>
        <w:tblPrEx>
          <w:tblCellMar>
            <w:top w:w="0" w:type="dxa"/>
            <w:left w:w="108" w:type="dxa"/>
            <w:bottom w:w="0" w:type="dxa"/>
            <w:right w:w="108" w:type="dxa"/>
          </w:tblCellMar>
        </w:tblPrEx>
        <w:trPr>
          <w:trHeight w:val="270" w:hRule="atLeast"/>
        </w:trPr>
        <w:tc>
          <w:tcPr>
            <w:tcW w:w="439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慈溪市逍林社区卫生服务中心</w:t>
            </w:r>
          </w:p>
        </w:tc>
        <w:tc>
          <w:tcPr>
            <w:tcW w:w="709" w:type="dxa"/>
            <w:tcBorders>
              <w:top w:val="nil"/>
              <w:left w:val="nil"/>
              <w:bottom w:val="single" w:color="auto" w:sz="4" w:space="0"/>
              <w:right w:val="single" w:color="auto" w:sz="4" w:space="0"/>
            </w:tcBorders>
            <w:shd w:val="clear" w:color="auto" w:fill="auto"/>
          </w:tcPr>
          <w:p>
            <w:pPr>
              <w:jc w:val="center"/>
            </w:pPr>
            <w:r>
              <w:t>10</w:t>
            </w:r>
          </w:p>
        </w:tc>
        <w:tc>
          <w:tcPr>
            <w:tcW w:w="708" w:type="dxa"/>
            <w:tcBorders>
              <w:top w:val="nil"/>
              <w:left w:val="nil"/>
              <w:bottom w:val="single" w:color="auto" w:sz="4" w:space="0"/>
              <w:right w:val="single" w:color="auto" w:sz="4" w:space="0"/>
            </w:tcBorders>
            <w:shd w:val="clear" w:color="auto" w:fill="auto"/>
          </w:tcPr>
          <w:p>
            <w:pPr>
              <w:jc w:val="center"/>
            </w:pPr>
            <w:r>
              <w:t>8</w:t>
            </w:r>
          </w:p>
        </w:tc>
        <w:tc>
          <w:tcPr>
            <w:tcW w:w="709" w:type="dxa"/>
            <w:tcBorders>
              <w:top w:val="nil"/>
              <w:left w:val="nil"/>
              <w:bottom w:val="single" w:color="auto" w:sz="4" w:space="0"/>
              <w:right w:val="single" w:color="auto" w:sz="4" w:space="0"/>
            </w:tcBorders>
            <w:shd w:val="clear" w:color="auto" w:fill="auto"/>
          </w:tcPr>
          <w:p>
            <w:pPr>
              <w:jc w:val="center"/>
            </w:pPr>
            <w:r>
              <w:t>7</w:t>
            </w:r>
          </w:p>
        </w:tc>
        <w:tc>
          <w:tcPr>
            <w:tcW w:w="709" w:type="dxa"/>
            <w:tcBorders>
              <w:top w:val="nil"/>
              <w:left w:val="nil"/>
              <w:bottom w:val="single" w:color="auto" w:sz="4" w:space="0"/>
              <w:right w:val="single" w:color="auto" w:sz="4" w:space="0"/>
            </w:tcBorders>
            <w:shd w:val="clear" w:color="auto" w:fill="auto"/>
          </w:tcPr>
          <w:p>
            <w:pPr>
              <w:jc w:val="center"/>
            </w:pPr>
            <w:r>
              <w:t>6</w:t>
            </w:r>
          </w:p>
        </w:tc>
        <w:tc>
          <w:tcPr>
            <w:tcW w:w="850" w:type="dxa"/>
            <w:tcBorders>
              <w:top w:val="nil"/>
              <w:left w:val="nil"/>
              <w:bottom w:val="single" w:color="auto" w:sz="4" w:space="0"/>
              <w:right w:val="single" w:color="auto" w:sz="4" w:space="0"/>
            </w:tcBorders>
            <w:shd w:val="clear" w:color="auto" w:fill="auto"/>
          </w:tcPr>
          <w:p>
            <w:pPr>
              <w:jc w:val="center"/>
            </w:pPr>
            <w:r>
              <w:t>80.00</w:t>
            </w:r>
          </w:p>
        </w:tc>
        <w:tc>
          <w:tcPr>
            <w:tcW w:w="851" w:type="dxa"/>
            <w:tcBorders>
              <w:top w:val="nil"/>
              <w:left w:val="nil"/>
              <w:bottom w:val="single" w:color="auto" w:sz="4" w:space="0"/>
              <w:right w:val="single" w:color="auto" w:sz="4" w:space="0"/>
            </w:tcBorders>
            <w:shd w:val="clear" w:color="auto" w:fill="auto"/>
            <w:noWrap/>
          </w:tcPr>
          <w:p>
            <w:pPr>
              <w:jc w:val="center"/>
            </w:pPr>
            <w:r>
              <w:t>70.00</w:t>
            </w:r>
          </w:p>
        </w:tc>
        <w:tc>
          <w:tcPr>
            <w:tcW w:w="992" w:type="dxa"/>
            <w:tcBorders>
              <w:top w:val="nil"/>
              <w:left w:val="nil"/>
              <w:bottom w:val="single" w:color="auto" w:sz="4" w:space="0"/>
              <w:right w:val="single" w:color="auto" w:sz="4" w:space="0"/>
            </w:tcBorders>
            <w:shd w:val="clear" w:color="auto" w:fill="auto"/>
            <w:noWrap/>
          </w:tcPr>
          <w:p>
            <w:pPr>
              <w:jc w:val="center"/>
            </w:pPr>
            <w:r>
              <w:t>60.00</w:t>
            </w:r>
          </w:p>
        </w:tc>
        <w:tc>
          <w:tcPr>
            <w:tcW w:w="709" w:type="dxa"/>
            <w:tcBorders>
              <w:top w:val="nil"/>
              <w:left w:val="nil"/>
              <w:bottom w:val="single" w:color="auto" w:sz="4" w:space="0"/>
              <w:right w:val="single" w:color="auto" w:sz="4" w:space="0"/>
            </w:tcBorders>
            <w:shd w:val="clear" w:color="auto" w:fill="auto"/>
            <w:noWrap/>
          </w:tcPr>
          <w:p>
            <w:pPr>
              <w:jc w:val="center"/>
            </w:pPr>
            <w:r>
              <w:t>10</w:t>
            </w:r>
          </w:p>
        </w:tc>
        <w:tc>
          <w:tcPr>
            <w:tcW w:w="709" w:type="dxa"/>
            <w:tcBorders>
              <w:top w:val="nil"/>
              <w:left w:val="nil"/>
              <w:bottom w:val="single" w:color="auto" w:sz="4" w:space="0"/>
              <w:right w:val="single" w:color="auto" w:sz="4" w:space="0"/>
            </w:tcBorders>
            <w:shd w:val="clear" w:color="auto" w:fill="auto"/>
            <w:noWrap/>
          </w:tcPr>
          <w:p>
            <w:pPr>
              <w:jc w:val="center"/>
            </w:pPr>
            <w:r>
              <w:t>5</w:t>
            </w:r>
          </w:p>
        </w:tc>
        <w:tc>
          <w:tcPr>
            <w:tcW w:w="850" w:type="dxa"/>
            <w:tcBorders>
              <w:top w:val="nil"/>
              <w:left w:val="nil"/>
              <w:bottom w:val="single" w:color="auto" w:sz="4" w:space="0"/>
              <w:right w:val="single" w:color="auto" w:sz="4" w:space="0"/>
            </w:tcBorders>
            <w:shd w:val="clear" w:color="auto" w:fill="auto"/>
            <w:noWrap/>
          </w:tcPr>
          <w:p>
            <w:pPr>
              <w:jc w:val="center"/>
            </w:pPr>
            <w:r>
              <w:t>7</w:t>
            </w:r>
          </w:p>
        </w:tc>
        <w:tc>
          <w:tcPr>
            <w:tcW w:w="851" w:type="dxa"/>
            <w:tcBorders>
              <w:top w:val="nil"/>
              <w:left w:val="nil"/>
              <w:bottom w:val="single" w:color="auto" w:sz="4" w:space="0"/>
              <w:right w:val="single" w:color="auto" w:sz="4" w:space="0"/>
            </w:tcBorders>
            <w:shd w:val="clear" w:color="auto" w:fill="auto"/>
            <w:noWrap/>
          </w:tcPr>
          <w:p>
            <w:pPr>
              <w:jc w:val="center"/>
            </w:pPr>
            <w:r>
              <w:t>6</w:t>
            </w:r>
          </w:p>
        </w:tc>
        <w:tc>
          <w:tcPr>
            <w:tcW w:w="850" w:type="dxa"/>
            <w:tcBorders>
              <w:top w:val="nil"/>
              <w:left w:val="nil"/>
              <w:bottom w:val="single" w:color="auto" w:sz="4" w:space="0"/>
              <w:right w:val="single" w:color="auto" w:sz="4" w:space="0"/>
            </w:tcBorders>
            <w:shd w:val="clear" w:color="auto" w:fill="auto"/>
            <w:noWrap/>
          </w:tcPr>
          <w:p>
            <w:pPr>
              <w:jc w:val="center"/>
            </w:pPr>
            <w:r>
              <w:t>50.00</w:t>
            </w:r>
          </w:p>
        </w:tc>
        <w:tc>
          <w:tcPr>
            <w:tcW w:w="1134" w:type="dxa"/>
            <w:tcBorders>
              <w:top w:val="nil"/>
              <w:left w:val="nil"/>
              <w:bottom w:val="single" w:color="auto" w:sz="4" w:space="0"/>
              <w:right w:val="single" w:color="auto" w:sz="4" w:space="0"/>
            </w:tcBorders>
            <w:shd w:val="clear" w:color="auto" w:fill="auto"/>
            <w:noWrap/>
          </w:tcPr>
          <w:p>
            <w:pPr>
              <w:jc w:val="center"/>
            </w:pPr>
            <w:r>
              <w:t>70.00</w:t>
            </w:r>
          </w:p>
        </w:tc>
        <w:tc>
          <w:tcPr>
            <w:tcW w:w="1134" w:type="dxa"/>
            <w:tcBorders>
              <w:top w:val="nil"/>
              <w:left w:val="nil"/>
              <w:bottom w:val="single" w:color="auto" w:sz="4" w:space="0"/>
              <w:right w:val="single" w:color="auto" w:sz="4" w:space="0"/>
            </w:tcBorders>
            <w:shd w:val="clear" w:color="auto" w:fill="auto"/>
            <w:noWrap/>
          </w:tcPr>
          <w:p>
            <w:pPr>
              <w:jc w:val="center"/>
            </w:pPr>
            <w:r>
              <w:t>60.00</w:t>
            </w:r>
          </w:p>
        </w:tc>
      </w:tr>
      <w:tr>
        <w:tblPrEx>
          <w:tblCellMar>
            <w:top w:w="0" w:type="dxa"/>
            <w:left w:w="108" w:type="dxa"/>
            <w:bottom w:w="0" w:type="dxa"/>
            <w:right w:w="108" w:type="dxa"/>
          </w:tblCellMar>
        </w:tblPrEx>
        <w:trPr>
          <w:trHeight w:val="270" w:hRule="atLeast"/>
        </w:trPr>
        <w:tc>
          <w:tcPr>
            <w:tcW w:w="439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慈溪市附海社区卫生服务中心</w:t>
            </w:r>
          </w:p>
        </w:tc>
        <w:tc>
          <w:tcPr>
            <w:tcW w:w="709" w:type="dxa"/>
            <w:tcBorders>
              <w:top w:val="nil"/>
              <w:left w:val="nil"/>
              <w:bottom w:val="single" w:color="auto" w:sz="4" w:space="0"/>
              <w:right w:val="single" w:color="auto" w:sz="4" w:space="0"/>
            </w:tcBorders>
            <w:shd w:val="clear" w:color="auto" w:fill="auto"/>
          </w:tcPr>
          <w:p>
            <w:pPr>
              <w:jc w:val="center"/>
            </w:pPr>
            <w:r>
              <w:t>10</w:t>
            </w:r>
          </w:p>
        </w:tc>
        <w:tc>
          <w:tcPr>
            <w:tcW w:w="708" w:type="dxa"/>
            <w:tcBorders>
              <w:top w:val="nil"/>
              <w:left w:val="nil"/>
              <w:bottom w:val="single" w:color="auto" w:sz="4" w:space="0"/>
              <w:right w:val="single" w:color="auto" w:sz="4" w:space="0"/>
            </w:tcBorders>
            <w:shd w:val="clear" w:color="auto" w:fill="auto"/>
          </w:tcPr>
          <w:p>
            <w:pPr>
              <w:jc w:val="center"/>
            </w:pPr>
            <w:r>
              <w:t>7</w:t>
            </w:r>
          </w:p>
        </w:tc>
        <w:tc>
          <w:tcPr>
            <w:tcW w:w="709" w:type="dxa"/>
            <w:tcBorders>
              <w:top w:val="nil"/>
              <w:left w:val="nil"/>
              <w:bottom w:val="single" w:color="auto" w:sz="4" w:space="0"/>
              <w:right w:val="single" w:color="auto" w:sz="4" w:space="0"/>
            </w:tcBorders>
            <w:shd w:val="clear" w:color="auto" w:fill="auto"/>
          </w:tcPr>
          <w:p>
            <w:pPr>
              <w:jc w:val="center"/>
            </w:pPr>
            <w:r>
              <w:t>8</w:t>
            </w:r>
          </w:p>
        </w:tc>
        <w:tc>
          <w:tcPr>
            <w:tcW w:w="709" w:type="dxa"/>
            <w:tcBorders>
              <w:top w:val="nil"/>
              <w:left w:val="nil"/>
              <w:bottom w:val="single" w:color="auto" w:sz="4" w:space="0"/>
              <w:right w:val="single" w:color="auto" w:sz="4" w:space="0"/>
            </w:tcBorders>
            <w:shd w:val="clear" w:color="auto" w:fill="auto"/>
          </w:tcPr>
          <w:p>
            <w:pPr>
              <w:jc w:val="center"/>
            </w:pPr>
            <w:r>
              <w:t>10</w:t>
            </w:r>
          </w:p>
        </w:tc>
        <w:tc>
          <w:tcPr>
            <w:tcW w:w="850" w:type="dxa"/>
            <w:tcBorders>
              <w:top w:val="nil"/>
              <w:left w:val="nil"/>
              <w:bottom w:val="single" w:color="auto" w:sz="4" w:space="0"/>
              <w:right w:val="single" w:color="auto" w:sz="4" w:space="0"/>
            </w:tcBorders>
            <w:shd w:val="clear" w:color="auto" w:fill="auto"/>
          </w:tcPr>
          <w:p>
            <w:pPr>
              <w:jc w:val="center"/>
            </w:pPr>
            <w:r>
              <w:t>70.00</w:t>
            </w:r>
          </w:p>
        </w:tc>
        <w:tc>
          <w:tcPr>
            <w:tcW w:w="851" w:type="dxa"/>
            <w:tcBorders>
              <w:top w:val="nil"/>
              <w:left w:val="nil"/>
              <w:bottom w:val="single" w:color="auto" w:sz="4" w:space="0"/>
              <w:right w:val="single" w:color="auto" w:sz="4" w:space="0"/>
            </w:tcBorders>
            <w:shd w:val="clear" w:color="auto" w:fill="auto"/>
            <w:noWrap/>
          </w:tcPr>
          <w:p>
            <w:pPr>
              <w:jc w:val="center"/>
            </w:pPr>
            <w:r>
              <w:t>80.00</w:t>
            </w:r>
          </w:p>
        </w:tc>
        <w:tc>
          <w:tcPr>
            <w:tcW w:w="992" w:type="dxa"/>
            <w:tcBorders>
              <w:top w:val="nil"/>
              <w:left w:val="nil"/>
              <w:bottom w:val="single" w:color="auto" w:sz="4" w:space="0"/>
              <w:right w:val="single" w:color="auto" w:sz="4" w:space="0"/>
            </w:tcBorders>
            <w:shd w:val="clear" w:color="auto" w:fill="auto"/>
            <w:noWrap/>
          </w:tcPr>
          <w:p>
            <w:pPr>
              <w:jc w:val="center"/>
            </w:pPr>
            <w:r>
              <w:t>100.00</w:t>
            </w:r>
          </w:p>
        </w:tc>
        <w:tc>
          <w:tcPr>
            <w:tcW w:w="709" w:type="dxa"/>
            <w:tcBorders>
              <w:top w:val="nil"/>
              <w:left w:val="nil"/>
              <w:bottom w:val="single" w:color="auto" w:sz="4" w:space="0"/>
              <w:right w:val="single" w:color="auto" w:sz="4" w:space="0"/>
            </w:tcBorders>
            <w:shd w:val="clear" w:color="auto" w:fill="auto"/>
            <w:noWrap/>
          </w:tcPr>
          <w:p>
            <w:pPr>
              <w:jc w:val="center"/>
            </w:pPr>
            <w:r>
              <w:t>10</w:t>
            </w:r>
          </w:p>
        </w:tc>
        <w:tc>
          <w:tcPr>
            <w:tcW w:w="709" w:type="dxa"/>
            <w:tcBorders>
              <w:top w:val="nil"/>
              <w:left w:val="nil"/>
              <w:bottom w:val="single" w:color="auto" w:sz="4" w:space="0"/>
              <w:right w:val="single" w:color="auto" w:sz="4" w:space="0"/>
            </w:tcBorders>
            <w:shd w:val="clear" w:color="auto" w:fill="auto"/>
            <w:noWrap/>
          </w:tcPr>
          <w:p>
            <w:pPr>
              <w:jc w:val="center"/>
            </w:pPr>
            <w:r>
              <w:t>6</w:t>
            </w:r>
          </w:p>
        </w:tc>
        <w:tc>
          <w:tcPr>
            <w:tcW w:w="850" w:type="dxa"/>
            <w:tcBorders>
              <w:top w:val="nil"/>
              <w:left w:val="nil"/>
              <w:bottom w:val="single" w:color="auto" w:sz="4" w:space="0"/>
              <w:right w:val="single" w:color="auto" w:sz="4" w:space="0"/>
            </w:tcBorders>
            <w:shd w:val="clear" w:color="auto" w:fill="auto"/>
            <w:noWrap/>
          </w:tcPr>
          <w:p>
            <w:pPr>
              <w:jc w:val="center"/>
            </w:pPr>
            <w:r>
              <w:t>8</w:t>
            </w:r>
          </w:p>
        </w:tc>
        <w:tc>
          <w:tcPr>
            <w:tcW w:w="851" w:type="dxa"/>
            <w:tcBorders>
              <w:top w:val="nil"/>
              <w:left w:val="nil"/>
              <w:bottom w:val="single" w:color="auto" w:sz="4" w:space="0"/>
              <w:right w:val="single" w:color="auto" w:sz="4" w:space="0"/>
            </w:tcBorders>
            <w:shd w:val="clear" w:color="auto" w:fill="auto"/>
            <w:noWrap/>
          </w:tcPr>
          <w:p>
            <w:pPr>
              <w:jc w:val="center"/>
            </w:pPr>
            <w:r>
              <w:t>6</w:t>
            </w:r>
          </w:p>
        </w:tc>
        <w:tc>
          <w:tcPr>
            <w:tcW w:w="850" w:type="dxa"/>
            <w:tcBorders>
              <w:top w:val="nil"/>
              <w:left w:val="nil"/>
              <w:bottom w:val="single" w:color="auto" w:sz="4" w:space="0"/>
              <w:right w:val="single" w:color="auto" w:sz="4" w:space="0"/>
            </w:tcBorders>
            <w:shd w:val="clear" w:color="auto" w:fill="auto"/>
            <w:noWrap/>
          </w:tcPr>
          <w:p>
            <w:pPr>
              <w:jc w:val="center"/>
            </w:pPr>
            <w:r>
              <w:t>60.00</w:t>
            </w:r>
          </w:p>
        </w:tc>
        <w:tc>
          <w:tcPr>
            <w:tcW w:w="1134" w:type="dxa"/>
            <w:tcBorders>
              <w:top w:val="nil"/>
              <w:left w:val="nil"/>
              <w:bottom w:val="single" w:color="auto" w:sz="4" w:space="0"/>
              <w:right w:val="single" w:color="auto" w:sz="4" w:space="0"/>
            </w:tcBorders>
            <w:shd w:val="clear" w:color="auto" w:fill="auto"/>
            <w:noWrap/>
          </w:tcPr>
          <w:p>
            <w:pPr>
              <w:jc w:val="center"/>
            </w:pPr>
            <w:r>
              <w:t>80.00</w:t>
            </w:r>
          </w:p>
        </w:tc>
        <w:tc>
          <w:tcPr>
            <w:tcW w:w="1134" w:type="dxa"/>
            <w:tcBorders>
              <w:top w:val="nil"/>
              <w:left w:val="nil"/>
              <w:bottom w:val="single" w:color="auto" w:sz="4" w:space="0"/>
              <w:right w:val="single" w:color="auto" w:sz="4" w:space="0"/>
            </w:tcBorders>
            <w:shd w:val="clear" w:color="auto" w:fill="auto"/>
            <w:noWrap/>
          </w:tcPr>
          <w:p>
            <w:pPr>
              <w:jc w:val="center"/>
            </w:pPr>
            <w:r>
              <w:t>60.00</w:t>
            </w:r>
          </w:p>
        </w:tc>
      </w:tr>
      <w:tr>
        <w:tblPrEx>
          <w:tblCellMar>
            <w:top w:w="0" w:type="dxa"/>
            <w:left w:w="108" w:type="dxa"/>
            <w:bottom w:w="0" w:type="dxa"/>
            <w:right w:w="108" w:type="dxa"/>
          </w:tblCellMar>
        </w:tblPrEx>
        <w:trPr>
          <w:trHeight w:val="100" w:hRule="atLeast"/>
        </w:trPr>
        <w:tc>
          <w:tcPr>
            <w:tcW w:w="439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慈溪市白沙路街道社区卫生服务中心</w:t>
            </w:r>
          </w:p>
        </w:tc>
        <w:tc>
          <w:tcPr>
            <w:tcW w:w="709" w:type="dxa"/>
            <w:tcBorders>
              <w:top w:val="nil"/>
              <w:left w:val="nil"/>
              <w:bottom w:val="single" w:color="auto" w:sz="4" w:space="0"/>
              <w:right w:val="single" w:color="auto" w:sz="4" w:space="0"/>
            </w:tcBorders>
            <w:shd w:val="clear" w:color="auto" w:fill="auto"/>
          </w:tcPr>
          <w:p>
            <w:pPr>
              <w:jc w:val="center"/>
            </w:pPr>
            <w:r>
              <w:t>10</w:t>
            </w:r>
          </w:p>
        </w:tc>
        <w:tc>
          <w:tcPr>
            <w:tcW w:w="708" w:type="dxa"/>
            <w:tcBorders>
              <w:top w:val="nil"/>
              <w:left w:val="nil"/>
              <w:bottom w:val="single" w:color="auto" w:sz="4" w:space="0"/>
              <w:right w:val="single" w:color="auto" w:sz="4" w:space="0"/>
            </w:tcBorders>
            <w:shd w:val="clear" w:color="auto" w:fill="auto"/>
          </w:tcPr>
          <w:p>
            <w:pPr>
              <w:jc w:val="center"/>
            </w:pPr>
            <w:r>
              <w:t>8</w:t>
            </w:r>
          </w:p>
        </w:tc>
        <w:tc>
          <w:tcPr>
            <w:tcW w:w="709" w:type="dxa"/>
            <w:tcBorders>
              <w:top w:val="nil"/>
              <w:left w:val="nil"/>
              <w:bottom w:val="single" w:color="auto" w:sz="4" w:space="0"/>
              <w:right w:val="single" w:color="auto" w:sz="4" w:space="0"/>
            </w:tcBorders>
            <w:shd w:val="clear" w:color="auto" w:fill="auto"/>
          </w:tcPr>
          <w:p>
            <w:pPr>
              <w:jc w:val="center"/>
            </w:pPr>
            <w:r>
              <w:t>8</w:t>
            </w:r>
          </w:p>
        </w:tc>
        <w:tc>
          <w:tcPr>
            <w:tcW w:w="709" w:type="dxa"/>
            <w:tcBorders>
              <w:top w:val="nil"/>
              <w:left w:val="nil"/>
              <w:bottom w:val="single" w:color="auto" w:sz="4" w:space="0"/>
              <w:right w:val="single" w:color="auto" w:sz="4" w:space="0"/>
            </w:tcBorders>
            <w:shd w:val="clear" w:color="auto" w:fill="auto"/>
          </w:tcPr>
          <w:p>
            <w:pPr>
              <w:jc w:val="center"/>
            </w:pPr>
            <w:r>
              <w:t>8</w:t>
            </w:r>
          </w:p>
        </w:tc>
        <w:tc>
          <w:tcPr>
            <w:tcW w:w="850" w:type="dxa"/>
            <w:tcBorders>
              <w:top w:val="nil"/>
              <w:left w:val="nil"/>
              <w:bottom w:val="single" w:color="auto" w:sz="4" w:space="0"/>
              <w:right w:val="single" w:color="auto" w:sz="4" w:space="0"/>
            </w:tcBorders>
            <w:shd w:val="clear" w:color="auto" w:fill="auto"/>
          </w:tcPr>
          <w:p>
            <w:pPr>
              <w:jc w:val="center"/>
            </w:pPr>
            <w:r>
              <w:t>80.00</w:t>
            </w:r>
          </w:p>
        </w:tc>
        <w:tc>
          <w:tcPr>
            <w:tcW w:w="851" w:type="dxa"/>
            <w:tcBorders>
              <w:top w:val="nil"/>
              <w:left w:val="nil"/>
              <w:bottom w:val="single" w:color="auto" w:sz="4" w:space="0"/>
              <w:right w:val="single" w:color="auto" w:sz="4" w:space="0"/>
            </w:tcBorders>
            <w:shd w:val="clear" w:color="auto" w:fill="auto"/>
            <w:noWrap/>
          </w:tcPr>
          <w:p>
            <w:pPr>
              <w:jc w:val="center"/>
            </w:pPr>
            <w:r>
              <w:t>80.00</w:t>
            </w:r>
          </w:p>
        </w:tc>
        <w:tc>
          <w:tcPr>
            <w:tcW w:w="992" w:type="dxa"/>
            <w:tcBorders>
              <w:top w:val="nil"/>
              <w:left w:val="nil"/>
              <w:bottom w:val="single" w:color="auto" w:sz="4" w:space="0"/>
              <w:right w:val="single" w:color="auto" w:sz="4" w:space="0"/>
            </w:tcBorders>
            <w:shd w:val="clear" w:color="auto" w:fill="auto"/>
            <w:noWrap/>
          </w:tcPr>
          <w:p>
            <w:pPr>
              <w:jc w:val="center"/>
            </w:pPr>
            <w:r>
              <w:t>80.00</w:t>
            </w:r>
          </w:p>
        </w:tc>
        <w:tc>
          <w:tcPr>
            <w:tcW w:w="709" w:type="dxa"/>
            <w:tcBorders>
              <w:top w:val="nil"/>
              <w:left w:val="nil"/>
              <w:bottom w:val="single" w:color="auto" w:sz="4" w:space="0"/>
              <w:right w:val="single" w:color="auto" w:sz="4" w:space="0"/>
            </w:tcBorders>
            <w:shd w:val="clear" w:color="auto" w:fill="auto"/>
            <w:noWrap/>
          </w:tcPr>
          <w:p>
            <w:pPr>
              <w:jc w:val="center"/>
            </w:pPr>
            <w:r>
              <w:t>10</w:t>
            </w:r>
          </w:p>
        </w:tc>
        <w:tc>
          <w:tcPr>
            <w:tcW w:w="709" w:type="dxa"/>
            <w:tcBorders>
              <w:top w:val="nil"/>
              <w:left w:val="nil"/>
              <w:bottom w:val="single" w:color="auto" w:sz="4" w:space="0"/>
              <w:right w:val="single" w:color="auto" w:sz="4" w:space="0"/>
            </w:tcBorders>
            <w:shd w:val="clear" w:color="auto" w:fill="auto"/>
            <w:noWrap/>
          </w:tcPr>
          <w:p>
            <w:pPr>
              <w:jc w:val="center"/>
            </w:pPr>
            <w:r>
              <w:t>9</w:t>
            </w:r>
          </w:p>
        </w:tc>
        <w:tc>
          <w:tcPr>
            <w:tcW w:w="850" w:type="dxa"/>
            <w:tcBorders>
              <w:top w:val="nil"/>
              <w:left w:val="nil"/>
              <w:bottom w:val="single" w:color="auto" w:sz="4" w:space="0"/>
              <w:right w:val="single" w:color="auto" w:sz="4" w:space="0"/>
            </w:tcBorders>
            <w:shd w:val="clear" w:color="auto" w:fill="auto"/>
            <w:noWrap/>
          </w:tcPr>
          <w:p>
            <w:pPr>
              <w:jc w:val="center"/>
            </w:pPr>
            <w:r>
              <w:t>7</w:t>
            </w:r>
          </w:p>
        </w:tc>
        <w:tc>
          <w:tcPr>
            <w:tcW w:w="851" w:type="dxa"/>
            <w:tcBorders>
              <w:top w:val="nil"/>
              <w:left w:val="nil"/>
              <w:bottom w:val="single" w:color="auto" w:sz="4" w:space="0"/>
              <w:right w:val="single" w:color="auto" w:sz="4" w:space="0"/>
            </w:tcBorders>
            <w:shd w:val="clear" w:color="auto" w:fill="auto"/>
            <w:noWrap/>
          </w:tcPr>
          <w:p>
            <w:pPr>
              <w:jc w:val="center"/>
            </w:pPr>
            <w:r>
              <w:t>6</w:t>
            </w:r>
          </w:p>
        </w:tc>
        <w:tc>
          <w:tcPr>
            <w:tcW w:w="850" w:type="dxa"/>
            <w:tcBorders>
              <w:top w:val="nil"/>
              <w:left w:val="nil"/>
              <w:bottom w:val="single" w:color="auto" w:sz="4" w:space="0"/>
              <w:right w:val="single" w:color="auto" w:sz="4" w:space="0"/>
            </w:tcBorders>
            <w:shd w:val="clear" w:color="auto" w:fill="auto"/>
            <w:noWrap/>
          </w:tcPr>
          <w:p>
            <w:pPr>
              <w:jc w:val="center"/>
            </w:pPr>
            <w:r>
              <w:t>90.00</w:t>
            </w:r>
          </w:p>
        </w:tc>
        <w:tc>
          <w:tcPr>
            <w:tcW w:w="1134" w:type="dxa"/>
            <w:tcBorders>
              <w:top w:val="nil"/>
              <w:left w:val="nil"/>
              <w:bottom w:val="single" w:color="auto" w:sz="4" w:space="0"/>
              <w:right w:val="single" w:color="auto" w:sz="4" w:space="0"/>
            </w:tcBorders>
            <w:shd w:val="clear" w:color="auto" w:fill="auto"/>
            <w:noWrap/>
          </w:tcPr>
          <w:p>
            <w:pPr>
              <w:jc w:val="center"/>
            </w:pPr>
            <w:r>
              <w:t>70.00</w:t>
            </w:r>
          </w:p>
        </w:tc>
        <w:tc>
          <w:tcPr>
            <w:tcW w:w="1134" w:type="dxa"/>
            <w:tcBorders>
              <w:top w:val="nil"/>
              <w:left w:val="nil"/>
              <w:bottom w:val="single" w:color="auto" w:sz="4" w:space="0"/>
              <w:right w:val="single" w:color="auto" w:sz="4" w:space="0"/>
            </w:tcBorders>
            <w:shd w:val="clear" w:color="auto" w:fill="auto"/>
            <w:noWrap/>
          </w:tcPr>
          <w:p>
            <w:pPr>
              <w:jc w:val="center"/>
            </w:pPr>
            <w:r>
              <w:t>60.00</w:t>
            </w:r>
          </w:p>
        </w:tc>
      </w:tr>
      <w:tr>
        <w:tblPrEx>
          <w:tblCellMar>
            <w:top w:w="0" w:type="dxa"/>
            <w:left w:w="108" w:type="dxa"/>
            <w:bottom w:w="0" w:type="dxa"/>
            <w:right w:w="108" w:type="dxa"/>
          </w:tblCellMar>
        </w:tblPrEx>
        <w:trPr>
          <w:trHeight w:val="270" w:hRule="atLeast"/>
        </w:trPr>
        <w:tc>
          <w:tcPr>
            <w:tcW w:w="439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慈溪市浒山街道社区服务中心</w:t>
            </w:r>
          </w:p>
        </w:tc>
        <w:tc>
          <w:tcPr>
            <w:tcW w:w="709" w:type="dxa"/>
            <w:tcBorders>
              <w:top w:val="nil"/>
              <w:left w:val="nil"/>
              <w:bottom w:val="single" w:color="auto" w:sz="4" w:space="0"/>
              <w:right w:val="single" w:color="auto" w:sz="4" w:space="0"/>
            </w:tcBorders>
            <w:shd w:val="clear" w:color="auto" w:fill="auto"/>
          </w:tcPr>
          <w:p>
            <w:pPr>
              <w:jc w:val="center"/>
            </w:pPr>
            <w:r>
              <w:t>10</w:t>
            </w:r>
          </w:p>
        </w:tc>
        <w:tc>
          <w:tcPr>
            <w:tcW w:w="708" w:type="dxa"/>
            <w:tcBorders>
              <w:top w:val="nil"/>
              <w:left w:val="nil"/>
              <w:bottom w:val="single" w:color="auto" w:sz="4" w:space="0"/>
              <w:right w:val="single" w:color="auto" w:sz="4" w:space="0"/>
            </w:tcBorders>
            <w:shd w:val="clear" w:color="auto" w:fill="auto"/>
          </w:tcPr>
          <w:p>
            <w:pPr>
              <w:jc w:val="center"/>
            </w:pPr>
            <w:r>
              <w:t>7</w:t>
            </w:r>
          </w:p>
        </w:tc>
        <w:tc>
          <w:tcPr>
            <w:tcW w:w="709" w:type="dxa"/>
            <w:tcBorders>
              <w:top w:val="nil"/>
              <w:left w:val="nil"/>
              <w:bottom w:val="single" w:color="auto" w:sz="4" w:space="0"/>
              <w:right w:val="single" w:color="auto" w:sz="4" w:space="0"/>
            </w:tcBorders>
            <w:shd w:val="clear" w:color="auto" w:fill="auto"/>
          </w:tcPr>
          <w:p>
            <w:pPr>
              <w:jc w:val="center"/>
            </w:pPr>
            <w:r>
              <w:t>7</w:t>
            </w:r>
          </w:p>
        </w:tc>
        <w:tc>
          <w:tcPr>
            <w:tcW w:w="709" w:type="dxa"/>
            <w:tcBorders>
              <w:top w:val="nil"/>
              <w:left w:val="nil"/>
              <w:bottom w:val="single" w:color="auto" w:sz="4" w:space="0"/>
              <w:right w:val="single" w:color="auto" w:sz="4" w:space="0"/>
            </w:tcBorders>
            <w:shd w:val="clear" w:color="auto" w:fill="auto"/>
          </w:tcPr>
          <w:p>
            <w:pPr>
              <w:jc w:val="center"/>
            </w:pPr>
            <w:r>
              <w:t>8</w:t>
            </w:r>
          </w:p>
        </w:tc>
        <w:tc>
          <w:tcPr>
            <w:tcW w:w="850" w:type="dxa"/>
            <w:tcBorders>
              <w:top w:val="nil"/>
              <w:left w:val="nil"/>
              <w:bottom w:val="single" w:color="auto" w:sz="4" w:space="0"/>
              <w:right w:val="single" w:color="auto" w:sz="4" w:space="0"/>
            </w:tcBorders>
            <w:shd w:val="clear" w:color="auto" w:fill="auto"/>
          </w:tcPr>
          <w:p>
            <w:pPr>
              <w:jc w:val="center"/>
            </w:pPr>
            <w:r>
              <w:t>70.00</w:t>
            </w:r>
          </w:p>
        </w:tc>
        <w:tc>
          <w:tcPr>
            <w:tcW w:w="851" w:type="dxa"/>
            <w:tcBorders>
              <w:top w:val="nil"/>
              <w:left w:val="nil"/>
              <w:bottom w:val="single" w:color="auto" w:sz="4" w:space="0"/>
              <w:right w:val="single" w:color="auto" w:sz="4" w:space="0"/>
            </w:tcBorders>
            <w:shd w:val="clear" w:color="auto" w:fill="auto"/>
            <w:noWrap/>
          </w:tcPr>
          <w:p>
            <w:pPr>
              <w:jc w:val="center"/>
            </w:pPr>
            <w:r>
              <w:t>70.00</w:t>
            </w:r>
          </w:p>
        </w:tc>
        <w:tc>
          <w:tcPr>
            <w:tcW w:w="992" w:type="dxa"/>
            <w:tcBorders>
              <w:top w:val="nil"/>
              <w:left w:val="nil"/>
              <w:bottom w:val="single" w:color="auto" w:sz="4" w:space="0"/>
              <w:right w:val="single" w:color="auto" w:sz="4" w:space="0"/>
            </w:tcBorders>
            <w:shd w:val="clear" w:color="auto" w:fill="auto"/>
            <w:noWrap/>
          </w:tcPr>
          <w:p>
            <w:pPr>
              <w:jc w:val="center"/>
            </w:pPr>
            <w:r>
              <w:t>80.00</w:t>
            </w:r>
          </w:p>
        </w:tc>
        <w:tc>
          <w:tcPr>
            <w:tcW w:w="709" w:type="dxa"/>
            <w:tcBorders>
              <w:top w:val="nil"/>
              <w:left w:val="nil"/>
              <w:bottom w:val="single" w:color="auto" w:sz="4" w:space="0"/>
              <w:right w:val="single" w:color="auto" w:sz="4" w:space="0"/>
            </w:tcBorders>
            <w:shd w:val="clear" w:color="auto" w:fill="auto"/>
            <w:noWrap/>
          </w:tcPr>
          <w:p>
            <w:pPr>
              <w:jc w:val="center"/>
            </w:pPr>
            <w:r>
              <w:t>10</w:t>
            </w:r>
          </w:p>
        </w:tc>
        <w:tc>
          <w:tcPr>
            <w:tcW w:w="709" w:type="dxa"/>
            <w:tcBorders>
              <w:top w:val="nil"/>
              <w:left w:val="nil"/>
              <w:bottom w:val="single" w:color="auto" w:sz="4" w:space="0"/>
              <w:right w:val="single" w:color="auto" w:sz="4" w:space="0"/>
            </w:tcBorders>
            <w:shd w:val="clear" w:color="auto" w:fill="auto"/>
            <w:noWrap/>
          </w:tcPr>
          <w:p>
            <w:pPr>
              <w:jc w:val="center"/>
            </w:pPr>
            <w:r>
              <w:t>5</w:t>
            </w:r>
          </w:p>
        </w:tc>
        <w:tc>
          <w:tcPr>
            <w:tcW w:w="850" w:type="dxa"/>
            <w:tcBorders>
              <w:top w:val="nil"/>
              <w:left w:val="nil"/>
              <w:bottom w:val="single" w:color="auto" w:sz="4" w:space="0"/>
              <w:right w:val="single" w:color="auto" w:sz="4" w:space="0"/>
            </w:tcBorders>
            <w:shd w:val="clear" w:color="auto" w:fill="auto"/>
            <w:noWrap/>
          </w:tcPr>
          <w:p>
            <w:pPr>
              <w:jc w:val="center"/>
            </w:pPr>
            <w:r>
              <w:t>6</w:t>
            </w:r>
          </w:p>
        </w:tc>
        <w:tc>
          <w:tcPr>
            <w:tcW w:w="851" w:type="dxa"/>
            <w:tcBorders>
              <w:top w:val="nil"/>
              <w:left w:val="nil"/>
              <w:bottom w:val="single" w:color="auto" w:sz="4" w:space="0"/>
              <w:right w:val="single" w:color="auto" w:sz="4" w:space="0"/>
            </w:tcBorders>
            <w:shd w:val="clear" w:color="auto" w:fill="auto"/>
            <w:noWrap/>
          </w:tcPr>
          <w:p>
            <w:pPr>
              <w:jc w:val="center"/>
            </w:pPr>
            <w:r>
              <w:t>4</w:t>
            </w:r>
          </w:p>
        </w:tc>
        <w:tc>
          <w:tcPr>
            <w:tcW w:w="850" w:type="dxa"/>
            <w:tcBorders>
              <w:top w:val="nil"/>
              <w:left w:val="nil"/>
              <w:bottom w:val="single" w:color="auto" w:sz="4" w:space="0"/>
              <w:right w:val="single" w:color="auto" w:sz="4" w:space="0"/>
            </w:tcBorders>
            <w:shd w:val="clear" w:color="auto" w:fill="auto"/>
            <w:noWrap/>
          </w:tcPr>
          <w:p>
            <w:pPr>
              <w:jc w:val="center"/>
            </w:pPr>
            <w:r>
              <w:t>50.00</w:t>
            </w:r>
          </w:p>
        </w:tc>
        <w:tc>
          <w:tcPr>
            <w:tcW w:w="1134" w:type="dxa"/>
            <w:tcBorders>
              <w:top w:val="nil"/>
              <w:left w:val="nil"/>
              <w:bottom w:val="single" w:color="auto" w:sz="4" w:space="0"/>
              <w:right w:val="single" w:color="auto" w:sz="4" w:space="0"/>
            </w:tcBorders>
            <w:shd w:val="clear" w:color="auto" w:fill="auto"/>
            <w:noWrap/>
          </w:tcPr>
          <w:p>
            <w:pPr>
              <w:jc w:val="center"/>
            </w:pPr>
            <w:r>
              <w:t>60.00</w:t>
            </w:r>
          </w:p>
        </w:tc>
        <w:tc>
          <w:tcPr>
            <w:tcW w:w="1134" w:type="dxa"/>
            <w:tcBorders>
              <w:top w:val="nil"/>
              <w:left w:val="nil"/>
              <w:bottom w:val="single" w:color="auto" w:sz="4" w:space="0"/>
              <w:right w:val="single" w:color="auto" w:sz="4" w:space="0"/>
            </w:tcBorders>
            <w:shd w:val="clear" w:color="auto" w:fill="auto"/>
            <w:noWrap/>
          </w:tcPr>
          <w:p>
            <w:pPr>
              <w:jc w:val="center"/>
            </w:pPr>
            <w:r>
              <w:t>40.00</w:t>
            </w:r>
          </w:p>
        </w:tc>
      </w:tr>
      <w:tr>
        <w:tblPrEx>
          <w:tblCellMar>
            <w:top w:w="0" w:type="dxa"/>
            <w:left w:w="108" w:type="dxa"/>
            <w:bottom w:w="0" w:type="dxa"/>
            <w:right w:w="108" w:type="dxa"/>
          </w:tblCellMar>
        </w:tblPrEx>
        <w:trPr>
          <w:trHeight w:val="270" w:hRule="atLeast"/>
        </w:trPr>
        <w:tc>
          <w:tcPr>
            <w:tcW w:w="439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慈溪市坎墩社区卫生服务中心</w:t>
            </w:r>
          </w:p>
        </w:tc>
        <w:tc>
          <w:tcPr>
            <w:tcW w:w="709" w:type="dxa"/>
            <w:tcBorders>
              <w:top w:val="nil"/>
              <w:left w:val="nil"/>
              <w:bottom w:val="single" w:color="auto" w:sz="4" w:space="0"/>
              <w:right w:val="single" w:color="auto" w:sz="4" w:space="0"/>
            </w:tcBorders>
            <w:shd w:val="clear" w:color="auto" w:fill="auto"/>
          </w:tcPr>
          <w:p>
            <w:pPr>
              <w:jc w:val="center"/>
            </w:pPr>
            <w:r>
              <w:t>10</w:t>
            </w:r>
          </w:p>
        </w:tc>
        <w:tc>
          <w:tcPr>
            <w:tcW w:w="708" w:type="dxa"/>
            <w:tcBorders>
              <w:top w:val="nil"/>
              <w:left w:val="nil"/>
              <w:bottom w:val="single" w:color="auto" w:sz="4" w:space="0"/>
              <w:right w:val="single" w:color="auto" w:sz="4" w:space="0"/>
            </w:tcBorders>
            <w:shd w:val="clear" w:color="auto" w:fill="auto"/>
          </w:tcPr>
          <w:p>
            <w:pPr>
              <w:jc w:val="center"/>
            </w:pPr>
            <w:r>
              <w:t>7</w:t>
            </w:r>
          </w:p>
        </w:tc>
        <w:tc>
          <w:tcPr>
            <w:tcW w:w="709" w:type="dxa"/>
            <w:tcBorders>
              <w:top w:val="nil"/>
              <w:left w:val="nil"/>
              <w:bottom w:val="single" w:color="auto" w:sz="4" w:space="0"/>
              <w:right w:val="single" w:color="auto" w:sz="4" w:space="0"/>
            </w:tcBorders>
            <w:shd w:val="clear" w:color="auto" w:fill="auto"/>
          </w:tcPr>
          <w:p>
            <w:pPr>
              <w:jc w:val="center"/>
            </w:pPr>
            <w:r>
              <w:t>7</w:t>
            </w:r>
          </w:p>
        </w:tc>
        <w:tc>
          <w:tcPr>
            <w:tcW w:w="709" w:type="dxa"/>
            <w:tcBorders>
              <w:top w:val="nil"/>
              <w:left w:val="nil"/>
              <w:bottom w:val="single" w:color="auto" w:sz="4" w:space="0"/>
              <w:right w:val="single" w:color="auto" w:sz="4" w:space="0"/>
            </w:tcBorders>
            <w:shd w:val="clear" w:color="auto" w:fill="auto"/>
          </w:tcPr>
          <w:p>
            <w:pPr>
              <w:jc w:val="center"/>
            </w:pPr>
            <w:r>
              <w:t>6</w:t>
            </w:r>
          </w:p>
        </w:tc>
        <w:tc>
          <w:tcPr>
            <w:tcW w:w="850" w:type="dxa"/>
            <w:tcBorders>
              <w:top w:val="nil"/>
              <w:left w:val="nil"/>
              <w:bottom w:val="single" w:color="auto" w:sz="4" w:space="0"/>
              <w:right w:val="single" w:color="auto" w:sz="4" w:space="0"/>
            </w:tcBorders>
            <w:shd w:val="clear" w:color="auto" w:fill="auto"/>
          </w:tcPr>
          <w:p>
            <w:pPr>
              <w:jc w:val="center"/>
            </w:pPr>
            <w:r>
              <w:t>70.00</w:t>
            </w:r>
          </w:p>
        </w:tc>
        <w:tc>
          <w:tcPr>
            <w:tcW w:w="851" w:type="dxa"/>
            <w:tcBorders>
              <w:top w:val="nil"/>
              <w:left w:val="nil"/>
              <w:bottom w:val="single" w:color="auto" w:sz="4" w:space="0"/>
              <w:right w:val="single" w:color="auto" w:sz="4" w:space="0"/>
            </w:tcBorders>
            <w:shd w:val="clear" w:color="auto" w:fill="auto"/>
            <w:noWrap/>
          </w:tcPr>
          <w:p>
            <w:pPr>
              <w:jc w:val="center"/>
            </w:pPr>
            <w:r>
              <w:t>70.00</w:t>
            </w:r>
          </w:p>
        </w:tc>
        <w:tc>
          <w:tcPr>
            <w:tcW w:w="992" w:type="dxa"/>
            <w:tcBorders>
              <w:top w:val="nil"/>
              <w:left w:val="nil"/>
              <w:bottom w:val="single" w:color="auto" w:sz="4" w:space="0"/>
              <w:right w:val="single" w:color="auto" w:sz="4" w:space="0"/>
            </w:tcBorders>
            <w:shd w:val="clear" w:color="auto" w:fill="auto"/>
            <w:noWrap/>
          </w:tcPr>
          <w:p>
            <w:pPr>
              <w:jc w:val="center"/>
            </w:pPr>
            <w:r>
              <w:t>60.00</w:t>
            </w:r>
          </w:p>
        </w:tc>
        <w:tc>
          <w:tcPr>
            <w:tcW w:w="709" w:type="dxa"/>
            <w:tcBorders>
              <w:top w:val="nil"/>
              <w:left w:val="nil"/>
              <w:bottom w:val="single" w:color="auto" w:sz="4" w:space="0"/>
              <w:right w:val="single" w:color="auto" w:sz="4" w:space="0"/>
            </w:tcBorders>
            <w:shd w:val="clear" w:color="auto" w:fill="auto"/>
            <w:noWrap/>
          </w:tcPr>
          <w:p>
            <w:pPr>
              <w:jc w:val="center"/>
            </w:pPr>
            <w:r>
              <w:t>10</w:t>
            </w:r>
          </w:p>
        </w:tc>
        <w:tc>
          <w:tcPr>
            <w:tcW w:w="709" w:type="dxa"/>
            <w:tcBorders>
              <w:top w:val="nil"/>
              <w:left w:val="nil"/>
              <w:bottom w:val="single" w:color="auto" w:sz="4" w:space="0"/>
              <w:right w:val="single" w:color="auto" w:sz="4" w:space="0"/>
            </w:tcBorders>
            <w:shd w:val="clear" w:color="auto" w:fill="auto"/>
            <w:noWrap/>
          </w:tcPr>
          <w:p>
            <w:pPr>
              <w:jc w:val="center"/>
            </w:pPr>
            <w:r>
              <w:t>8</w:t>
            </w:r>
          </w:p>
        </w:tc>
        <w:tc>
          <w:tcPr>
            <w:tcW w:w="850" w:type="dxa"/>
            <w:tcBorders>
              <w:top w:val="nil"/>
              <w:left w:val="nil"/>
              <w:bottom w:val="single" w:color="auto" w:sz="4" w:space="0"/>
              <w:right w:val="single" w:color="auto" w:sz="4" w:space="0"/>
            </w:tcBorders>
            <w:shd w:val="clear" w:color="auto" w:fill="auto"/>
            <w:noWrap/>
          </w:tcPr>
          <w:p>
            <w:pPr>
              <w:jc w:val="center"/>
            </w:pPr>
            <w:r>
              <w:t>7</w:t>
            </w:r>
          </w:p>
        </w:tc>
        <w:tc>
          <w:tcPr>
            <w:tcW w:w="851" w:type="dxa"/>
            <w:tcBorders>
              <w:top w:val="nil"/>
              <w:left w:val="nil"/>
              <w:bottom w:val="single" w:color="auto" w:sz="4" w:space="0"/>
              <w:right w:val="single" w:color="auto" w:sz="4" w:space="0"/>
            </w:tcBorders>
            <w:shd w:val="clear" w:color="auto" w:fill="auto"/>
            <w:noWrap/>
          </w:tcPr>
          <w:p>
            <w:pPr>
              <w:jc w:val="center"/>
            </w:pPr>
            <w:r>
              <w:t>6</w:t>
            </w:r>
          </w:p>
        </w:tc>
        <w:tc>
          <w:tcPr>
            <w:tcW w:w="850" w:type="dxa"/>
            <w:tcBorders>
              <w:top w:val="nil"/>
              <w:left w:val="nil"/>
              <w:bottom w:val="single" w:color="auto" w:sz="4" w:space="0"/>
              <w:right w:val="single" w:color="auto" w:sz="4" w:space="0"/>
            </w:tcBorders>
            <w:shd w:val="clear" w:color="auto" w:fill="auto"/>
            <w:noWrap/>
          </w:tcPr>
          <w:p>
            <w:pPr>
              <w:jc w:val="center"/>
            </w:pPr>
            <w:r>
              <w:t>80.00</w:t>
            </w:r>
          </w:p>
        </w:tc>
        <w:tc>
          <w:tcPr>
            <w:tcW w:w="1134" w:type="dxa"/>
            <w:tcBorders>
              <w:top w:val="nil"/>
              <w:left w:val="nil"/>
              <w:bottom w:val="single" w:color="auto" w:sz="4" w:space="0"/>
              <w:right w:val="single" w:color="auto" w:sz="4" w:space="0"/>
            </w:tcBorders>
            <w:shd w:val="clear" w:color="auto" w:fill="auto"/>
            <w:noWrap/>
          </w:tcPr>
          <w:p>
            <w:pPr>
              <w:jc w:val="center"/>
            </w:pPr>
            <w:r>
              <w:t>70.00</w:t>
            </w:r>
          </w:p>
        </w:tc>
        <w:tc>
          <w:tcPr>
            <w:tcW w:w="1134" w:type="dxa"/>
            <w:tcBorders>
              <w:top w:val="nil"/>
              <w:left w:val="nil"/>
              <w:bottom w:val="single" w:color="auto" w:sz="4" w:space="0"/>
              <w:right w:val="single" w:color="auto" w:sz="4" w:space="0"/>
            </w:tcBorders>
            <w:shd w:val="clear" w:color="auto" w:fill="auto"/>
            <w:noWrap/>
          </w:tcPr>
          <w:p>
            <w:pPr>
              <w:jc w:val="center"/>
            </w:pPr>
            <w:r>
              <w:t>60.00</w:t>
            </w:r>
          </w:p>
        </w:tc>
      </w:tr>
      <w:tr>
        <w:tblPrEx>
          <w:tblCellMar>
            <w:top w:w="0" w:type="dxa"/>
            <w:left w:w="108" w:type="dxa"/>
            <w:bottom w:w="0" w:type="dxa"/>
            <w:right w:w="108" w:type="dxa"/>
          </w:tblCellMar>
        </w:tblPrEx>
        <w:trPr>
          <w:trHeight w:val="270" w:hRule="atLeast"/>
        </w:trPr>
        <w:tc>
          <w:tcPr>
            <w:tcW w:w="439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慈溪市宗汉社区卫生服务中心</w:t>
            </w:r>
          </w:p>
        </w:tc>
        <w:tc>
          <w:tcPr>
            <w:tcW w:w="709" w:type="dxa"/>
            <w:tcBorders>
              <w:top w:val="nil"/>
              <w:left w:val="nil"/>
              <w:bottom w:val="single" w:color="auto" w:sz="4" w:space="0"/>
              <w:right w:val="single" w:color="auto" w:sz="4" w:space="0"/>
            </w:tcBorders>
            <w:shd w:val="clear" w:color="auto" w:fill="auto"/>
          </w:tcPr>
          <w:p>
            <w:pPr>
              <w:jc w:val="center"/>
            </w:pPr>
            <w:r>
              <w:t>10</w:t>
            </w:r>
          </w:p>
        </w:tc>
        <w:tc>
          <w:tcPr>
            <w:tcW w:w="708" w:type="dxa"/>
            <w:tcBorders>
              <w:top w:val="nil"/>
              <w:left w:val="nil"/>
              <w:bottom w:val="single" w:color="auto" w:sz="4" w:space="0"/>
              <w:right w:val="single" w:color="auto" w:sz="4" w:space="0"/>
            </w:tcBorders>
            <w:shd w:val="clear" w:color="auto" w:fill="auto"/>
          </w:tcPr>
          <w:p>
            <w:pPr>
              <w:jc w:val="center"/>
            </w:pPr>
            <w:r>
              <w:t>4</w:t>
            </w:r>
          </w:p>
        </w:tc>
        <w:tc>
          <w:tcPr>
            <w:tcW w:w="709" w:type="dxa"/>
            <w:tcBorders>
              <w:top w:val="nil"/>
              <w:left w:val="nil"/>
              <w:bottom w:val="single" w:color="auto" w:sz="4" w:space="0"/>
              <w:right w:val="single" w:color="auto" w:sz="4" w:space="0"/>
            </w:tcBorders>
            <w:shd w:val="clear" w:color="auto" w:fill="auto"/>
          </w:tcPr>
          <w:p>
            <w:pPr>
              <w:jc w:val="center"/>
            </w:pPr>
            <w:r>
              <w:t>8</w:t>
            </w:r>
          </w:p>
        </w:tc>
        <w:tc>
          <w:tcPr>
            <w:tcW w:w="709" w:type="dxa"/>
            <w:tcBorders>
              <w:top w:val="nil"/>
              <w:left w:val="nil"/>
              <w:bottom w:val="single" w:color="auto" w:sz="4" w:space="0"/>
              <w:right w:val="single" w:color="auto" w:sz="4" w:space="0"/>
            </w:tcBorders>
            <w:shd w:val="clear" w:color="auto" w:fill="auto"/>
          </w:tcPr>
          <w:p>
            <w:pPr>
              <w:jc w:val="center"/>
            </w:pPr>
            <w:r>
              <w:t>10</w:t>
            </w:r>
          </w:p>
        </w:tc>
        <w:tc>
          <w:tcPr>
            <w:tcW w:w="850" w:type="dxa"/>
            <w:tcBorders>
              <w:top w:val="nil"/>
              <w:left w:val="nil"/>
              <w:bottom w:val="single" w:color="auto" w:sz="4" w:space="0"/>
              <w:right w:val="single" w:color="auto" w:sz="4" w:space="0"/>
            </w:tcBorders>
            <w:shd w:val="clear" w:color="auto" w:fill="auto"/>
          </w:tcPr>
          <w:p>
            <w:pPr>
              <w:jc w:val="center"/>
            </w:pPr>
            <w:r>
              <w:t>40.00</w:t>
            </w:r>
          </w:p>
        </w:tc>
        <w:tc>
          <w:tcPr>
            <w:tcW w:w="851" w:type="dxa"/>
            <w:tcBorders>
              <w:top w:val="nil"/>
              <w:left w:val="nil"/>
              <w:bottom w:val="single" w:color="auto" w:sz="4" w:space="0"/>
              <w:right w:val="single" w:color="auto" w:sz="4" w:space="0"/>
            </w:tcBorders>
            <w:shd w:val="clear" w:color="auto" w:fill="auto"/>
            <w:noWrap/>
          </w:tcPr>
          <w:p>
            <w:pPr>
              <w:jc w:val="center"/>
            </w:pPr>
            <w:r>
              <w:t>80.00</w:t>
            </w:r>
          </w:p>
        </w:tc>
        <w:tc>
          <w:tcPr>
            <w:tcW w:w="992" w:type="dxa"/>
            <w:tcBorders>
              <w:top w:val="nil"/>
              <w:left w:val="nil"/>
              <w:bottom w:val="single" w:color="auto" w:sz="4" w:space="0"/>
              <w:right w:val="single" w:color="auto" w:sz="4" w:space="0"/>
            </w:tcBorders>
            <w:shd w:val="clear" w:color="auto" w:fill="auto"/>
            <w:noWrap/>
          </w:tcPr>
          <w:p>
            <w:pPr>
              <w:jc w:val="center"/>
            </w:pPr>
            <w:r>
              <w:t>100.00</w:t>
            </w:r>
          </w:p>
        </w:tc>
        <w:tc>
          <w:tcPr>
            <w:tcW w:w="709" w:type="dxa"/>
            <w:tcBorders>
              <w:top w:val="nil"/>
              <w:left w:val="nil"/>
              <w:bottom w:val="single" w:color="auto" w:sz="4" w:space="0"/>
              <w:right w:val="single" w:color="auto" w:sz="4" w:space="0"/>
            </w:tcBorders>
            <w:shd w:val="clear" w:color="auto" w:fill="auto"/>
            <w:noWrap/>
          </w:tcPr>
          <w:p>
            <w:pPr>
              <w:jc w:val="center"/>
            </w:pPr>
            <w:r>
              <w:t>10</w:t>
            </w:r>
          </w:p>
        </w:tc>
        <w:tc>
          <w:tcPr>
            <w:tcW w:w="709" w:type="dxa"/>
            <w:tcBorders>
              <w:top w:val="nil"/>
              <w:left w:val="nil"/>
              <w:bottom w:val="single" w:color="auto" w:sz="4" w:space="0"/>
              <w:right w:val="single" w:color="auto" w:sz="4" w:space="0"/>
            </w:tcBorders>
            <w:shd w:val="clear" w:color="auto" w:fill="auto"/>
            <w:noWrap/>
          </w:tcPr>
          <w:p>
            <w:pPr>
              <w:jc w:val="center"/>
            </w:pPr>
            <w:r>
              <w:t>3</w:t>
            </w:r>
          </w:p>
        </w:tc>
        <w:tc>
          <w:tcPr>
            <w:tcW w:w="850" w:type="dxa"/>
            <w:tcBorders>
              <w:top w:val="nil"/>
              <w:left w:val="nil"/>
              <w:bottom w:val="single" w:color="auto" w:sz="4" w:space="0"/>
              <w:right w:val="single" w:color="auto" w:sz="4" w:space="0"/>
            </w:tcBorders>
            <w:shd w:val="clear" w:color="auto" w:fill="auto"/>
            <w:noWrap/>
          </w:tcPr>
          <w:p>
            <w:pPr>
              <w:jc w:val="center"/>
            </w:pPr>
            <w:r>
              <w:t>9</w:t>
            </w:r>
          </w:p>
        </w:tc>
        <w:tc>
          <w:tcPr>
            <w:tcW w:w="851" w:type="dxa"/>
            <w:tcBorders>
              <w:top w:val="nil"/>
              <w:left w:val="nil"/>
              <w:bottom w:val="single" w:color="auto" w:sz="4" w:space="0"/>
              <w:right w:val="single" w:color="auto" w:sz="4" w:space="0"/>
            </w:tcBorders>
            <w:shd w:val="clear" w:color="auto" w:fill="auto"/>
            <w:noWrap/>
          </w:tcPr>
          <w:p>
            <w:pPr>
              <w:jc w:val="center"/>
            </w:pPr>
            <w:r>
              <w:t>6</w:t>
            </w:r>
          </w:p>
        </w:tc>
        <w:tc>
          <w:tcPr>
            <w:tcW w:w="850" w:type="dxa"/>
            <w:tcBorders>
              <w:top w:val="nil"/>
              <w:left w:val="nil"/>
              <w:bottom w:val="single" w:color="auto" w:sz="4" w:space="0"/>
              <w:right w:val="single" w:color="auto" w:sz="4" w:space="0"/>
            </w:tcBorders>
            <w:shd w:val="clear" w:color="auto" w:fill="auto"/>
            <w:noWrap/>
          </w:tcPr>
          <w:p>
            <w:pPr>
              <w:jc w:val="center"/>
            </w:pPr>
            <w:r>
              <w:t>30.00</w:t>
            </w:r>
          </w:p>
        </w:tc>
        <w:tc>
          <w:tcPr>
            <w:tcW w:w="1134" w:type="dxa"/>
            <w:tcBorders>
              <w:top w:val="nil"/>
              <w:left w:val="nil"/>
              <w:bottom w:val="single" w:color="auto" w:sz="4" w:space="0"/>
              <w:right w:val="single" w:color="auto" w:sz="4" w:space="0"/>
            </w:tcBorders>
            <w:shd w:val="clear" w:color="auto" w:fill="auto"/>
            <w:noWrap/>
          </w:tcPr>
          <w:p>
            <w:pPr>
              <w:jc w:val="center"/>
            </w:pPr>
            <w:r>
              <w:t>90.00</w:t>
            </w:r>
          </w:p>
        </w:tc>
        <w:tc>
          <w:tcPr>
            <w:tcW w:w="1134" w:type="dxa"/>
            <w:tcBorders>
              <w:top w:val="nil"/>
              <w:left w:val="nil"/>
              <w:bottom w:val="single" w:color="auto" w:sz="4" w:space="0"/>
              <w:right w:val="single" w:color="auto" w:sz="4" w:space="0"/>
            </w:tcBorders>
            <w:shd w:val="clear" w:color="auto" w:fill="auto"/>
            <w:noWrap/>
          </w:tcPr>
          <w:p>
            <w:pPr>
              <w:jc w:val="center"/>
            </w:pPr>
            <w:r>
              <w:t>60.00</w:t>
            </w:r>
          </w:p>
        </w:tc>
      </w:tr>
      <w:tr>
        <w:tblPrEx>
          <w:tblCellMar>
            <w:top w:w="0" w:type="dxa"/>
            <w:left w:w="108" w:type="dxa"/>
            <w:bottom w:w="0" w:type="dxa"/>
            <w:right w:w="108" w:type="dxa"/>
          </w:tblCellMar>
        </w:tblPrEx>
        <w:trPr>
          <w:trHeight w:val="270" w:hRule="atLeast"/>
        </w:trPr>
        <w:tc>
          <w:tcPr>
            <w:tcW w:w="439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慈溪市胜山社区卫生服务中心</w:t>
            </w:r>
          </w:p>
        </w:tc>
        <w:tc>
          <w:tcPr>
            <w:tcW w:w="709" w:type="dxa"/>
            <w:tcBorders>
              <w:top w:val="nil"/>
              <w:left w:val="nil"/>
              <w:bottom w:val="single" w:color="auto" w:sz="4" w:space="0"/>
              <w:right w:val="single" w:color="auto" w:sz="4" w:space="0"/>
            </w:tcBorders>
            <w:shd w:val="clear" w:color="auto" w:fill="auto"/>
          </w:tcPr>
          <w:p>
            <w:pPr>
              <w:jc w:val="center"/>
            </w:pPr>
            <w:r>
              <w:t>10</w:t>
            </w:r>
          </w:p>
        </w:tc>
        <w:tc>
          <w:tcPr>
            <w:tcW w:w="708" w:type="dxa"/>
            <w:tcBorders>
              <w:top w:val="nil"/>
              <w:left w:val="nil"/>
              <w:bottom w:val="single" w:color="auto" w:sz="4" w:space="0"/>
              <w:right w:val="single" w:color="auto" w:sz="4" w:space="0"/>
            </w:tcBorders>
            <w:shd w:val="clear" w:color="auto" w:fill="auto"/>
          </w:tcPr>
          <w:p>
            <w:pPr>
              <w:jc w:val="center"/>
            </w:pPr>
            <w:r>
              <w:t>5</w:t>
            </w:r>
          </w:p>
        </w:tc>
        <w:tc>
          <w:tcPr>
            <w:tcW w:w="709" w:type="dxa"/>
            <w:tcBorders>
              <w:top w:val="nil"/>
              <w:left w:val="nil"/>
              <w:bottom w:val="single" w:color="auto" w:sz="4" w:space="0"/>
              <w:right w:val="single" w:color="auto" w:sz="4" w:space="0"/>
            </w:tcBorders>
            <w:shd w:val="clear" w:color="auto" w:fill="auto"/>
          </w:tcPr>
          <w:p>
            <w:pPr>
              <w:jc w:val="center"/>
            </w:pPr>
            <w:r>
              <w:t>7</w:t>
            </w:r>
          </w:p>
        </w:tc>
        <w:tc>
          <w:tcPr>
            <w:tcW w:w="709" w:type="dxa"/>
            <w:tcBorders>
              <w:top w:val="nil"/>
              <w:left w:val="nil"/>
              <w:bottom w:val="single" w:color="auto" w:sz="4" w:space="0"/>
              <w:right w:val="single" w:color="auto" w:sz="4" w:space="0"/>
            </w:tcBorders>
            <w:shd w:val="clear" w:color="auto" w:fill="auto"/>
          </w:tcPr>
          <w:p>
            <w:pPr>
              <w:jc w:val="center"/>
            </w:pPr>
            <w:r>
              <w:t>9</w:t>
            </w:r>
          </w:p>
        </w:tc>
        <w:tc>
          <w:tcPr>
            <w:tcW w:w="850" w:type="dxa"/>
            <w:tcBorders>
              <w:top w:val="nil"/>
              <w:left w:val="nil"/>
              <w:bottom w:val="single" w:color="auto" w:sz="4" w:space="0"/>
              <w:right w:val="single" w:color="auto" w:sz="4" w:space="0"/>
            </w:tcBorders>
            <w:shd w:val="clear" w:color="auto" w:fill="auto"/>
          </w:tcPr>
          <w:p>
            <w:pPr>
              <w:jc w:val="center"/>
            </w:pPr>
            <w:r>
              <w:t>50.00</w:t>
            </w:r>
          </w:p>
        </w:tc>
        <w:tc>
          <w:tcPr>
            <w:tcW w:w="851" w:type="dxa"/>
            <w:tcBorders>
              <w:top w:val="nil"/>
              <w:left w:val="nil"/>
              <w:bottom w:val="single" w:color="auto" w:sz="4" w:space="0"/>
              <w:right w:val="single" w:color="auto" w:sz="4" w:space="0"/>
            </w:tcBorders>
            <w:shd w:val="clear" w:color="auto" w:fill="auto"/>
            <w:noWrap/>
          </w:tcPr>
          <w:p>
            <w:pPr>
              <w:jc w:val="center"/>
            </w:pPr>
            <w:r>
              <w:t>70.00</w:t>
            </w:r>
          </w:p>
        </w:tc>
        <w:tc>
          <w:tcPr>
            <w:tcW w:w="992" w:type="dxa"/>
            <w:tcBorders>
              <w:top w:val="nil"/>
              <w:left w:val="nil"/>
              <w:bottom w:val="single" w:color="auto" w:sz="4" w:space="0"/>
              <w:right w:val="single" w:color="auto" w:sz="4" w:space="0"/>
            </w:tcBorders>
            <w:shd w:val="clear" w:color="auto" w:fill="auto"/>
            <w:noWrap/>
          </w:tcPr>
          <w:p>
            <w:pPr>
              <w:jc w:val="center"/>
            </w:pPr>
            <w:r>
              <w:t>90.00</w:t>
            </w:r>
          </w:p>
        </w:tc>
        <w:tc>
          <w:tcPr>
            <w:tcW w:w="709" w:type="dxa"/>
            <w:tcBorders>
              <w:top w:val="nil"/>
              <w:left w:val="nil"/>
              <w:bottom w:val="single" w:color="auto" w:sz="4" w:space="0"/>
              <w:right w:val="single" w:color="auto" w:sz="4" w:space="0"/>
            </w:tcBorders>
            <w:shd w:val="clear" w:color="auto" w:fill="auto"/>
            <w:noWrap/>
          </w:tcPr>
          <w:p>
            <w:pPr>
              <w:jc w:val="center"/>
            </w:pPr>
            <w:r>
              <w:t>10</w:t>
            </w:r>
          </w:p>
        </w:tc>
        <w:tc>
          <w:tcPr>
            <w:tcW w:w="709" w:type="dxa"/>
            <w:tcBorders>
              <w:top w:val="nil"/>
              <w:left w:val="nil"/>
              <w:bottom w:val="single" w:color="auto" w:sz="4" w:space="0"/>
              <w:right w:val="single" w:color="auto" w:sz="4" w:space="0"/>
            </w:tcBorders>
            <w:shd w:val="clear" w:color="auto" w:fill="auto"/>
            <w:noWrap/>
          </w:tcPr>
          <w:p>
            <w:pPr>
              <w:jc w:val="center"/>
            </w:pPr>
            <w:r>
              <w:t>4</w:t>
            </w:r>
          </w:p>
        </w:tc>
        <w:tc>
          <w:tcPr>
            <w:tcW w:w="850" w:type="dxa"/>
            <w:tcBorders>
              <w:top w:val="nil"/>
              <w:left w:val="nil"/>
              <w:bottom w:val="single" w:color="auto" w:sz="4" w:space="0"/>
              <w:right w:val="single" w:color="auto" w:sz="4" w:space="0"/>
            </w:tcBorders>
            <w:shd w:val="clear" w:color="auto" w:fill="auto"/>
            <w:noWrap/>
          </w:tcPr>
          <w:p>
            <w:pPr>
              <w:jc w:val="center"/>
            </w:pPr>
            <w:r>
              <w:t>7</w:t>
            </w:r>
          </w:p>
        </w:tc>
        <w:tc>
          <w:tcPr>
            <w:tcW w:w="851" w:type="dxa"/>
            <w:tcBorders>
              <w:top w:val="nil"/>
              <w:left w:val="nil"/>
              <w:bottom w:val="single" w:color="auto" w:sz="4" w:space="0"/>
              <w:right w:val="single" w:color="auto" w:sz="4" w:space="0"/>
            </w:tcBorders>
            <w:shd w:val="clear" w:color="auto" w:fill="auto"/>
            <w:noWrap/>
          </w:tcPr>
          <w:p>
            <w:pPr>
              <w:jc w:val="center"/>
            </w:pPr>
            <w:r>
              <w:t>9</w:t>
            </w:r>
          </w:p>
        </w:tc>
        <w:tc>
          <w:tcPr>
            <w:tcW w:w="850" w:type="dxa"/>
            <w:tcBorders>
              <w:top w:val="nil"/>
              <w:left w:val="nil"/>
              <w:bottom w:val="single" w:color="auto" w:sz="4" w:space="0"/>
              <w:right w:val="single" w:color="auto" w:sz="4" w:space="0"/>
            </w:tcBorders>
            <w:shd w:val="clear" w:color="auto" w:fill="auto"/>
            <w:noWrap/>
          </w:tcPr>
          <w:p>
            <w:pPr>
              <w:jc w:val="center"/>
            </w:pPr>
            <w:r>
              <w:t>40.00</w:t>
            </w:r>
          </w:p>
        </w:tc>
        <w:tc>
          <w:tcPr>
            <w:tcW w:w="1134" w:type="dxa"/>
            <w:tcBorders>
              <w:top w:val="nil"/>
              <w:left w:val="nil"/>
              <w:bottom w:val="single" w:color="auto" w:sz="4" w:space="0"/>
              <w:right w:val="single" w:color="auto" w:sz="4" w:space="0"/>
            </w:tcBorders>
            <w:shd w:val="clear" w:color="auto" w:fill="auto"/>
            <w:noWrap/>
          </w:tcPr>
          <w:p>
            <w:pPr>
              <w:jc w:val="center"/>
            </w:pPr>
            <w:r>
              <w:t>70.00</w:t>
            </w:r>
          </w:p>
        </w:tc>
        <w:tc>
          <w:tcPr>
            <w:tcW w:w="1134" w:type="dxa"/>
            <w:tcBorders>
              <w:top w:val="nil"/>
              <w:left w:val="nil"/>
              <w:bottom w:val="single" w:color="auto" w:sz="4" w:space="0"/>
              <w:right w:val="single" w:color="auto" w:sz="4" w:space="0"/>
            </w:tcBorders>
            <w:shd w:val="clear" w:color="auto" w:fill="auto"/>
            <w:noWrap/>
          </w:tcPr>
          <w:p>
            <w:pPr>
              <w:jc w:val="center"/>
            </w:pPr>
            <w:r>
              <w:t>90.00</w:t>
            </w:r>
          </w:p>
        </w:tc>
      </w:tr>
      <w:tr>
        <w:tblPrEx>
          <w:tblCellMar>
            <w:top w:w="0" w:type="dxa"/>
            <w:left w:w="108" w:type="dxa"/>
            <w:bottom w:w="0" w:type="dxa"/>
            <w:right w:w="108" w:type="dxa"/>
          </w:tblCellMar>
        </w:tblPrEx>
        <w:trPr>
          <w:trHeight w:val="270" w:hRule="atLeast"/>
        </w:trPr>
        <w:tc>
          <w:tcPr>
            <w:tcW w:w="439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慈溪市新浦社区卫生服务中心</w:t>
            </w:r>
          </w:p>
        </w:tc>
        <w:tc>
          <w:tcPr>
            <w:tcW w:w="709" w:type="dxa"/>
            <w:tcBorders>
              <w:top w:val="nil"/>
              <w:left w:val="nil"/>
              <w:bottom w:val="single" w:color="auto" w:sz="4" w:space="0"/>
              <w:right w:val="single" w:color="auto" w:sz="4" w:space="0"/>
            </w:tcBorders>
            <w:shd w:val="clear" w:color="auto" w:fill="auto"/>
          </w:tcPr>
          <w:p>
            <w:pPr>
              <w:jc w:val="center"/>
            </w:pPr>
            <w:r>
              <w:t>10</w:t>
            </w:r>
          </w:p>
        </w:tc>
        <w:tc>
          <w:tcPr>
            <w:tcW w:w="708" w:type="dxa"/>
            <w:tcBorders>
              <w:top w:val="nil"/>
              <w:left w:val="nil"/>
              <w:bottom w:val="single" w:color="auto" w:sz="4" w:space="0"/>
              <w:right w:val="single" w:color="auto" w:sz="4" w:space="0"/>
            </w:tcBorders>
            <w:shd w:val="clear" w:color="auto" w:fill="auto"/>
          </w:tcPr>
          <w:p>
            <w:pPr>
              <w:jc w:val="center"/>
            </w:pPr>
            <w:r>
              <w:t>9</w:t>
            </w:r>
          </w:p>
        </w:tc>
        <w:tc>
          <w:tcPr>
            <w:tcW w:w="709" w:type="dxa"/>
            <w:tcBorders>
              <w:top w:val="nil"/>
              <w:left w:val="nil"/>
              <w:bottom w:val="single" w:color="auto" w:sz="4" w:space="0"/>
              <w:right w:val="single" w:color="auto" w:sz="4" w:space="0"/>
            </w:tcBorders>
            <w:shd w:val="clear" w:color="auto" w:fill="auto"/>
          </w:tcPr>
          <w:p>
            <w:pPr>
              <w:jc w:val="center"/>
            </w:pPr>
            <w:r>
              <w:t>7</w:t>
            </w:r>
          </w:p>
        </w:tc>
        <w:tc>
          <w:tcPr>
            <w:tcW w:w="709" w:type="dxa"/>
            <w:tcBorders>
              <w:top w:val="nil"/>
              <w:left w:val="nil"/>
              <w:bottom w:val="single" w:color="auto" w:sz="4" w:space="0"/>
              <w:right w:val="single" w:color="auto" w:sz="4" w:space="0"/>
            </w:tcBorders>
            <w:shd w:val="clear" w:color="auto" w:fill="auto"/>
          </w:tcPr>
          <w:p>
            <w:pPr>
              <w:jc w:val="center"/>
            </w:pPr>
            <w:r>
              <w:t>8</w:t>
            </w:r>
          </w:p>
        </w:tc>
        <w:tc>
          <w:tcPr>
            <w:tcW w:w="850" w:type="dxa"/>
            <w:tcBorders>
              <w:top w:val="nil"/>
              <w:left w:val="nil"/>
              <w:bottom w:val="single" w:color="auto" w:sz="4" w:space="0"/>
              <w:right w:val="single" w:color="auto" w:sz="4" w:space="0"/>
            </w:tcBorders>
            <w:shd w:val="clear" w:color="auto" w:fill="auto"/>
          </w:tcPr>
          <w:p>
            <w:pPr>
              <w:jc w:val="center"/>
            </w:pPr>
            <w:r>
              <w:t>90.00</w:t>
            </w:r>
          </w:p>
        </w:tc>
        <w:tc>
          <w:tcPr>
            <w:tcW w:w="851" w:type="dxa"/>
            <w:tcBorders>
              <w:top w:val="nil"/>
              <w:left w:val="nil"/>
              <w:bottom w:val="single" w:color="auto" w:sz="4" w:space="0"/>
              <w:right w:val="single" w:color="auto" w:sz="4" w:space="0"/>
            </w:tcBorders>
            <w:shd w:val="clear" w:color="auto" w:fill="auto"/>
            <w:noWrap/>
          </w:tcPr>
          <w:p>
            <w:pPr>
              <w:jc w:val="center"/>
            </w:pPr>
            <w:r>
              <w:t>70.00</w:t>
            </w:r>
          </w:p>
        </w:tc>
        <w:tc>
          <w:tcPr>
            <w:tcW w:w="992" w:type="dxa"/>
            <w:tcBorders>
              <w:top w:val="nil"/>
              <w:left w:val="nil"/>
              <w:bottom w:val="single" w:color="auto" w:sz="4" w:space="0"/>
              <w:right w:val="single" w:color="auto" w:sz="4" w:space="0"/>
            </w:tcBorders>
            <w:shd w:val="clear" w:color="auto" w:fill="auto"/>
            <w:noWrap/>
          </w:tcPr>
          <w:p>
            <w:pPr>
              <w:jc w:val="center"/>
            </w:pPr>
            <w:r>
              <w:t>80.00</w:t>
            </w:r>
          </w:p>
        </w:tc>
        <w:tc>
          <w:tcPr>
            <w:tcW w:w="709" w:type="dxa"/>
            <w:tcBorders>
              <w:top w:val="nil"/>
              <w:left w:val="nil"/>
              <w:bottom w:val="single" w:color="auto" w:sz="4" w:space="0"/>
              <w:right w:val="single" w:color="auto" w:sz="4" w:space="0"/>
            </w:tcBorders>
            <w:shd w:val="clear" w:color="auto" w:fill="auto"/>
            <w:noWrap/>
          </w:tcPr>
          <w:p>
            <w:pPr>
              <w:jc w:val="center"/>
            </w:pPr>
            <w:r>
              <w:t>10</w:t>
            </w:r>
          </w:p>
        </w:tc>
        <w:tc>
          <w:tcPr>
            <w:tcW w:w="709" w:type="dxa"/>
            <w:tcBorders>
              <w:top w:val="nil"/>
              <w:left w:val="nil"/>
              <w:bottom w:val="single" w:color="auto" w:sz="4" w:space="0"/>
              <w:right w:val="single" w:color="auto" w:sz="4" w:space="0"/>
            </w:tcBorders>
            <w:shd w:val="clear" w:color="auto" w:fill="auto"/>
            <w:noWrap/>
          </w:tcPr>
          <w:p>
            <w:pPr>
              <w:jc w:val="center"/>
            </w:pPr>
            <w:r>
              <w:t>8</w:t>
            </w:r>
          </w:p>
        </w:tc>
        <w:tc>
          <w:tcPr>
            <w:tcW w:w="850" w:type="dxa"/>
            <w:tcBorders>
              <w:top w:val="nil"/>
              <w:left w:val="nil"/>
              <w:bottom w:val="single" w:color="auto" w:sz="4" w:space="0"/>
              <w:right w:val="single" w:color="auto" w:sz="4" w:space="0"/>
            </w:tcBorders>
            <w:shd w:val="clear" w:color="auto" w:fill="auto"/>
            <w:noWrap/>
          </w:tcPr>
          <w:p>
            <w:pPr>
              <w:jc w:val="center"/>
            </w:pPr>
            <w:r>
              <w:t>8</w:t>
            </w:r>
          </w:p>
        </w:tc>
        <w:tc>
          <w:tcPr>
            <w:tcW w:w="851" w:type="dxa"/>
            <w:tcBorders>
              <w:top w:val="nil"/>
              <w:left w:val="nil"/>
              <w:bottom w:val="single" w:color="auto" w:sz="4" w:space="0"/>
              <w:right w:val="single" w:color="auto" w:sz="4" w:space="0"/>
            </w:tcBorders>
            <w:shd w:val="clear" w:color="auto" w:fill="auto"/>
            <w:noWrap/>
          </w:tcPr>
          <w:p>
            <w:pPr>
              <w:jc w:val="center"/>
            </w:pPr>
            <w:r>
              <w:t>7</w:t>
            </w:r>
          </w:p>
        </w:tc>
        <w:tc>
          <w:tcPr>
            <w:tcW w:w="850" w:type="dxa"/>
            <w:tcBorders>
              <w:top w:val="nil"/>
              <w:left w:val="nil"/>
              <w:bottom w:val="single" w:color="auto" w:sz="4" w:space="0"/>
              <w:right w:val="single" w:color="auto" w:sz="4" w:space="0"/>
            </w:tcBorders>
            <w:shd w:val="clear" w:color="auto" w:fill="auto"/>
            <w:noWrap/>
          </w:tcPr>
          <w:p>
            <w:pPr>
              <w:jc w:val="center"/>
            </w:pPr>
            <w:r>
              <w:t>80.00</w:t>
            </w:r>
          </w:p>
        </w:tc>
        <w:tc>
          <w:tcPr>
            <w:tcW w:w="1134" w:type="dxa"/>
            <w:tcBorders>
              <w:top w:val="nil"/>
              <w:left w:val="nil"/>
              <w:bottom w:val="single" w:color="auto" w:sz="4" w:space="0"/>
              <w:right w:val="single" w:color="auto" w:sz="4" w:space="0"/>
            </w:tcBorders>
            <w:shd w:val="clear" w:color="auto" w:fill="auto"/>
            <w:noWrap/>
          </w:tcPr>
          <w:p>
            <w:pPr>
              <w:jc w:val="center"/>
            </w:pPr>
            <w:r>
              <w:t>80.00</w:t>
            </w:r>
          </w:p>
        </w:tc>
        <w:tc>
          <w:tcPr>
            <w:tcW w:w="1134" w:type="dxa"/>
            <w:tcBorders>
              <w:top w:val="nil"/>
              <w:left w:val="nil"/>
              <w:bottom w:val="single" w:color="auto" w:sz="4" w:space="0"/>
              <w:right w:val="single" w:color="auto" w:sz="4" w:space="0"/>
            </w:tcBorders>
            <w:shd w:val="clear" w:color="auto" w:fill="auto"/>
            <w:noWrap/>
          </w:tcPr>
          <w:p>
            <w:pPr>
              <w:jc w:val="center"/>
            </w:pPr>
            <w:r>
              <w:t>70.00</w:t>
            </w:r>
          </w:p>
        </w:tc>
      </w:tr>
      <w:tr>
        <w:tblPrEx>
          <w:tblCellMar>
            <w:top w:w="0" w:type="dxa"/>
            <w:left w:w="108" w:type="dxa"/>
            <w:bottom w:w="0" w:type="dxa"/>
            <w:right w:w="108" w:type="dxa"/>
          </w:tblCellMar>
        </w:tblPrEx>
        <w:trPr>
          <w:trHeight w:val="131" w:hRule="atLeast"/>
        </w:trPr>
        <w:tc>
          <w:tcPr>
            <w:tcW w:w="439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慈溪市</w:t>
            </w:r>
            <w:r>
              <w:rPr>
                <w:rFonts w:ascii="宋体" w:hAnsi="宋体" w:eastAsia="宋体" w:cs="宋体"/>
                <w:color w:val="000000"/>
                <w:kern w:val="0"/>
                <w:sz w:val="20"/>
                <w:szCs w:val="20"/>
              </w:rPr>
              <w:t>古塘社区卫生服务中心</w:t>
            </w:r>
          </w:p>
        </w:tc>
        <w:tc>
          <w:tcPr>
            <w:tcW w:w="709" w:type="dxa"/>
            <w:tcBorders>
              <w:top w:val="nil"/>
              <w:left w:val="nil"/>
              <w:bottom w:val="single" w:color="auto" w:sz="4" w:space="0"/>
              <w:right w:val="single" w:color="auto" w:sz="4" w:space="0"/>
            </w:tcBorders>
            <w:shd w:val="clear" w:color="auto" w:fill="auto"/>
          </w:tcPr>
          <w:p>
            <w:pPr>
              <w:jc w:val="center"/>
            </w:pPr>
            <w:r>
              <w:t>10</w:t>
            </w:r>
          </w:p>
        </w:tc>
        <w:tc>
          <w:tcPr>
            <w:tcW w:w="708" w:type="dxa"/>
            <w:tcBorders>
              <w:top w:val="nil"/>
              <w:left w:val="nil"/>
              <w:bottom w:val="single" w:color="auto" w:sz="4" w:space="0"/>
              <w:right w:val="single" w:color="auto" w:sz="4" w:space="0"/>
            </w:tcBorders>
            <w:shd w:val="clear" w:color="auto" w:fill="auto"/>
          </w:tcPr>
          <w:p>
            <w:pPr>
              <w:jc w:val="center"/>
            </w:pPr>
            <w:r>
              <w:t>3</w:t>
            </w:r>
          </w:p>
        </w:tc>
        <w:tc>
          <w:tcPr>
            <w:tcW w:w="709" w:type="dxa"/>
            <w:tcBorders>
              <w:top w:val="nil"/>
              <w:left w:val="nil"/>
              <w:bottom w:val="single" w:color="auto" w:sz="4" w:space="0"/>
              <w:right w:val="single" w:color="auto" w:sz="4" w:space="0"/>
            </w:tcBorders>
            <w:shd w:val="clear" w:color="auto" w:fill="auto"/>
          </w:tcPr>
          <w:p>
            <w:pPr>
              <w:jc w:val="center"/>
            </w:pPr>
            <w:r>
              <w:t>6</w:t>
            </w:r>
          </w:p>
        </w:tc>
        <w:tc>
          <w:tcPr>
            <w:tcW w:w="709" w:type="dxa"/>
            <w:tcBorders>
              <w:top w:val="nil"/>
              <w:left w:val="nil"/>
              <w:bottom w:val="single" w:color="auto" w:sz="4" w:space="0"/>
              <w:right w:val="single" w:color="auto" w:sz="4" w:space="0"/>
            </w:tcBorders>
            <w:shd w:val="clear" w:color="auto" w:fill="auto"/>
          </w:tcPr>
          <w:p>
            <w:pPr>
              <w:jc w:val="center"/>
            </w:pPr>
            <w:r>
              <w:t>8</w:t>
            </w:r>
          </w:p>
        </w:tc>
        <w:tc>
          <w:tcPr>
            <w:tcW w:w="850" w:type="dxa"/>
            <w:tcBorders>
              <w:top w:val="nil"/>
              <w:left w:val="nil"/>
              <w:bottom w:val="single" w:color="auto" w:sz="4" w:space="0"/>
              <w:right w:val="single" w:color="auto" w:sz="4" w:space="0"/>
            </w:tcBorders>
            <w:shd w:val="clear" w:color="auto" w:fill="auto"/>
          </w:tcPr>
          <w:p>
            <w:pPr>
              <w:jc w:val="center"/>
            </w:pPr>
            <w:r>
              <w:t>30.00</w:t>
            </w:r>
          </w:p>
        </w:tc>
        <w:tc>
          <w:tcPr>
            <w:tcW w:w="851" w:type="dxa"/>
            <w:tcBorders>
              <w:top w:val="nil"/>
              <w:left w:val="nil"/>
              <w:bottom w:val="single" w:color="auto" w:sz="4" w:space="0"/>
              <w:right w:val="single" w:color="auto" w:sz="4" w:space="0"/>
            </w:tcBorders>
            <w:shd w:val="clear" w:color="auto" w:fill="auto"/>
            <w:noWrap/>
          </w:tcPr>
          <w:p>
            <w:pPr>
              <w:jc w:val="center"/>
            </w:pPr>
            <w:r>
              <w:t>60.00</w:t>
            </w:r>
          </w:p>
        </w:tc>
        <w:tc>
          <w:tcPr>
            <w:tcW w:w="992" w:type="dxa"/>
            <w:tcBorders>
              <w:top w:val="nil"/>
              <w:left w:val="nil"/>
              <w:bottom w:val="single" w:color="auto" w:sz="4" w:space="0"/>
              <w:right w:val="single" w:color="auto" w:sz="4" w:space="0"/>
            </w:tcBorders>
            <w:shd w:val="clear" w:color="auto" w:fill="auto"/>
            <w:noWrap/>
          </w:tcPr>
          <w:p>
            <w:pPr>
              <w:jc w:val="center"/>
            </w:pPr>
            <w:r>
              <w:t>80.00</w:t>
            </w:r>
          </w:p>
        </w:tc>
        <w:tc>
          <w:tcPr>
            <w:tcW w:w="709" w:type="dxa"/>
            <w:tcBorders>
              <w:top w:val="nil"/>
              <w:left w:val="nil"/>
              <w:bottom w:val="single" w:color="auto" w:sz="4" w:space="0"/>
              <w:right w:val="single" w:color="auto" w:sz="4" w:space="0"/>
            </w:tcBorders>
            <w:shd w:val="clear" w:color="auto" w:fill="auto"/>
            <w:noWrap/>
          </w:tcPr>
          <w:p>
            <w:pPr>
              <w:jc w:val="center"/>
            </w:pPr>
            <w:r>
              <w:t>10</w:t>
            </w:r>
          </w:p>
        </w:tc>
        <w:tc>
          <w:tcPr>
            <w:tcW w:w="709" w:type="dxa"/>
            <w:tcBorders>
              <w:top w:val="nil"/>
              <w:left w:val="nil"/>
              <w:bottom w:val="single" w:color="auto" w:sz="4" w:space="0"/>
              <w:right w:val="single" w:color="auto" w:sz="4" w:space="0"/>
            </w:tcBorders>
            <w:shd w:val="clear" w:color="auto" w:fill="auto"/>
            <w:noWrap/>
          </w:tcPr>
          <w:p>
            <w:pPr>
              <w:jc w:val="center"/>
            </w:pPr>
            <w:r>
              <w:t>1</w:t>
            </w:r>
          </w:p>
        </w:tc>
        <w:tc>
          <w:tcPr>
            <w:tcW w:w="850" w:type="dxa"/>
            <w:tcBorders>
              <w:top w:val="nil"/>
              <w:left w:val="nil"/>
              <w:bottom w:val="single" w:color="auto" w:sz="4" w:space="0"/>
              <w:right w:val="single" w:color="auto" w:sz="4" w:space="0"/>
            </w:tcBorders>
            <w:shd w:val="clear" w:color="auto" w:fill="auto"/>
            <w:noWrap/>
          </w:tcPr>
          <w:p>
            <w:pPr>
              <w:jc w:val="center"/>
            </w:pPr>
            <w:r>
              <w:t>6</w:t>
            </w:r>
          </w:p>
        </w:tc>
        <w:tc>
          <w:tcPr>
            <w:tcW w:w="851" w:type="dxa"/>
            <w:tcBorders>
              <w:top w:val="nil"/>
              <w:left w:val="nil"/>
              <w:bottom w:val="single" w:color="auto" w:sz="4" w:space="0"/>
              <w:right w:val="single" w:color="auto" w:sz="4" w:space="0"/>
            </w:tcBorders>
            <w:shd w:val="clear" w:color="auto" w:fill="auto"/>
            <w:noWrap/>
          </w:tcPr>
          <w:p>
            <w:pPr>
              <w:jc w:val="center"/>
            </w:pPr>
            <w:r>
              <w:t>7</w:t>
            </w:r>
          </w:p>
        </w:tc>
        <w:tc>
          <w:tcPr>
            <w:tcW w:w="850" w:type="dxa"/>
            <w:tcBorders>
              <w:top w:val="nil"/>
              <w:left w:val="nil"/>
              <w:bottom w:val="single" w:color="auto" w:sz="4" w:space="0"/>
              <w:right w:val="single" w:color="auto" w:sz="4" w:space="0"/>
            </w:tcBorders>
            <w:shd w:val="clear" w:color="auto" w:fill="auto"/>
            <w:noWrap/>
          </w:tcPr>
          <w:p>
            <w:pPr>
              <w:jc w:val="center"/>
            </w:pPr>
            <w:r>
              <w:t>10.00</w:t>
            </w:r>
          </w:p>
        </w:tc>
        <w:tc>
          <w:tcPr>
            <w:tcW w:w="1134" w:type="dxa"/>
            <w:tcBorders>
              <w:top w:val="nil"/>
              <w:left w:val="nil"/>
              <w:bottom w:val="single" w:color="auto" w:sz="4" w:space="0"/>
              <w:right w:val="single" w:color="auto" w:sz="4" w:space="0"/>
            </w:tcBorders>
            <w:shd w:val="clear" w:color="auto" w:fill="auto"/>
            <w:noWrap/>
          </w:tcPr>
          <w:p>
            <w:pPr>
              <w:jc w:val="center"/>
            </w:pPr>
            <w:r>
              <w:t>60.00</w:t>
            </w:r>
          </w:p>
        </w:tc>
        <w:tc>
          <w:tcPr>
            <w:tcW w:w="1134" w:type="dxa"/>
            <w:tcBorders>
              <w:top w:val="nil"/>
              <w:left w:val="nil"/>
              <w:bottom w:val="single" w:color="auto" w:sz="4" w:space="0"/>
              <w:right w:val="single" w:color="auto" w:sz="4" w:space="0"/>
            </w:tcBorders>
            <w:shd w:val="clear" w:color="auto" w:fill="auto"/>
            <w:noWrap/>
          </w:tcPr>
          <w:p>
            <w:pPr>
              <w:jc w:val="center"/>
            </w:pPr>
            <w:r>
              <w:t>70.00</w:t>
            </w:r>
          </w:p>
        </w:tc>
      </w:tr>
      <w:tr>
        <w:tblPrEx>
          <w:tblCellMar>
            <w:top w:w="0" w:type="dxa"/>
            <w:left w:w="108" w:type="dxa"/>
            <w:bottom w:w="0" w:type="dxa"/>
            <w:right w:w="108" w:type="dxa"/>
          </w:tblCellMar>
        </w:tblPrEx>
        <w:trPr>
          <w:trHeight w:val="270" w:hRule="atLeast"/>
        </w:trPr>
        <w:tc>
          <w:tcPr>
            <w:tcW w:w="439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慈溪市周巷社区卫生服务中心</w:t>
            </w:r>
          </w:p>
        </w:tc>
        <w:tc>
          <w:tcPr>
            <w:tcW w:w="709" w:type="dxa"/>
            <w:tcBorders>
              <w:top w:val="nil"/>
              <w:left w:val="nil"/>
              <w:bottom w:val="single" w:color="auto" w:sz="4" w:space="0"/>
              <w:right w:val="single" w:color="auto" w:sz="4" w:space="0"/>
            </w:tcBorders>
            <w:shd w:val="clear" w:color="auto" w:fill="auto"/>
          </w:tcPr>
          <w:p>
            <w:pPr>
              <w:jc w:val="center"/>
            </w:pPr>
            <w:r>
              <w:t>10</w:t>
            </w:r>
          </w:p>
        </w:tc>
        <w:tc>
          <w:tcPr>
            <w:tcW w:w="708" w:type="dxa"/>
            <w:tcBorders>
              <w:top w:val="nil"/>
              <w:left w:val="nil"/>
              <w:bottom w:val="single" w:color="auto" w:sz="4" w:space="0"/>
              <w:right w:val="single" w:color="auto" w:sz="4" w:space="0"/>
            </w:tcBorders>
            <w:shd w:val="clear" w:color="auto" w:fill="auto"/>
          </w:tcPr>
          <w:p>
            <w:pPr>
              <w:jc w:val="center"/>
            </w:pPr>
            <w:r>
              <w:t>8</w:t>
            </w:r>
          </w:p>
        </w:tc>
        <w:tc>
          <w:tcPr>
            <w:tcW w:w="709" w:type="dxa"/>
            <w:tcBorders>
              <w:top w:val="nil"/>
              <w:left w:val="nil"/>
              <w:bottom w:val="single" w:color="auto" w:sz="4" w:space="0"/>
              <w:right w:val="single" w:color="auto" w:sz="4" w:space="0"/>
            </w:tcBorders>
            <w:shd w:val="clear" w:color="auto" w:fill="auto"/>
          </w:tcPr>
          <w:p>
            <w:pPr>
              <w:jc w:val="center"/>
            </w:pPr>
            <w:r>
              <w:t>9</w:t>
            </w:r>
          </w:p>
        </w:tc>
        <w:tc>
          <w:tcPr>
            <w:tcW w:w="709" w:type="dxa"/>
            <w:tcBorders>
              <w:top w:val="nil"/>
              <w:left w:val="nil"/>
              <w:bottom w:val="single" w:color="auto" w:sz="4" w:space="0"/>
              <w:right w:val="single" w:color="auto" w:sz="4" w:space="0"/>
            </w:tcBorders>
            <w:shd w:val="clear" w:color="auto" w:fill="auto"/>
          </w:tcPr>
          <w:p>
            <w:pPr>
              <w:jc w:val="center"/>
            </w:pPr>
            <w:r>
              <w:t>9</w:t>
            </w:r>
          </w:p>
        </w:tc>
        <w:tc>
          <w:tcPr>
            <w:tcW w:w="850" w:type="dxa"/>
            <w:tcBorders>
              <w:top w:val="nil"/>
              <w:left w:val="nil"/>
              <w:bottom w:val="single" w:color="auto" w:sz="4" w:space="0"/>
              <w:right w:val="single" w:color="auto" w:sz="4" w:space="0"/>
            </w:tcBorders>
            <w:shd w:val="clear" w:color="auto" w:fill="auto"/>
          </w:tcPr>
          <w:p>
            <w:pPr>
              <w:jc w:val="center"/>
            </w:pPr>
            <w:r>
              <w:t>80.00</w:t>
            </w:r>
          </w:p>
        </w:tc>
        <w:tc>
          <w:tcPr>
            <w:tcW w:w="851" w:type="dxa"/>
            <w:tcBorders>
              <w:top w:val="nil"/>
              <w:left w:val="nil"/>
              <w:bottom w:val="single" w:color="auto" w:sz="4" w:space="0"/>
              <w:right w:val="single" w:color="auto" w:sz="4" w:space="0"/>
            </w:tcBorders>
            <w:shd w:val="clear" w:color="auto" w:fill="auto"/>
            <w:noWrap/>
          </w:tcPr>
          <w:p>
            <w:pPr>
              <w:jc w:val="center"/>
            </w:pPr>
            <w:r>
              <w:t>90.00</w:t>
            </w:r>
          </w:p>
        </w:tc>
        <w:tc>
          <w:tcPr>
            <w:tcW w:w="992" w:type="dxa"/>
            <w:tcBorders>
              <w:top w:val="nil"/>
              <w:left w:val="nil"/>
              <w:bottom w:val="single" w:color="auto" w:sz="4" w:space="0"/>
              <w:right w:val="single" w:color="auto" w:sz="4" w:space="0"/>
            </w:tcBorders>
            <w:shd w:val="clear" w:color="auto" w:fill="auto"/>
            <w:noWrap/>
          </w:tcPr>
          <w:p>
            <w:pPr>
              <w:jc w:val="center"/>
            </w:pPr>
            <w:r>
              <w:t>90.00</w:t>
            </w:r>
          </w:p>
        </w:tc>
        <w:tc>
          <w:tcPr>
            <w:tcW w:w="709" w:type="dxa"/>
            <w:tcBorders>
              <w:top w:val="nil"/>
              <w:left w:val="nil"/>
              <w:bottom w:val="single" w:color="auto" w:sz="4" w:space="0"/>
              <w:right w:val="single" w:color="auto" w:sz="4" w:space="0"/>
            </w:tcBorders>
            <w:shd w:val="clear" w:color="auto" w:fill="auto"/>
            <w:noWrap/>
          </w:tcPr>
          <w:p>
            <w:pPr>
              <w:jc w:val="center"/>
            </w:pPr>
            <w:r>
              <w:t>10</w:t>
            </w:r>
          </w:p>
        </w:tc>
        <w:tc>
          <w:tcPr>
            <w:tcW w:w="709" w:type="dxa"/>
            <w:tcBorders>
              <w:top w:val="nil"/>
              <w:left w:val="nil"/>
              <w:bottom w:val="single" w:color="auto" w:sz="4" w:space="0"/>
              <w:right w:val="single" w:color="auto" w:sz="4" w:space="0"/>
            </w:tcBorders>
            <w:shd w:val="clear" w:color="auto" w:fill="auto"/>
            <w:noWrap/>
          </w:tcPr>
          <w:p>
            <w:pPr>
              <w:jc w:val="center"/>
            </w:pPr>
            <w:r>
              <w:t>8</w:t>
            </w:r>
          </w:p>
        </w:tc>
        <w:tc>
          <w:tcPr>
            <w:tcW w:w="850" w:type="dxa"/>
            <w:tcBorders>
              <w:top w:val="nil"/>
              <w:left w:val="nil"/>
              <w:bottom w:val="single" w:color="auto" w:sz="4" w:space="0"/>
              <w:right w:val="single" w:color="auto" w:sz="4" w:space="0"/>
            </w:tcBorders>
            <w:shd w:val="clear" w:color="auto" w:fill="auto"/>
            <w:noWrap/>
          </w:tcPr>
          <w:p>
            <w:pPr>
              <w:jc w:val="center"/>
            </w:pPr>
            <w:r>
              <w:t>8</w:t>
            </w:r>
          </w:p>
        </w:tc>
        <w:tc>
          <w:tcPr>
            <w:tcW w:w="851" w:type="dxa"/>
            <w:tcBorders>
              <w:top w:val="nil"/>
              <w:left w:val="nil"/>
              <w:bottom w:val="single" w:color="auto" w:sz="4" w:space="0"/>
              <w:right w:val="single" w:color="auto" w:sz="4" w:space="0"/>
            </w:tcBorders>
            <w:shd w:val="clear" w:color="auto" w:fill="auto"/>
            <w:noWrap/>
          </w:tcPr>
          <w:p>
            <w:pPr>
              <w:jc w:val="center"/>
            </w:pPr>
            <w:r>
              <w:t>6</w:t>
            </w:r>
          </w:p>
        </w:tc>
        <w:tc>
          <w:tcPr>
            <w:tcW w:w="850" w:type="dxa"/>
            <w:tcBorders>
              <w:top w:val="nil"/>
              <w:left w:val="nil"/>
              <w:bottom w:val="single" w:color="auto" w:sz="4" w:space="0"/>
              <w:right w:val="single" w:color="auto" w:sz="4" w:space="0"/>
            </w:tcBorders>
            <w:shd w:val="clear" w:color="auto" w:fill="auto"/>
            <w:noWrap/>
          </w:tcPr>
          <w:p>
            <w:pPr>
              <w:jc w:val="center"/>
            </w:pPr>
            <w:r>
              <w:t>80.00</w:t>
            </w:r>
          </w:p>
        </w:tc>
        <w:tc>
          <w:tcPr>
            <w:tcW w:w="1134" w:type="dxa"/>
            <w:tcBorders>
              <w:top w:val="nil"/>
              <w:left w:val="nil"/>
              <w:bottom w:val="single" w:color="auto" w:sz="4" w:space="0"/>
              <w:right w:val="single" w:color="auto" w:sz="4" w:space="0"/>
            </w:tcBorders>
            <w:shd w:val="clear" w:color="auto" w:fill="auto"/>
            <w:noWrap/>
          </w:tcPr>
          <w:p>
            <w:pPr>
              <w:jc w:val="center"/>
            </w:pPr>
            <w:r>
              <w:t>80.00</w:t>
            </w:r>
          </w:p>
        </w:tc>
        <w:tc>
          <w:tcPr>
            <w:tcW w:w="1134" w:type="dxa"/>
            <w:tcBorders>
              <w:top w:val="nil"/>
              <w:left w:val="nil"/>
              <w:bottom w:val="single" w:color="auto" w:sz="4" w:space="0"/>
              <w:right w:val="single" w:color="auto" w:sz="4" w:space="0"/>
            </w:tcBorders>
            <w:shd w:val="clear" w:color="auto" w:fill="auto"/>
            <w:noWrap/>
          </w:tcPr>
          <w:p>
            <w:pPr>
              <w:jc w:val="center"/>
            </w:pPr>
            <w:r>
              <w:t>60.00</w:t>
            </w:r>
          </w:p>
        </w:tc>
      </w:tr>
      <w:tr>
        <w:tblPrEx>
          <w:tblCellMar>
            <w:top w:w="0" w:type="dxa"/>
            <w:left w:w="108" w:type="dxa"/>
            <w:bottom w:w="0" w:type="dxa"/>
            <w:right w:w="108" w:type="dxa"/>
          </w:tblCellMar>
        </w:tblPrEx>
        <w:trPr>
          <w:trHeight w:val="270" w:hRule="atLeast"/>
        </w:trPr>
        <w:tc>
          <w:tcPr>
            <w:tcW w:w="439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慈溪市长河社区卫生服务中心</w:t>
            </w:r>
          </w:p>
        </w:tc>
        <w:tc>
          <w:tcPr>
            <w:tcW w:w="709" w:type="dxa"/>
            <w:tcBorders>
              <w:top w:val="nil"/>
              <w:left w:val="nil"/>
              <w:bottom w:val="single" w:color="auto" w:sz="4" w:space="0"/>
              <w:right w:val="single" w:color="auto" w:sz="4" w:space="0"/>
            </w:tcBorders>
            <w:shd w:val="clear" w:color="auto" w:fill="auto"/>
          </w:tcPr>
          <w:p>
            <w:pPr>
              <w:jc w:val="center"/>
            </w:pPr>
            <w:r>
              <w:t>10</w:t>
            </w:r>
          </w:p>
        </w:tc>
        <w:tc>
          <w:tcPr>
            <w:tcW w:w="708" w:type="dxa"/>
            <w:tcBorders>
              <w:top w:val="nil"/>
              <w:left w:val="nil"/>
              <w:bottom w:val="single" w:color="auto" w:sz="4" w:space="0"/>
              <w:right w:val="single" w:color="auto" w:sz="4" w:space="0"/>
            </w:tcBorders>
            <w:shd w:val="clear" w:color="auto" w:fill="auto"/>
          </w:tcPr>
          <w:p>
            <w:pPr>
              <w:jc w:val="center"/>
            </w:pPr>
            <w:r>
              <w:t>3</w:t>
            </w:r>
          </w:p>
        </w:tc>
        <w:tc>
          <w:tcPr>
            <w:tcW w:w="709" w:type="dxa"/>
            <w:tcBorders>
              <w:top w:val="nil"/>
              <w:left w:val="nil"/>
              <w:bottom w:val="single" w:color="auto" w:sz="4" w:space="0"/>
              <w:right w:val="single" w:color="auto" w:sz="4" w:space="0"/>
            </w:tcBorders>
            <w:shd w:val="clear" w:color="auto" w:fill="auto"/>
          </w:tcPr>
          <w:p>
            <w:pPr>
              <w:jc w:val="center"/>
            </w:pPr>
            <w:r>
              <w:t>5</w:t>
            </w:r>
          </w:p>
        </w:tc>
        <w:tc>
          <w:tcPr>
            <w:tcW w:w="709" w:type="dxa"/>
            <w:tcBorders>
              <w:top w:val="nil"/>
              <w:left w:val="nil"/>
              <w:bottom w:val="single" w:color="auto" w:sz="4" w:space="0"/>
              <w:right w:val="single" w:color="auto" w:sz="4" w:space="0"/>
            </w:tcBorders>
            <w:shd w:val="clear" w:color="auto" w:fill="auto"/>
          </w:tcPr>
          <w:p>
            <w:pPr>
              <w:jc w:val="center"/>
            </w:pPr>
            <w:r>
              <w:t>7</w:t>
            </w:r>
          </w:p>
        </w:tc>
        <w:tc>
          <w:tcPr>
            <w:tcW w:w="850" w:type="dxa"/>
            <w:tcBorders>
              <w:top w:val="nil"/>
              <w:left w:val="nil"/>
              <w:bottom w:val="single" w:color="auto" w:sz="4" w:space="0"/>
              <w:right w:val="single" w:color="auto" w:sz="4" w:space="0"/>
            </w:tcBorders>
            <w:shd w:val="clear" w:color="auto" w:fill="auto"/>
          </w:tcPr>
          <w:p>
            <w:pPr>
              <w:jc w:val="center"/>
            </w:pPr>
            <w:r>
              <w:t>30.00</w:t>
            </w:r>
          </w:p>
        </w:tc>
        <w:tc>
          <w:tcPr>
            <w:tcW w:w="851" w:type="dxa"/>
            <w:tcBorders>
              <w:top w:val="nil"/>
              <w:left w:val="nil"/>
              <w:bottom w:val="single" w:color="auto" w:sz="4" w:space="0"/>
              <w:right w:val="single" w:color="auto" w:sz="4" w:space="0"/>
            </w:tcBorders>
            <w:shd w:val="clear" w:color="auto" w:fill="auto"/>
            <w:noWrap/>
          </w:tcPr>
          <w:p>
            <w:pPr>
              <w:jc w:val="center"/>
            </w:pPr>
            <w:r>
              <w:t>50.00</w:t>
            </w:r>
          </w:p>
        </w:tc>
        <w:tc>
          <w:tcPr>
            <w:tcW w:w="992" w:type="dxa"/>
            <w:tcBorders>
              <w:top w:val="nil"/>
              <w:left w:val="nil"/>
              <w:bottom w:val="single" w:color="auto" w:sz="4" w:space="0"/>
              <w:right w:val="single" w:color="auto" w:sz="4" w:space="0"/>
            </w:tcBorders>
            <w:shd w:val="clear" w:color="auto" w:fill="auto"/>
            <w:noWrap/>
          </w:tcPr>
          <w:p>
            <w:pPr>
              <w:jc w:val="center"/>
            </w:pPr>
            <w:r>
              <w:t>70.00</w:t>
            </w:r>
          </w:p>
        </w:tc>
        <w:tc>
          <w:tcPr>
            <w:tcW w:w="709" w:type="dxa"/>
            <w:tcBorders>
              <w:top w:val="nil"/>
              <w:left w:val="nil"/>
              <w:bottom w:val="single" w:color="auto" w:sz="4" w:space="0"/>
              <w:right w:val="single" w:color="auto" w:sz="4" w:space="0"/>
            </w:tcBorders>
            <w:shd w:val="clear" w:color="auto" w:fill="auto"/>
            <w:noWrap/>
          </w:tcPr>
          <w:p>
            <w:pPr>
              <w:jc w:val="center"/>
            </w:pPr>
            <w:r>
              <w:t>10</w:t>
            </w:r>
          </w:p>
        </w:tc>
        <w:tc>
          <w:tcPr>
            <w:tcW w:w="709" w:type="dxa"/>
            <w:tcBorders>
              <w:top w:val="nil"/>
              <w:left w:val="nil"/>
              <w:bottom w:val="single" w:color="auto" w:sz="4" w:space="0"/>
              <w:right w:val="single" w:color="auto" w:sz="4" w:space="0"/>
            </w:tcBorders>
            <w:shd w:val="clear" w:color="auto" w:fill="auto"/>
            <w:noWrap/>
          </w:tcPr>
          <w:p>
            <w:pPr>
              <w:jc w:val="center"/>
            </w:pPr>
            <w:r>
              <w:t>3</w:t>
            </w:r>
          </w:p>
        </w:tc>
        <w:tc>
          <w:tcPr>
            <w:tcW w:w="850" w:type="dxa"/>
            <w:tcBorders>
              <w:top w:val="nil"/>
              <w:left w:val="nil"/>
              <w:bottom w:val="single" w:color="auto" w:sz="4" w:space="0"/>
              <w:right w:val="single" w:color="auto" w:sz="4" w:space="0"/>
            </w:tcBorders>
            <w:shd w:val="clear" w:color="auto" w:fill="auto"/>
            <w:noWrap/>
          </w:tcPr>
          <w:p>
            <w:pPr>
              <w:jc w:val="center"/>
            </w:pPr>
            <w:r>
              <w:t>5</w:t>
            </w:r>
          </w:p>
        </w:tc>
        <w:tc>
          <w:tcPr>
            <w:tcW w:w="851" w:type="dxa"/>
            <w:tcBorders>
              <w:top w:val="nil"/>
              <w:left w:val="nil"/>
              <w:bottom w:val="single" w:color="auto" w:sz="4" w:space="0"/>
              <w:right w:val="single" w:color="auto" w:sz="4" w:space="0"/>
            </w:tcBorders>
            <w:shd w:val="clear" w:color="auto" w:fill="auto"/>
            <w:noWrap/>
          </w:tcPr>
          <w:p>
            <w:pPr>
              <w:jc w:val="center"/>
            </w:pPr>
            <w:r>
              <w:t>7</w:t>
            </w:r>
          </w:p>
        </w:tc>
        <w:tc>
          <w:tcPr>
            <w:tcW w:w="850" w:type="dxa"/>
            <w:tcBorders>
              <w:top w:val="nil"/>
              <w:left w:val="nil"/>
              <w:bottom w:val="single" w:color="auto" w:sz="4" w:space="0"/>
              <w:right w:val="single" w:color="auto" w:sz="4" w:space="0"/>
            </w:tcBorders>
            <w:shd w:val="clear" w:color="auto" w:fill="auto"/>
            <w:noWrap/>
          </w:tcPr>
          <w:p>
            <w:pPr>
              <w:jc w:val="center"/>
            </w:pPr>
            <w:r>
              <w:t>30.00</w:t>
            </w:r>
          </w:p>
        </w:tc>
        <w:tc>
          <w:tcPr>
            <w:tcW w:w="1134" w:type="dxa"/>
            <w:tcBorders>
              <w:top w:val="nil"/>
              <w:left w:val="nil"/>
              <w:bottom w:val="single" w:color="auto" w:sz="4" w:space="0"/>
              <w:right w:val="single" w:color="auto" w:sz="4" w:space="0"/>
            </w:tcBorders>
            <w:shd w:val="clear" w:color="auto" w:fill="auto"/>
            <w:noWrap/>
          </w:tcPr>
          <w:p>
            <w:pPr>
              <w:jc w:val="center"/>
            </w:pPr>
            <w:r>
              <w:t>50.00</w:t>
            </w:r>
          </w:p>
        </w:tc>
        <w:tc>
          <w:tcPr>
            <w:tcW w:w="1134" w:type="dxa"/>
            <w:tcBorders>
              <w:top w:val="nil"/>
              <w:left w:val="nil"/>
              <w:bottom w:val="single" w:color="auto" w:sz="4" w:space="0"/>
              <w:right w:val="single" w:color="auto" w:sz="4" w:space="0"/>
            </w:tcBorders>
            <w:shd w:val="clear" w:color="auto" w:fill="auto"/>
            <w:noWrap/>
          </w:tcPr>
          <w:p>
            <w:pPr>
              <w:jc w:val="center"/>
            </w:pPr>
            <w:r>
              <w:t>70.00</w:t>
            </w:r>
          </w:p>
        </w:tc>
      </w:tr>
      <w:tr>
        <w:tblPrEx>
          <w:tblCellMar>
            <w:top w:w="0" w:type="dxa"/>
            <w:left w:w="108" w:type="dxa"/>
            <w:bottom w:w="0" w:type="dxa"/>
            <w:right w:w="108" w:type="dxa"/>
          </w:tblCellMar>
        </w:tblPrEx>
        <w:trPr>
          <w:trHeight w:val="270" w:hRule="atLeast"/>
        </w:trPr>
        <w:tc>
          <w:tcPr>
            <w:tcW w:w="439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慈溪市周巷镇天元社区卫生服务中心</w:t>
            </w:r>
          </w:p>
        </w:tc>
        <w:tc>
          <w:tcPr>
            <w:tcW w:w="709" w:type="dxa"/>
            <w:tcBorders>
              <w:top w:val="nil"/>
              <w:left w:val="nil"/>
              <w:bottom w:val="single" w:color="auto" w:sz="4" w:space="0"/>
              <w:right w:val="single" w:color="auto" w:sz="4" w:space="0"/>
            </w:tcBorders>
            <w:shd w:val="clear" w:color="auto" w:fill="auto"/>
          </w:tcPr>
          <w:p>
            <w:pPr>
              <w:jc w:val="center"/>
            </w:pPr>
            <w:r>
              <w:t>10</w:t>
            </w:r>
          </w:p>
        </w:tc>
        <w:tc>
          <w:tcPr>
            <w:tcW w:w="708" w:type="dxa"/>
            <w:tcBorders>
              <w:top w:val="nil"/>
              <w:left w:val="nil"/>
              <w:bottom w:val="single" w:color="auto" w:sz="4" w:space="0"/>
              <w:right w:val="single" w:color="auto" w:sz="4" w:space="0"/>
            </w:tcBorders>
            <w:shd w:val="clear" w:color="auto" w:fill="auto"/>
          </w:tcPr>
          <w:p>
            <w:pPr>
              <w:jc w:val="center"/>
            </w:pPr>
            <w:r>
              <w:t>5</w:t>
            </w:r>
          </w:p>
        </w:tc>
        <w:tc>
          <w:tcPr>
            <w:tcW w:w="709" w:type="dxa"/>
            <w:tcBorders>
              <w:top w:val="nil"/>
              <w:left w:val="nil"/>
              <w:bottom w:val="single" w:color="auto" w:sz="4" w:space="0"/>
              <w:right w:val="single" w:color="auto" w:sz="4" w:space="0"/>
            </w:tcBorders>
            <w:shd w:val="clear" w:color="auto" w:fill="auto"/>
          </w:tcPr>
          <w:p>
            <w:pPr>
              <w:jc w:val="center"/>
            </w:pPr>
            <w:r>
              <w:t>8</w:t>
            </w:r>
          </w:p>
        </w:tc>
        <w:tc>
          <w:tcPr>
            <w:tcW w:w="709" w:type="dxa"/>
            <w:tcBorders>
              <w:top w:val="nil"/>
              <w:left w:val="nil"/>
              <w:bottom w:val="single" w:color="auto" w:sz="4" w:space="0"/>
              <w:right w:val="single" w:color="auto" w:sz="4" w:space="0"/>
            </w:tcBorders>
            <w:shd w:val="clear" w:color="auto" w:fill="auto"/>
          </w:tcPr>
          <w:p>
            <w:pPr>
              <w:jc w:val="center"/>
            </w:pPr>
            <w:r>
              <w:t>7</w:t>
            </w:r>
          </w:p>
        </w:tc>
        <w:tc>
          <w:tcPr>
            <w:tcW w:w="850" w:type="dxa"/>
            <w:tcBorders>
              <w:top w:val="nil"/>
              <w:left w:val="nil"/>
              <w:bottom w:val="single" w:color="auto" w:sz="4" w:space="0"/>
              <w:right w:val="single" w:color="auto" w:sz="4" w:space="0"/>
            </w:tcBorders>
            <w:shd w:val="clear" w:color="auto" w:fill="auto"/>
          </w:tcPr>
          <w:p>
            <w:pPr>
              <w:jc w:val="center"/>
            </w:pPr>
            <w:r>
              <w:t>50.00</w:t>
            </w:r>
          </w:p>
        </w:tc>
        <w:tc>
          <w:tcPr>
            <w:tcW w:w="851" w:type="dxa"/>
            <w:tcBorders>
              <w:top w:val="nil"/>
              <w:left w:val="nil"/>
              <w:bottom w:val="single" w:color="auto" w:sz="4" w:space="0"/>
              <w:right w:val="single" w:color="auto" w:sz="4" w:space="0"/>
            </w:tcBorders>
            <w:shd w:val="clear" w:color="auto" w:fill="auto"/>
            <w:noWrap/>
          </w:tcPr>
          <w:p>
            <w:pPr>
              <w:jc w:val="center"/>
            </w:pPr>
            <w:r>
              <w:t>80.00</w:t>
            </w:r>
          </w:p>
        </w:tc>
        <w:tc>
          <w:tcPr>
            <w:tcW w:w="992" w:type="dxa"/>
            <w:tcBorders>
              <w:top w:val="nil"/>
              <w:left w:val="nil"/>
              <w:bottom w:val="single" w:color="auto" w:sz="4" w:space="0"/>
              <w:right w:val="single" w:color="auto" w:sz="4" w:space="0"/>
            </w:tcBorders>
            <w:shd w:val="clear" w:color="auto" w:fill="auto"/>
            <w:noWrap/>
          </w:tcPr>
          <w:p>
            <w:pPr>
              <w:jc w:val="center"/>
            </w:pPr>
            <w:r>
              <w:t>70.00</w:t>
            </w:r>
          </w:p>
        </w:tc>
        <w:tc>
          <w:tcPr>
            <w:tcW w:w="709" w:type="dxa"/>
            <w:tcBorders>
              <w:top w:val="nil"/>
              <w:left w:val="nil"/>
              <w:bottom w:val="single" w:color="auto" w:sz="4" w:space="0"/>
              <w:right w:val="single" w:color="auto" w:sz="4" w:space="0"/>
            </w:tcBorders>
            <w:shd w:val="clear" w:color="auto" w:fill="auto"/>
            <w:noWrap/>
          </w:tcPr>
          <w:p>
            <w:pPr>
              <w:jc w:val="center"/>
            </w:pPr>
            <w:r>
              <w:t>10</w:t>
            </w:r>
          </w:p>
        </w:tc>
        <w:tc>
          <w:tcPr>
            <w:tcW w:w="709" w:type="dxa"/>
            <w:tcBorders>
              <w:top w:val="nil"/>
              <w:left w:val="nil"/>
              <w:bottom w:val="single" w:color="auto" w:sz="4" w:space="0"/>
              <w:right w:val="single" w:color="auto" w:sz="4" w:space="0"/>
            </w:tcBorders>
            <w:shd w:val="clear" w:color="auto" w:fill="auto"/>
            <w:noWrap/>
          </w:tcPr>
          <w:p>
            <w:pPr>
              <w:jc w:val="center"/>
            </w:pPr>
            <w:r>
              <w:t>4</w:t>
            </w:r>
          </w:p>
        </w:tc>
        <w:tc>
          <w:tcPr>
            <w:tcW w:w="850" w:type="dxa"/>
            <w:tcBorders>
              <w:top w:val="nil"/>
              <w:left w:val="nil"/>
              <w:bottom w:val="single" w:color="auto" w:sz="4" w:space="0"/>
              <w:right w:val="single" w:color="auto" w:sz="4" w:space="0"/>
            </w:tcBorders>
            <w:shd w:val="clear" w:color="auto" w:fill="auto"/>
            <w:noWrap/>
          </w:tcPr>
          <w:p>
            <w:pPr>
              <w:jc w:val="center"/>
            </w:pPr>
            <w:r>
              <w:t>8</w:t>
            </w:r>
          </w:p>
        </w:tc>
        <w:tc>
          <w:tcPr>
            <w:tcW w:w="851" w:type="dxa"/>
            <w:tcBorders>
              <w:top w:val="nil"/>
              <w:left w:val="nil"/>
              <w:bottom w:val="single" w:color="auto" w:sz="4" w:space="0"/>
              <w:right w:val="single" w:color="auto" w:sz="4" w:space="0"/>
            </w:tcBorders>
            <w:shd w:val="clear" w:color="auto" w:fill="auto"/>
            <w:noWrap/>
          </w:tcPr>
          <w:p>
            <w:pPr>
              <w:jc w:val="center"/>
            </w:pPr>
            <w:r>
              <w:t>7</w:t>
            </w:r>
          </w:p>
        </w:tc>
        <w:tc>
          <w:tcPr>
            <w:tcW w:w="850" w:type="dxa"/>
            <w:tcBorders>
              <w:top w:val="nil"/>
              <w:left w:val="nil"/>
              <w:bottom w:val="single" w:color="auto" w:sz="4" w:space="0"/>
              <w:right w:val="single" w:color="auto" w:sz="4" w:space="0"/>
            </w:tcBorders>
            <w:shd w:val="clear" w:color="auto" w:fill="auto"/>
            <w:noWrap/>
          </w:tcPr>
          <w:p>
            <w:pPr>
              <w:jc w:val="center"/>
            </w:pPr>
            <w:r>
              <w:t>40.00</w:t>
            </w:r>
          </w:p>
        </w:tc>
        <w:tc>
          <w:tcPr>
            <w:tcW w:w="1134" w:type="dxa"/>
            <w:tcBorders>
              <w:top w:val="nil"/>
              <w:left w:val="nil"/>
              <w:bottom w:val="single" w:color="auto" w:sz="4" w:space="0"/>
              <w:right w:val="single" w:color="auto" w:sz="4" w:space="0"/>
            </w:tcBorders>
            <w:shd w:val="clear" w:color="auto" w:fill="auto"/>
            <w:noWrap/>
          </w:tcPr>
          <w:p>
            <w:pPr>
              <w:jc w:val="center"/>
            </w:pPr>
            <w:r>
              <w:t>80.00</w:t>
            </w:r>
          </w:p>
        </w:tc>
        <w:tc>
          <w:tcPr>
            <w:tcW w:w="1134" w:type="dxa"/>
            <w:tcBorders>
              <w:top w:val="nil"/>
              <w:left w:val="nil"/>
              <w:bottom w:val="single" w:color="auto" w:sz="4" w:space="0"/>
              <w:right w:val="single" w:color="auto" w:sz="4" w:space="0"/>
            </w:tcBorders>
            <w:shd w:val="clear" w:color="auto" w:fill="auto"/>
            <w:noWrap/>
          </w:tcPr>
          <w:p>
            <w:pPr>
              <w:jc w:val="center"/>
            </w:pPr>
            <w:r>
              <w:t>70.00</w:t>
            </w:r>
          </w:p>
        </w:tc>
      </w:tr>
      <w:tr>
        <w:tblPrEx>
          <w:tblCellMar>
            <w:top w:w="0" w:type="dxa"/>
            <w:left w:w="108" w:type="dxa"/>
            <w:bottom w:w="0" w:type="dxa"/>
            <w:right w:w="108" w:type="dxa"/>
          </w:tblCellMar>
        </w:tblPrEx>
        <w:trPr>
          <w:trHeight w:val="270" w:hRule="atLeast"/>
        </w:trPr>
        <w:tc>
          <w:tcPr>
            <w:tcW w:w="439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慈溪市龙山医院</w:t>
            </w:r>
          </w:p>
        </w:tc>
        <w:tc>
          <w:tcPr>
            <w:tcW w:w="709" w:type="dxa"/>
            <w:tcBorders>
              <w:top w:val="nil"/>
              <w:left w:val="nil"/>
              <w:bottom w:val="single" w:color="auto" w:sz="4" w:space="0"/>
              <w:right w:val="single" w:color="auto" w:sz="4" w:space="0"/>
            </w:tcBorders>
            <w:shd w:val="clear" w:color="auto" w:fill="auto"/>
          </w:tcPr>
          <w:p>
            <w:pPr>
              <w:jc w:val="center"/>
            </w:pPr>
            <w:r>
              <w:t>10</w:t>
            </w:r>
          </w:p>
        </w:tc>
        <w:tc>
          <w:tcPr>
            <w:tcW w:w="708" w:type="dxa"/>
            <w:tcBorders>
              <w:top w:val="nil"/>
              <w:left w:val="nil"/>
              <w:bottom w:val="single" w:color="auto" w:sz="4" w:space="0"/>
              <w:right w:val="single" w:color="auto" w:sz="4" w:space="0"/>
            </w:tcBorders>
            <w:shd w:val="clear" w:color="auto" w:fill="auto"/>
          </w:tcPr>
          <w:p>
            <w:pPr>
              <w:jc w:val="center"/>
            </w:pPr>
            <w:r>
              <w:t>9</w:t>
            </w:r>
          </w:p>
        </w:tc>
        <w:tc>
          <w:tcPr>
            <w:tcW w:w="709" w:type="dxa"/>
            <w:tcBorders>
              <w:top w:val="nil"/>
              <w:left w:val="nil"/>
              <w:bottom w:val="single" w:color="auto" w:sz="4" w:space="0"/>
              <w:right w:val="single" w:color="auto" w:sz="4" w:space="0"/>
            </w:tcBorders>
            <w:shd w:val="clear" w:color="auto" w:fill="auto"/>
          </w:tcPr>
          <w:p>
            <w:pPr>
              <w:jc w:val="center"/>
            </w:pPr>
            <w:r>
              <w:t>8</w:t>
            </w:r>
          </w:p>
        </w:tc>
        <w:tc>
          <w:tcPr>
            <w:tcW w:w="709" w:type="dxa"/>
            <w:tcBorders>
              <w:top w:val="nil"/>
              <w:left w:val="nil"/>
              <w:bottom w:val="single" w:color="auto" w:sz="4" w:space="0"/>
              <w:right w:val="single" w:color="auto" w:sz="4" w:space="0"/>
            </w:tcBorders>
            <w:shd w:val="clear" w:color="auto" w:fill="auto"/>
          </w:tcPr>
          <w:p>
            <w:pPr>
              <w:jc w:val="center"/>
            </w:pPr>
            <w:r>
              <w:t>7</w:t>
            </w:r>
          </w:p>
        </w:tc>
        <w:tc>
          <w:tcPr>
            <w:tcW w:w="850" w:type="dxa"/>
            <w:tcBorders>
              <w:top w:val="nil"/>
              <w:left w:val="nil"/>
              <w:bottom w:val="single" w:color="auto" w:sz="4" w:space="0"/>
              <w:right w:val="single" w:color="auto" w:sz="4" w:space="0"/>
            </w:tcBorders>
            <w:shd w:val="clear" w:color="auto" w:fill="auto"/>
          </w:tcPr>
          <w:p>
            <w:pPr>
              <w:jc w:val="center"/>
            </w:pPr>
            <w:r>
              <w:t>90.00</w:t>
            </w:r>
          </w:p>
        </w:tc>
        <w:tc>
          <w:tcPr>
            <w:tcW w:w="851" w:type="dxa"/>
            <w:tcBorders>
              <w:top w:val="nil"/>
              <w:left w:val="nil"/>
              <w:bottom w:val="single" w:color="auto" w:sz="4" w:space="0"/>
              <w:right w:val="single" w:color="auto" w:sz="4" w:space="0"/>
            </w:tcBorders>
            <w:shd w:val="clear" w:color="auto" w:fill="auto"/>
            <w:noWrap/>
          </w:tcPr>
          <w:p>
            <w:pPr>
              <w:jc w:val="center"/>
            </w:pPr>
            <w:r>
              <w:t>80.00</w:t>
            </w:r>
          </w:p>
        </w:tc>
        <w:tc>
          <w:tcPr>
            <w:tcW w:w="992" w:type="dxa"/>
            <w:tcBorders>
              <w:top w:val="nil"/>
              <w:left w:val="nil"/>
              <w:bottom w:val="single" w:color="auto" w:sz="4" w:space="0"/>
              <w:right w:val="single" w:color="auto" w:sz="4" w:space="0"/>
            </w:tcBorders>
            <w:shd w:val="clear" w:color="auto" w:fill="auto"/>
            <w:noWrap/>
          </w:tcPr>
          <w:p>
            <w:pPr>
              <w:jc w:val="center"/>
            </w:pPr>
            <w:r>
              <w:t>70.00</w:t>
            </w:r>
          </w:p>
        </w:tc>
        <w:tc>
          <w:tcPr>
            <w:tcW w:w="709" w:type="dxa"/>
            <w:tcBorders>
              <w:top w:val="nil"/>
              <w:left w:val="nil"/>
              <w:bottom w:val="single" w:color="auto" w:sz="4" w:space="0"/>
              <w:right w:val="single" w:color="auto" w:sz="4" w:space="0"/>
            </w:tcBorders>
            <w:shd w:val="clear" w:color="auto" w:fill="auto"/>
            <w:noWrap/>
          </w:tcPr>
          <w:p>
            <w:pPr>
              <w:jc w:val="center"/>
            </w:pPr>
            <w:r>
              <w:t>10</w:t>
            </w:r>
          </w:p>
        </w:tc>
        <w:tc>
          <w:tcPr>
            <w:tcW w:w="709" w:type="dxa"/>
            <w:tcBorders>
              <w:top w:val="nil"/>
              <w:left w:val="nil"/>
              <w:bottom w:val="single" w:color="auto" w:sz="4" w:space="0"/>
              <w:right w:val="single" w:color="auto" w:sz="4" w:space="0"/>
            </w:tcBorders>
            <w:shd w:val="clear" w:color="auto" w:fill="auto"/>
            <w:noWrap/>
          </w:tcPr>
          <w:p>
            <w:pPr>
              <w:jc w:val="center"/>
            </w:pPr>
            <w:r>
              <w:t>8</w:t>
            </w:r>
          </w:p>
        </w:tc>
        <w:tc>
          <w:tcPr>
            <w:tcW w:w="850" w:type="dxa"/>
            <w:tcBorders>
              <w:top w:val="nil"/>
              <w:left w:val="nil"/>
              <w:bottom w:val="single" w:color="auto" w:sz="4" w:space="0"/>
              <w:right w:val="single" w:color="auto" w:sz="4" w:space="0"/>
            </w:tcBorders>
            <w:shd w:val="clear" w:color="auto" w:fill="auto"/>
            <w:noWrap/>
          </w:tcPr>
          <w:p>
            <w:pPr>
              <w:jc w:val="center"/>
            </w:pPr>
            <w:r>
              <w:t>7</w:t>
            </w:r>
          </w:p>
        </w:tc>
        <w:tc>
          <w:tcPr>
            <w:tcW w:w="851" w:type="dxa"/>
            <w:tcBorders>
              <w:top w:val="nil"/>
              <w:left w:val="nil"/>
              <w:bottom w:val="single" w:color="auto" w:sz="4" w:space="0"/>
              <w:right w:val="single" w:color="auto" w:sz="4" w:space="0"/>
            </w:tcBorders>
            <w:shd w:val="clear" w:color="auto" w:fill="auto"/>
            <w:noWrap/>
          </w:tcPr>
          <w:p>
            <w:pPr>
              <w:jc w:val="center"/>
            </w:pPr>
            <w:r>
              <w:t>7</w:t>
            </w:r>
          </w:p>
        </w:tc>
        <w:tc>
          <w:tcPr>
            <w:tcW w:w="850" w:type="dxa"/>
            <w:tcBorders>
              <w:top w:val="nil"/>
              <w:left w:val="nil"/>
              <w:bottom w:val="single" w:color="auto" w:sz="4" w:space="0"/>
              <w:right w:val="single" w:color="auto" w:sz="4" w:space="0"/>
            </w:tcBorders>
            <w:shd w:val="clear" w:color="auto" w:fill="auto"/>
            <w:noWrap/>
          </w:tcPr>
          <w:p>
            <w:pPr>
              <w:jc w:val="center"/>
            </w:pPr>
            <w:r>
              <w:t>80.00</w:t>
            </w:r>
          </w:p>
        </w:tc>
        <w:tc>
          <w:tcPr>
            <w:tcW w:w="1134" w:type="dxa"/>
            <w:tcBorders>
              <w:top w:val="nil"/>
              <w:left w:val="nil"/>
              <w:bottom w:val="single" w:color="auto" w:sz="4" w:space="0"/>
              <w:right w:val="single" w:color="auto" w:sz="4" w:space="0"/>
            </w:tcBorders>
            <w:shd w:val="clear" w:color="auto" w:fill="auto"/>
            <w:noWrap/>
          </w:tcPr>
          <w:p>
            <w:pPr>
              <w:jc w:val="center"/>
            </w:pPr>
            <w:r>
              <w:t>70.00</w:t>
            </w:r>
          </w:p>
        </w:tc>
        <w:tc>
          <w:tcPr>
            <w:tcW w:w="1134" w:type="dxa"/>
            <w:tcBorders>
              <w:top w:val="nil"/>
              <w:left w:val="nil"/>
              <w:bottom w:val="single" w:color="auto" w:sz="4" w:space="0"/>
              <w:right w:val="single" w:color="auto" w:sz="4" w:space="0"/>
            </w:tcBorders>
            <w:shd w:val="clear" w:color="auto" w:fill="auto"/>
            <w:noWrap/>
          </w:tcPr>
          <w:p>
            <w:pPr>
              <w:jc w:val="center"/>
            </w:pPr>
            <w:r>
              <w:t>70.00</w:t>
            </w:r>
          </w:p>
        </w:tc>
      </w:tr>
      <w:tr>
        <w:tblPrEx>
          <w:tblCellMar>
            <w:top w:w="0" w:type="dxa"/>
            <w:left w:w="108" w:type="dxa"/>
            <w:bottom w:w="0" w:type="dxa"/>
            <w:right w:w="108" w:type="dxa"/>
          </w:tblCellMar>
        </w:tblPrEx>
        <w:trPr>
          <w:trHeight w:val="270" w:hRule="atLeast"/>
        </w:trPr>
        <w:tc>
          <w:tcPr>
            <w:tcW w:w="439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慈溪市掌起社区卫生服务中心</w:t>
            </w:r>
          </w:p>
        </w:tc>
        <w:tc>
          <w:tcPr>
            <w:tcW w:w="709" w:type="dxa"/>
            <w:tcBorders>
              <w:top w:val="nil"/>
              <w:left w:val="nil"/>
              <w:bottom w:val="single" w:color="auto" w:sz="4" w:space="0"/>
              <w:right w:val="single" w:color="auto" w:sz="4" w:space="0"/>
            </w:tcBorders>
            <w:shd w:val="clear" w:color="auto" w:fill="auto"/>
          </w:tcPr>
          <w:p>
            <w:pPr>
              <w:jc w:val="center"/>
            </w:pPr>
            <w:r>
              <w:t>10</w:t>
            </w:r>
          </w:p>
        </w:tc>
        <w:tc>
          <w:tcPr>
            <w:tcW w:w="708" w:type="dxa"/>
            <w:tcBorders>
              <w:top w:val="nil"/>
              <w:left w:val="nil"/>
              <w:bottom w:val="single" w:color="auto" w:sz="4" w:space="0"/>
              <w:right w:val="single" w:color="auto" w:sz="4" w:space="0"/>
            </w:tcBorders>
            <w:shd w:val="clear" w:color="auto" w:fill="auto"/>
          </w:tcPr>
          <w:p>
            <w:pPr>
              <w:jc w:val="center"/>
            </w:pPr>
            <w:r>
              <w:t>5</w:t>
            </w:r>
          </w:p>
        </w:tc>
        <w:tc>
          <w:tcPr>
            <w:tcW w:w="709" w:type="dxa"/>
            <w:tcBorders>
              <w:top w:val="nil"/>
              <w:left w:val="nil"/>
              <w:bottom w:val="single" w:color="auto" w:sz="4" w:space="0"/>
              <w:right w:val="single" w:color="auto" w:sz="4" w:space="0"/>
            </w:tcBorders>
            <w:shd w:val="clear" w:color="auto" w:fill="auto"/>
          </w:tcPr>
          <w:p>
            <w:pPr>
              <w:jc w:val="center"/>
            </w:pPr>
            <w:r>
              <w:t>8</w:t>
            </w:r>
          </w:p>
        </w:tc>
        <w:tc>
          <w:tcPr>
            <w:tcW w:w="709" w:type="dxa"/>
            <w:tcBorders>
              <w:top w:val="nil"/>
              <w:left w:val="nil"/>
              <w:bottom w:val="single" w:color="auto" w:sz="4" w:space="0"/>
              <w:right w:val="single" w:color="auto" w:sz="4" w:space="0"/>
            </w:tcBorders>
            <w:shd w:val="clear" w:color="auto" w:fill="auto"/>
          </w:tcPr>
          <w:p>
            <w:pPr>
              <w:jc w:val="center"/>
            </w:pPr>
            <w:r>
              <w:t>8</w:t>
            </w:r>
          </w:p>
        </w:tc>
        <w:tc>
          <w:tcPr>
            <w:tcW w:w="850" w:type="dxa"/>
            <w:tcBorders>
              <w:top w:val="nil"/>
              <w:left w:val="nil"/>
              <w:bottom w:val="single" w:color="auto" w:sz="4" w:space="0"/>
              <w:right w:val="single" w:color="auto" w:sz="4" w:space="0"/>
            </w:tcBorders>
            <w:shd w:val="clear" w:color="auto" w:fill="auto"/>
          </w:tcPr>
          <w:p>
            <w:pPr>
              <w:jc w:val="center"/>
            </w:pPr>
            <w:r>
              <w:t>50.00</w:t>
            </w:r>
          </w:p>
        </w:tc>
        <w:tc>
          <w:tcPr>
            <w:tcW w:w="851" w:type="dxa"/>
            <w:tcBorders>
              <w:top w:val="nil"/>
              <w:left w:val="nil"/>
              <w:bottom w:val="single" w:color="auto" w:sz="4" w:space="0"/>
              <w:right w:val="single" w:color="auto" w:sz="4" w:space="0"/>
            </w:tcBorders>
            <w:shd w:val="clear" w:color="auto" w:fill="auto"/>
            <w:noWrap/>
          </w:tcPr>
          <w:p>
            <w:pPr>
              <w:jc w:val="center"/>
            </w:pPr>
            <w:r>
              <w:t>80.00</w:t>
            </w:r>
          </w:p>
        </w:tc>
        <w:tc>
          <w:tcPr>
            <w:tcW w:w="992" w:type="dxa"/>
            <w:tcBorders>
              <w:top w:val="nil"/>
              <w:left w:val="nil"/>
              <w:bottom w:val="single" w:color="auto" w:sz="4" w:space="0"/>
              <w:right w:val="single" w:color="auto" w:sz="4" w:space="0"/>
            </w:tcBorders>
            <w:shd w:val="clear" w:color="auto" w:fill="auto"/>
            <w:noWrap/>
          </w:tcPr>
          <w:p>
            <w:pPr>
              <w:jc w:val="center"/>
            </w:pPr>
            <w:r>
              <w:t>80.00</w:t>
            </w:r>
          </w:p>
        </w:tc>
        <w:tc>
          <w:tcPr>
            <w:tcW w:w="709" w:type="dxa"/>
            <w:tcBorders>
              <w:top w:val="nil"/>
              <w:left w:val="nil"/>
              <w:bottom w:val="single" w:color="auto" w:sz="4" w:space="0"/>
              <w:right w:val="single" w:color="auto" w:sz="4" w:space="0"/>
            </w:tcBorders>
            <w:shd w:val="clear" w:color="auto" w:fill="auto"/>
            <w:noWrap/>
          </w:tcPr>
          <w:p>
            <w:pPr>
              <w:jc w:val="center"/>
            </w:pPr>
            <w:r>
              <w:t>10</w:t>
            </w:r>
          </w:p>
        </w:tc>
        <w:tc>
          <w:tcPr>
            <w:tcW w:w="709" w:type="dxa"/>
            <w:tcBorders>
              <w:top w:val="nil"/>
              <w:left w:val="nil"/>
              <w:bottom w:val="single" w:color="auto" w:sz="4" w:space="0"/>
              <w:right w:val="single" w:color="auto" w:sz="4" w:space="0"/>
            </w:tcBorders>
            <w:shd w:val="clear" w:color="auto" w:fill="auto"/>
            <w:noWrap/>
          </w:tcPr>
          <w:p>
            <w:pPr>
              <w:jc w:val="center"/>
            </w:pPr>
            <w:r>
              <w:t>5</w:t>
            </w:r>
          </w:p>
        </w:tc>
        <w:tc>
          <w:tcPr>
            <w:tcW w:w="850" w:type="dxa"/>
            <w:tcBorders>
              <w:top w:val="nil"/>
              <w:left w:val="nil"/>
              <w:bottom w:val="single" w:color="auto" w:sz="4" w:space="0"/>
              <w:right w:val="single" w:color="auto" w:sz="4" w:space="0"/>
            </w:tcBorders>
            <w:shd w:val="clear" w:color="auto" w:fill="auto"/>
            <w:noWrap/>
          </w:tcPr>
          <w:p>
            <w:pPr>
              <w:jc w:val="center"/>
            </w:pPr>
            <w:r>
              <w:t>7</w:t>
            </w:r>
          </w:p>
        </w:tc>
        <w:tc>
          <w:tcPr>
            <w:tcW w:w="851" w:type="dxa"/>
            <w:tcBorders>
              <w:top w:val="nil"/>
              <w:left w:val="nil"/>
              <w:bottom w:val="single" w:color="auto" w:sz="4" w:space="0"/>
              <w:right w:val="single" w:color="auto" w:sz="4" w:space="0"/>
            </w:tcBorders>
            <w:shd w:val="clear" w:color="auto" w:fill="auto"/>
            <w:noWrap/>
          </w:tcPr>
          <w:p>
            <w:pPr>
              <w:jc w:val="center"/>
            </w:pPr>
            <w:r>
              <w:t>7</w:t>
            </w:r>
          </w:p>
        </w:tc>
        <w:tc>
          <w:tcPr>
            <w:tcW w:w="850" w:type="dxa"/>
            <w:tcBorders>
              <w:top w:val="nil"/>
              <w:left w:val="nil"/>
              <w:bottom w:val="single" w:color="auto" w:sz="4" w:space="0"/>
              <w:right w:val="single" w:color="auto" w:sz="4" w:space="0"/>
            </w:tcBorders>
            <w:shd w:val="clear" w:color="auto" w:fill="auto"/>
            <w:noWrap/>
          </w:tcPr>
          <w:p>
            <w:pPr>
              <w:jc w:val="center"/>
            </w:pPr>
            <w:r>
              <w:t>50.00</w:t>
            </w:r>
          </w:p>
        </w:tc>
        <w:tc>
          <w:tcPr>
            <w:tcW w:w="1134" w:type="dxa"/>
            <w:tcBorders>
              <w:top w:val="nil"/>
              <w:left w:val="nil"/>
              <w:bottom w:val="single" w:color="auto" w:sz="4" w:space="0"/>
              <w:right w:val="single" w:color="auto" w:sz="4" w:space="0"/>
            </w:tcBorders>
            <w:shd w:val="clear" w:color="auto" w:fill="auto"/>
            <w:noWrap/>
          </w:tcPr>
          <w:p>
            <w:pPr>
              <w:jc w:val="center"/>
            </w:pPr>
            <w:r>
              <w:t>70.00</w:t>
            </w:r>
          </w:p>
        </w:tc>
        <w:tc>
          <w:tcPr>
            <w:tcW w:w="1134" w:type="dxa"/>
            <w:tcBorders>
              <w:top w:val="nil"/>
              <w:left w:val="nil"/>
              <w:bottom w:val="single" w:color="auto" w:sz="4" w:space="0"/>
              <w:right w:val="single" w:color="auto" w:sz="4" w:space="0"/>
            </w:tcBorders>
            <w:shd w:val="clear" w:color="auto" w:fill="auto"/>
            <w:noWrap/>
          </w:tcPr>
          <w:p>
            <w:pPr>
              <w:jc w:val="center"/>
            </w:pPr>
            <w:r>
              <w:t>70.00</w:t>
            </w:r>
          </w:p>
        </w:tc>
      </w:tr>
      <w:tr>
        <w:tblPrEx>
          <w:tblCellMar>
            <w:top w:w="0" w:type="dxa"/>
            <w:left w:w="108" w:type="dxa"/>
            <w:bottom w:w="0" w:type="dxa"/>
            <w:right w:w="108" w:type="dxa"/>
          </w:tblCellMar>
        </w:tblPrEx>
        <w:trPr>
          <w:trHeight w:val="270" w:hRule="atLeast"/>
        </w:trPr>
        <w:tc>
          <w:tcPr>
            <w:tcW w:w="439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b/>
                <w:color w:val="000000"/>
                <w:kern w:val="0"/>
                <w:sz w:val="20"/>
                <w:szCs w:val="20"/>
              </w:rPr>
            </w:pPr>
            <w:r>
              <w:rPr>
                <w:rFonts w:hint="eastAsia" w:ascii="宋体" w:hAnsi="宋体" w:eastAsia="宋体" w:cs="宋体"/>
                <w:b/>
                <w:color w:val="000000"/>
                <w:kern w:val="0"/>
                <w:sz w:val="20"/>
                <w:szCs w:val="20"/>
              </w:rPr>
              <w:t>慈溪市观海卫镇社区卫生服务中心</w:t>
            </w:r>
          </w:p>
        </w:tc>
        <w:tc>
          <w:tcPr>
            <w:tcW w:w="709" w:type="dxa"/>
            <w:tcBorders>
              <w:top w:val="nil"/>
              <w:left w:val="nil"/>
              <w:bottom w:val="single" w:color="auto" w:sz="4" w:space="0"/>
              <w:right w:val="single" w:color="auto" w:sz="4" w:space="0"/>
            </w:tcBorders>
            <w:shd w:val="clear" w:color="auto" w:fill="auto"/>
          </w:tcPr>
          <w:p>
            <w:pPr>
              <w:jc w:val="center"/>
            </w:pPr>
            <w:r>
              <w:t>10</w:t>
            </w:r>
          </w:p>
        </w:tc>
        <w:tc>
          <w:tcPr>
            <w:tcW w:w="708" w:type="dxa"/>
            <w:tcBorders>
              <w:top w:val="nil"/>
              <w:left w:val="nil"/>
              <w:bottom w:val="single" w:color="auto" w:sz="4" w:space="0"/>
              <w:right w:val="single" w:color="auto" w:sz="4" w:space="0"/>
            </w:tcBorders>
            <w:shd w:val="clear" w:color="auto" w:fill="auto"/>
          </w:tcPr>
          <w:p>
            <w:pPr>
              <w:jc w:val="center"/>
            </w:pPr>
            <w:r>
              <w:t>6</w:t>
            </w:r>
          </w:p>
        </w:tc>
        <w:tc>
          <w:tcPr>
            <w:tcW w:w="709" w:type="dxa"/>
            <w:tcBorders>
              <w:top w:val="nil"/>
              <w:left w:val="nil"/>
              <w:bottom w:val="single" w:color="auto" w:sz="4" w:space="0"/>
              <w:right w:val="single" w:color="auto" w:sz="4" w:space="0"/>
            </w:tcBorders>
            <w:shd w:val="clear" w:color="auto" w:fill="auto"/>
          </w:tcPr>
          <w:p>
            <w:pPr>
              <w:jc w:val="center"/>
            </w:pPr>
            <w:r>
              <w:t>8</w:t>
            </w:r>
          </w:p>
        </w:tc>
        <w:tc>
          <w:tcPr>
            <w:tcW w:w="709" w:type="dxa"/>
            <w:tcBorders>
              <w:top w:val="nil"/>
              <w:left w:val="nil"/>
              <w:bottom w:val="single" w:color="auto" w:sz="4" w:space="0"/>
              <w:right w:val="single" w:color="auto" w:sz="4" w:space="0"/>
            </w:tcBorders>
            <w:shd w:val="clear" w:color="auto" w:fill="auto"/>
          </w:tcPr>
          <w:p>
            <w:pPr>
              <w:jc w:val="center"/>
            </w:pPr>
            <w:r>
              <w:t>8</w:t>
            </w:r>
          </w:p>
        </w:tc>
        <w:tc>
          <w:tcPr>
            <w:tcW w:w="850" w:type="dxa"/>
            <w:tcBorders>
              <w:top w:val="nil"/>
              <w:left w:val="nil"/>
              <w:bottom w:val="single" w:color="auto" w:sz="4" w:space="0"/>
              <w:right w:val="single" w:color="auto" w:sz="4" w:space="0"/>
            </w:tcBorders>
            <w:shd w:val="clear" w:color="auto" w:fill="auto"/>
          </w:tcPr>
          <w:p>
            <w:pPr>
              <w:jc w:val="center"/>
            </w:pPr>
            <w:r>
              <w:t>60.00</w:t>
            </w:r>
          </w:p>
        </w:tc>
        <w:tc>
          <w:tcPr>
            <w:tcW w:w="851" w:type="dxa"/>
            <w:tcBorders>
              <w:top w:val="nil"/>
              <w:left w:val="nil"/>
              <w:bottom w:val="single" w:color="auto" w:sz="4" w:space="0"/>
              <w:right w:val="single" w:color="auto" w:sz="4" w:space="0"/>
            </w:tcBorders>
            <w:shd w:val="clear" w:color="auto" w:fill="auto"/>
            <w:noWrap/>
          </w:tcPr>
          <w:p>
            <w:pPr>
              <w:jc w:val="center"/>
            </w:pPr>
            <w:r>
              <w:t>80.00</w:t>
            </w:r>
          </w:p>
        </w:tc>
        <w:tc>
          <w:tcPr>
            <w:tcW w:w="992" w:type="dxa"/>
            <w:tcBorders>
              <w:top w:val="nil"/>
              <w:left w:val="nil"/>
              <w:bottom w:val="single" w:color="auto" w:sz="4" w:space="0"/>
              <w:right w:val="single" w:color="auto" w:sz="4" w:space="0"/>
            </w:tcBorders>
            <w:shd w:val="clear" w:color="auto" w:fill="auto"/>
            <w:noWrap/>
          </w:tcPr>
          <w:p>
            <w:pPr>
              <w:jc w:val="center"/>
            </w:pPr>
            <w:r>
              <w:t>80.00</w:t>
            </w:r>
          </w:p>
        </w:tc>
        <w:tc>
          <w:tcPr>
            <w:tcW w:w="709" w:type="dxa"/>
            <w:tcBorders>
              <w:top w:val="nil"/>
              <w:left w:val="nil"/>
              <w:bottom w:val="single" w:color="auto" w:sz="4" w:space="0"/>
              <w:right w:val="single" w:color="auto" w:sz="4" w:space="0"/>
            </w:tcBorders>
            <w:shd w:val="clear" w:color="auto" w:fill="auto"/>
            <w:noWrap/>
          </w:tcPr>
          <w:p>
            <w:pPr>
              <w:jc w:val="center"/>
            </w:pPr>
            <w:r>
              <w:t>10</w:t>
            </w:r>
          </w:p>
        </w:tc>
        <w:tc>
          <w:tcPr>
            <w:tcW w:w="709" w:type="dxa"/>
            <w:tcBorders>
              <w:top w:val="nil"/>
              <w:left w:val="nil"/>
              <w:bottom w:val="single" w:color="auto" w:sz="4" w:space="0"/>
              <w:right w:val="single" w:color="auto" w:sz="4" w:space="0"/>
            </w:tcBorders>
            <w:shd w:val="clear" w:color="auto" w:fill="auto"/>
            <w:noWrap/>
          </w:tcPr>
          <w:p>
            <w:pPr>
              <w:jc w:val="center"/>
            </w:pPr>
            <w:r>
              <w:t>3</w:t>
            </w:r>
          </w:p>
        </w:tc>
        <w:tc>
          <w:tcPr>
            <w:tcW w:w="850" w:type="dxa"/>
            <w:tcBorders>
              <w:top w:val="nil"/>
              <w:left w:val="nil"/>
              <w:bottom w:val="single" w:color="auto" w:sz="4" w:space="0"/>
              <w:right w:val="single" w:color="auto" w:sz="4" w:space="0"/>
            </w:tcBorders>
            <w:shd w:val="clear" w:color="auto" w:fill="auto"/>
            <w:noWrap/>
          </w:tcPr>
          <w:p>
            <w:pPr>
              <w:jc w:val="center"/>
            </w:pPr>
            <w:r>
              <w:t>6</w:t>
            </w:r>
          </w:p>
        </w:tc>
        <w:tc>
          <w:tcPr>
            <w:tcW w:w="851" w:type="dxa"/>
            <w:tcBorders>
              <w:top w:val="nil"/>
              <w:left w:val="nil"/>
              <w:bottom w:val="single" w:color="auto" w:sz="4" w:space="0"/>
              <w:right w:val="single" w:color="auto" w:sz="4" w:space="0"/>
            </w:tcBorders>
            <w:shd w:val="clear" w:color="auto" w:fill="auto"/>
            <w:noWrap/>
          </w:tcPr>
          <w:p>
            <w:pPr>
              <w:jc w:val="center"/>
            </w:pPr>
            <w:r>
              <w:t>8</w:t>
            </w:r>
          </w:p>
        </w:tc>
        <w:tc>
          <w:tcPr>
            <w:tcW w:w="850" w:type="dxa"/>
            <w:tcBorders>
              <w:top w:val="nil"/>
              <w:left w:val="nil"/>
              <w:bottom w:val="single" w:color="auto" w:sz="4" w:space="0"/>
              <w:right w:val="single" w:color="auto" w:sz="4" w:space="0"/>
            </w:tcBorders>
            <w:shd w:val="clear" w:color="auto" w:fill="auto"/>
            <w:noWrap/>
          </w:tcPr>
          <w:p>
            <w:pPr>
              <w:jc w:val="center"/>
            </w:pPr>
            <w:r>
              <w:t>30.00</w:t>
            </w:r>
          </w:p>
        </w:tc>
        <w:tc>
          <w:tcPr>
            <w:tcW w:w="1134" w:type="dxa"/>
            <w:tcBorders>
              <w:top w:val="nil"/>
              <w:left w:val="nil"/>
              <w:bottom w:val="single" w:color="auto" w:sz="4" w:space="0"/>
              <w:right w:val="single" w:color="auto" w:sz="4" w:space="0"/>
            </w:tcBorders>
            <w:shd w:val="clear" w:color="auto" w:fill="auto"/>
            <w:noWrap/>
          </w:tcPr>
          <w:p>
            <w:pPr>
              <w:jc w:val="center"/>
            </w:pPr>
            <w:r>
              <w:t>60.00</w:t>
            </w:r>
          </w:p>
        </w:tc>
        <w:tc>
          <w:tcPr>
            <w:tcW w:w="1134" w:type="dxa"/>
            <w:tcBorders>
              <w:top w:val="nil"/>
              <w:left w:val="nil"/>
              <w:bottom w:val="single" w:color="auto" w:sz="4" w:space="0"/>
              <w:right w:val="single" w:color="auto" w:sz="4" w:space="0"/>
            </w:tcBorders>
            <w:shd w:val="clear" w:color="auto" w:fill="auto"/>
            <w:noWrap/>
          </w:tcPr>
          <w:p>
            <w:pPr>
              <w:jc w:val="center"/>
            </w:pPr>
            <w:r>
              <w:t>80.00</w:t>
            </w:r>
          </w:p>
        </w:tc>
      </w:tr>
      <w:tr>
        <w:tblPrEx>
          <w:tblCellMar>
            <w:top w:w="0" w:type="dxa"/>
            <w:left w:w="108" w:type="dxa"/>
            <w:bottom w:w="0" w:type="dxa"/>
            <w:right w:w="108" w:type="dxa"/>
          </w:tblCellMar>
        </w:tblPrEx>
        <w:trPr>
          <w:trHeight w:val="270" w:hRule="atLeast"/>
        </w:trPr>
        <w:tc>
          <w:tcPr>
            <w:tcW w:w="439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合计</w:t>
            </w:r>
          </w:p>
        </w:tc>
        <w:tc>
          <w:tcPr>
            <w:tcW w:w="709" w:type="dxa"/>
            <w:tcBorders>
              <w:top w:val="nil"/>
              <w:left w:val="nil"/>
              <w:bottom w:val="single" w:color="auto" w:sz="4" w:space="0"/>
              <w:right w:val="single" w:color="auto" w:sz="4" w:space="0"/>
            </w:tcBorders>
            <w:shd w:val="clear" w:color="auto" w:fill="auto"/>
          </w:tcPr>
          <w:p>
            <w:pPr>
              <w:jc w:val="center"/>
            </w:pPr>
            <w:r>
              <w:t>190</w:t>
            </w:r>
          </w:p>
        </w:tc>
        <w:tc>
          <w:tcPr>
            <w:tcW w:w="708" w:type="dxa"/>
            <w:tcBorders>
              <w:top w:val="nil"/>
              <w:left w:val="nil"/>
              <w:bottom w:val="single" w:color="auto" w:sz="4" w:space="0"/>
              <w:right w:val="single" w:color="auto" w:sz="4" w:space="0"/>
            </w:tcBorders>
            <w:shd w:val="clear" w:color="auto" w:fill="auto"/>
          </w:tcPr>
          <w:p>
            <w:pPr>
              <w:jc w:val="center"/>
            </w:pPr>
            <w:r>
              <w:t>117</w:t>
            </w:r>
          </w:p>
        </w:tc>
        <w:tc>
          <w:tcPr>
            <w:tcW w:w="709" w:type="dxa"/>
            <w:tcBorders>
              <w:top w:val="nil"/>
              <w:left w:val="nil"/>
              <w:bottom w:val="single" w:color="auto" w:sz="4" w:space="0"/>
              <w:right w:val="single" w:color="auto" w:sz="4" w:space="0"/>
            </w:tcBorders>
            <w:shd w:val="clear" w:color="auto" w:fill="auto"/>
          </w:tcPr>
          <w:p>
            <w:pPr>
              <w:jc w:val="center"/>
            </w:pPr>
            <w:r>
              <w:t>140</w:t>
            </w:r>
          </w:p>
        </w:tc>
        <w:tc>
          <w:tcPr>
            <w:tcW w:w="709" w:type="dxa"/>
            <w:tcBorders>
              <w:top w:val="nil"/>
              <w:left w:val="nil"/>
              <w:bottom w:val="single" w:color="auto" w:sz="4" w:space="0"/>
              <w:right w:val="single" w:color="auto" w:sz="4" w:space="0"/>
            </w:tcBorders>
            <w:shd w:val="clear" w:color="auto" w:fill="auto"/>
          </w:tcPr>
          <w:p>
            <w:pPr>
              <w:jc w:val="center"/>
            </w:pPr>
            <w:r>
              <w:t>154</w:t>
            </w:r>
          </w:p>
        </w:tc>
        <w:tc>
          <w:tcPr>
            <w:tcW w:w="850" w:type="dxa"/>
            <w:tcBorders>
              <w:top w:val="nil"/>
              <w:left w:val="nil"/>
              <w:bottom w:val="single" w:color="auto" w:sz="4" w:space="0"/>
              <w:right w:val="single" w:color="auto" w:sz="4" w:space="0"/>
            </w:tcBorders>
            <w:shd w:val="clear" w:color="auto" w:fill="auto"/>
          </w:tcPr>
          <w:p>
            <w:pPr>
              <w:jc w:val="center"/>
            </w:pPr>
            <w:r>
              <w:t>61.58</w:t>
            </w:r>
          </w:p>
        </w:tc>
        <w:tc>
          <w:tcPr>
            <w:tcW w:w="851" w:type="dxa"/>
            <w:tcBorders>
              <w:top w:val="nil"/>
              <w:left w:val="nil"/>
              <w:bottom w:val="single" w:color="auto" w:sz="4" w:space="0"/>
              <w:right w:val="single" w:color="auto" w:sz="4" w:space="0"/>
            </w:tcBorders>
            <w:shd w:val="clear" w:color="auto" w:fill="auto"/>
            <w:noWrap/>
          </w:tcPr>
          <w:p>
            <w:pPr>
              <w:jc w:val="center"/>
            </w:pPr>
            <w:r>
              <w:t>70.00</w:t>
            </w:r>
          </w:p>
        </w:tc>
        <w:tc>
          <w:tcPr>
            <w:tcW w:w="992" w:type="dxa"/>
            <w:tcBorders>
              <w:top w:val="nil"/>
              <w:left w:val="nil"/>
              <w:bottom w:val="single" w:color="auto" w:sz="4" w:space="0"/>
              <w:right w:val="single" w:color="auto" w:sz="4" w:space="0"/>
            </w:tcBorders>
            <w:shd w:val="clear" w:color="auto" w:fill="auto"/>
            <w:noWrap/>
          </w:tcPr>
          <w:p>
            <w:pPr>
              <w:jc w:val="center"/>
            </w:pPr>
            <w:r>
              <w:t>77.00</w:t>
            </w:r>
          </w:p>
        </w:tc>
        <w:tc>
          <w:tcPr>
            <w:tcW w:w="709" w:type="dxa"/>
            <w:tcBorders>
              <w:top w:val="nil"/>
              <w:left w:val="nil"/>
              <w:bottom w:val="single" w:color="auto" w:sz="4" w:space="0"/>
              <w:right w:val="single" w:color="auto" w:sz="4" w:space="0"/>
            </w:tcBorders>
            <w:shd w:val="clear" w:color="auto" w:fill="auto"/>
            <w:noWrap/>
          </w:tcPr>
          <w:p>
            <w:pPr>
              <w:jc w:val="center"/>
            </w:pPr>
            <w:r>
              <w:t>10</w:t>
            </w:r>
          </w:p>
        </w:tc>
        <w:tc>
          <w:tcPr>
            <w:tcW w:w="709" w:type="dxa"/>
            <w:tcBorders>
              <w:top w:val="nil"/>
              <w:left w:val="nil"/>
              <w:bottom w:val="single" w:color="auto" w:sz="4" w:space="0"/>
              <w:right w:val="single" w:color="auto" w:sz="4" w:space="0"/>
            </w:tcBorders>
            <w:shd w:val="clear" w:color="auto" w:fill="auto"/>
            <w:noWrap/>
          </w:tcPr>
          <w:p>
            <w:pPr>
              <w:jc w:val="center"/>
            </w:pPr>
            <w:r>
              <w:t>96</w:t>
            </w:r>
          </w:p>
        </w:tc>
        <w:tc>
          <w:tcPr>
            <w:tcW w:w="850" w:type="dxa"/>
            <w:tcBorders>
              <w:top w:val="nil"/>
              <w:left w:val="nil"/>
              <w:bottom w:val="single" w:color="auto" w:sz="4" w:space="0"/>
              <w:right w:val="single" w:color="auto" w:sz="4" w:space="0"/>
            </w:tcBorders>
            <w:shd w:val="clear" w:color="auto" w:fill="auto"/>
            <w:noWrap/>
          </w:tcPr>
          <w:p>
            <w:pPr>
              <w:jc w:val="center"/>
            </w:pPr>
            <w:r>
              <w:t>135</w:t>
            </w:r>
          </w:p>
        </w:tc>
        <w:tc>
          <w:tcPr>
            <w:tcW w:w="851" w:type="dxa"/>
            <w:tcBorders>
              <w:top w:val="nil"/>
              <w:left w:val="nil"/>
              <w:bottom w:val="single" w:color="auto" w:sz="4" w:space="0"/>
              <w:right w:val="single" w:color="auto" w:sz="4" w:space="0"/>
            </w:tcBorders>
            <w:shd w:val="clear" w:color="auto" w:fill="auto"/>
            <w:noWrap/>
          </w:tcPr>
          <w:p>
            <w:pPr>
              <w:jc w:val="center"/>
            </w:pPr>
            <w:r>
              <w:t>122</w:t>
            </w:r>
          </w:p>
        </w:tc>
        <w:tc>
          <w:tcPr>
            <w:tcW w:w="850" w:type="dxa"/>
            <w:tcBorders>
              <w:top w:val="nil"/>
              <w:left w:val="nil"/>
              <w:bottom w:val="single" w:color="auto" w:sz="4" w:space="0"/>
              <w:right w:val="single" w:color="auto" w:sz="4" w:space="0"/>
            </w:tcBorders>
            <w:shd w:val="clear" w:color="auto" w:fill="auto"/>
            <w:noWrap/>
          </w:tcPr>
          <w:p>
            <w:pPr>
              <w:jc w:val="center"/>
            </w:pPr>
            <w:r>
              <w:t>48.00</w:t>
            </w:r>
          </w:p>
        </w:tc>
        <w:tc>
          <w:tcPr>
            <w:tcW w:w="1134" w:type="dxa"/>
            <w:tcBorders>
              <w:top w:val="nil"/>
              <w:left w:val="nil"/>
              <w:bottom w:val="single" w:color="auto" w:sz="4" w:space="0"/>
              <w:right w:val="single" w:color="auto" w:sz="4" w:space="0"/>
            </w:tcBorders>
            <w:shd w:val="clear" w:color="auto" w:fill="auto"/>
            <w:noWrap/>
          </w:tcPr>
          <w:p>
            <w:pPr>
              <w:jc w:val="center"/>
            </w:pPr>
            <w:r>
              <w:t>67.50</w:t>
            </w:r>
          </w:p>
        </w:tc>
        <w:tc>
          <w:tcPr>
            <w:tcW w:w="1134" w:type="dxa"/>
            <w:tcBorders>
              <w:top w:val="nil"/>
              <w:left w:val="nil"/>
              <w:bottom w:val="single" w:color="auto" w:sz="4" w:space="0"/>
              <w:right w:val="single" w:color="auto" w:sz="4" w:space="0"/>
            </w:tcBorders>
            <w:shd w:val="clear" w:color="auto" w:fill="auto"/>
            <w:noWrap/>
          </w:tcPr>
          <w:p>
            <w:pPr>
              <w:jc w:val="center"/>
            </w:pPr>
            <w:r>
              <w:t>61.00</w:t>
            </w:r>
          </w:p>
        </w:tc>
      </w:tr>
    </w:tbl>
    <w:p>
      <w:pPr>
        <w:spacing w:line="360" w:lineRule="auto"/>
        <w:jc w:val="left"/>
        <w:rPr>
          <w:rFonts w:hint="eastAsia" w:ascii="宋体" w:hAnsi="宋体" w:cs="宋体"/>
          <w:kern w:val="0"/>
          <w:sz w:val="24"/>
        </w:rPr>
        <w:sectPr>
          <w:pgSz w:w="16838" w:h="11906" w:orient="landscape"/>
          <w:pgMar w:top="1797" w:right="1440" w:bottom="1797" w:left="1440" w:header="851" w:footer="992" w:gutter="0"/>
          <w:cols w:space="425" w:num="1"/>
          <w:docGrid w:type="linesAndChars" w:linePitch="312" w:charSpace="0"/>
        </w:sectPr>
      </w:pPr>
    </w:p>
    <w:p>
      <w:pPr>
        <w:snapToGrid w:val="0"/>
        <w:spacing w:line="576" w:lineRule="exact"/>
        <w:ind w:firstLine="482" w:firstLineChars="200"/>
        <w:rPr>
          <w:rFonts w:hint="eastAsia" w:ascii="宋体" w:hAnsi="宋体" w:cs="宋体"/>
          <w:b/>
          <w:bCs/>
          <w:kern w:val="0"/>
          <w:sz w:val="24"/>
        </w:rPr>
      </w:pPr>
      <w:r>
        <w:rPr>
          <w:rFonts w:hint="eastAsia" w:ascii="宋体" w:hAnsi="宋体" w:cs="宋体"/>
          <w:b/>
          <w:bCs/>
          <w:kern w:val="0"/>
          <w:sz w:val="24"/>
        </w:rPr>
        <w:t>（</w:t>
      </w:r>
      <w:r>
        <w:rPr>
          <w:rFonts w:hint="eastAsia" w:ascii="宋体" w:hAnsi="宋体" w:cs="宋体"/>
          <w:b/>
          <w:bCs/>
          <w:kern w:val="0"/>
          <w:sz w:val="24"/>
          <w:lang w:val="en-US" w:eastAsia="zh-CN"/>
        </w:rPr>
        <w:t>四</w:t>
      </w:r>
      <w:r>
        <w:rPr>
          <w:rFonts w:hint="eastAsia" w:ascii="宋体" w:hAnsi="宋体" w:cs="宋体"/>
          <w:b/>
          <w:bCs/>
          <w:kern w:val="0"/>
          <w:sz w:val="24"/>
        </w:rPr>
        <w:t>）首诊测压</w:t>
      </w:r>
    </w:p>
    <w:p>
      <w:pPr>
        <w:snapToGrid w:val="0"/>
        <w:spacing w:line="576" w:lineRule="exact"/>
        <w:ind w:firstLine="480" w:firstLineChars="200"/>
        <w:rPr>
          <w:rFonts w:hint="eastAsia" w:ascii="宋体" w:hAnsi="宋体" w:cs="宋体"/>
          <w:kern w:val="0"/>
          <w:sz w:val="24"/>
        </w:rPr>
      </w:pPr>
      <w:r>
        <w:rPr>
          <w:rFonts w:hint="eastAsia" w:ascii="宋体" w:hAnsi="宋体" w:cs="宋体"/>
          <w:kern w:val="0"/>
          <w:sz w:val="24"/>
        </w:rPr>
        <w:t>指导县级以上医疗机构和社区卫生服务中心落实开展35岁及以上首诊病人测血压工作，规范高血压登记管理，发现血压异常的患者及时反馈给患者所在地的社区卫生服务中心，由社区卫生服务中心或服务站进一步确诊和管理。2023年市级医院进行35岁以上首诊病人测血压，市级医疗机构35岁及以上首诊人数177996人次，首诊测压167147人次，首诊测压率为93.90%；2023年我市各社区卫生服务中心（站）35岁及以上首诊人数共1770118人次，首诊测压1760864人次，首诊测压率99.48%，并将测得的血压情况登记入册，发现血压异常129991人，复查人数91418人，确诊高血压患者12784人，并及时反馈给辖区社区卫生服务站，由各社区卫生服务站进一步管理。（表8）</w:t>
      </w:r>
    </w:p>
    <w:p>
      <w:pPr>
        <w:spacing w:line="360" w:lineRule="auto"/>
        <w:ind w:left="487" w:leftChars="228" w:hanging="8" w:hangingChars="4"/>
        <w:jc w:val="center"/>
        <w:rPr>
          <w:bCs/>
        </w:rPr>
      </w:pPr>
      <w:r>
        <w:rPr>
          <w:rFonts w:hint="eastAsia"/>
          <w:bCs/>
        </w:rPr>
        <w:t>表8</w:t>
      </w:r>
      <w:r>
        <w:rPr>
          <w:bCs/>
        </w:rPr>
        <w:t xml:space="preserve">  慈溪市2023年度社区首诊测压工作开展情况</w:t>
      </w:r>
    </w:p>
    <w:tbl>
      <w:tblPr>
        <w:tblStyle w:val="5"/>
        <w:tblW w:w="11990" w:type="dxa"/>
        <w:tblInd w:w="-2019" w:type="dxa"/>
        <w:tblLayout w:type="autofit"/>
        <w:tblCellMar>
          <w:top w:w="0" w:type="dxa"/>
          <w:left w:w="108" w:type="dxa"/>
          <w:bottom w:w="0" w:type="dxa"/>
          <w:right w:w="108" w:type="dxa"/>
        </w:tblCellMar>
      </w:tblPr>
      <w:tblGrid>
        <w:gridCol w:w="3615"/>
        <w:gridCol w:w="997"/>
        <w:gridCol w:w="997"/>
        <w:gridCol w:w="1200"/>
        <w:gridCol w:w="997"/>
        <w:gridCol w:w="928"/>
        <w:gridCol w:w="903"/>
        <w:gridCol w:w="774"/>
        <w:gridCol w:w="830"/>
        <w:gridCol w:w="749"/>
      </w:tblGrid>
      <w:tr>
        <w:tblPrEx>
          <w:tblCellMar>
            <w:top w:w="0" w:type="dxa"/>
            <w:left w:w="108" w:type="dxa"/>
            <w:bottom w:w="0" w:type="dxa"/>
            <w:right w:w="108" w:type="dxa"/>
          </w:tblCellMar>
        </w:tblPrEx>
        <w:trPr>
          <w:trHeight w:val="456" w:hRule="atLeast"/>
        </w:trPr>
        <w:tc>
          <w:tcPr>
            <w:tcW w:w="3619" w:type="dxa"/>
            <w:vMerge w:val="restart"/>
            <w:tcBorders>
              <w:top w:val="single" w:color="auto" w:sz="12" w:space="0"/>
              <w:left w:val="nil"/>
              <w:bottom w:val="single" w:color="000000" w:sz="8" w:space="0"/>
              <w:right w:val="nil"/>
            </w:tcBorders>
            <w:shd w:val="clear" w:color="auto" w:fill="auto"/>
            <w:vAlign w:val="center"/>
          </w:tcPr>
          <w:p>
            <w:pPr>
              <w:jc w:val="center"/>
              <w:rPr>
                <w:color w:val="000000"/>
                <w:sz w:val="18"/>
                <w:szCs w:val="18"/>
              </w:rPr>
            </w:pPr>
            <w:r>
              <w:rPr>
                <w:rFonts w:hint="eastAsia"/>
                <w:color w:val="000000"/>
                <w:sz w:val="18"/>
                <w:szCs w:val="18"/>
              </w:rPr>
              <w:t>单位</w:t>
            </w:r>
          </w:p>
        </w:tc>
        <w:tc>
          <w:tcPr>
            <w:tcW w:w="997" w:type="dxa"/>
            <w:tcBorders>
              <w:top w:val="single" w:color="000000" w:sz="12" w:space="0"/>
              <w:left w:val="nil"/>
              <w:bottom w:val="nil"/>
              <w:right w:val="nil"/>
            </w:tcBorders>
            <w:shd w:val="clear" w:color="auto" w:fill="auto"/>
            <w:vAlign w:val="bottom"/>
          </w:tcPr>
          <w:p>
            <w:pPr>
              <w:jc w:val="center"/>
              <w:rPr>
                <w:color w:val="000000"/>
                <w:sz w:val="18"/>
                <w:szCs w:val="18"/>
              </w:rPr>
            </w:pPr>
            <w:r>
              <w:rPr>
                <w:rFonts w:hint="eastAsia"/>
                <w:color w:val="000000"/>
                <w:sz w:val="18"/>
                <w:szCs w:val="18"/>
              </w:rPr>
              <w:t>门诊总人次数</w:t>
            </w:r>
          </w:p>
        </w:tc>
        <w:tc>
          <w:tcPr>
            <w:tcW w:w="997" w:type="dxa"/>
            <w:tcBorders>
              <w:top w:val="single" w:color="000000" w:sz="12" w:space="0"/>
              <w:left w:val="nil"/>
              <w:bottom w:val="nil"/>
              <w:right w:val="nil"/>
            </w:tcBorders>
            <w:shd w:val="clear" w:color="auto" w:fill="auto"/>
            <w:vAlign w:val="bottom"/>
          </w:tcPr>
          <w:p>
            <w:pPr>
              <w:jc w:val="center"/>
              <w:rPr>
                <w:color w:val="000000"/>
                <w:sz w:val="18"/>
                <w:szCs w:val="18"/>
              </w:rPr>
            </w:pPr>
            <w:r>
              <w:rPr>
                <w:rFonts w:hint="eastAsia"/>
                <w:color w:val="000000"/>
                <w:sz w:val="18"/>
                <w:szCs w:val="18"/>
              </w:rPr>
              <w:t xml:space="preserve"> 35岁及以上</w:t>
            </w:r>
          </w:p>
        </w:tc>
        <w:tc>
          <w:tcPr>
            <w:tcW w:w="1201" w:type="dxa"/>
            <w:tcBorders>
              <w:top w:val="single" w:color="000000" w:sz="12" w:space="0"/>
              <w:left w:val="nil"/>
              <w:bottom w:val="nil"/>
              <w:right w:val="nil"/>
            </w:tcBorders>
            <w:shd w:val="clear" w:color="auto" w:fill="auto"/>
            <w:vAlign w:val="bottom"/>
          </w:tcPr>
          <w:p>
            <w:pPr>
              <w:jc w:val="center"/>
              <w:rPr>
                <w:color w:val="000000"/>
                <w:sz w:val="18"/>
                <w:szCs w:val="18"/>
              </w:rPr>
            </w:pPr>
            <w:r>
              <w:rPr>
                <w:rFonts w:hint="eastAsia"/>
                <w:color w:val="000000"/>
                <w:sz w:val="18"/>
                <w:szCs w:val="18"/>
              </w:rPr>
              <w:t>35岁以上首诊占</w:t>
            </w:r>
          </w:p>
        </w:tc>
        <w:tc>
          <w:tcPr>
            <w:tcW w:w="997" w:type="dxa"/>
            <w:tcBorders>
              <w:top w:val="single" w:color="000000" w:sz="12" w:space="0"/>
              <w:left w:val="nil"/>
              <w:bottom w:val="nil"/>
              <w:right w:val="nil"/>
            </w:tcBorders>
            <w:shd w:val="clear" w:color="auto" w:fill="auto"/>
            <w:vAlign w:val="bottom"/>
          </w:tcPr>
          <w:p>
            <w:pPr>
              <w:jc w:val="center"/>
              <w:rPr>
                <w:color w:val="000000"/>
                <w:sz w:val="18"/>
                <w:szCs w:val="18"/>
              </w:rPr>
            </w:pPr>
            <w:r>
              <w:rPr>
                <w:rFonts w:hint="eastAsia"/>
                <w:color w:val="000000"/>
                <w:sz w:val="18"/>
                <w:szCs w:val="18"/>
              </w:rPr>
              <w:t>首诊测血</w:t>
            </w:r>
          </w:p>
        </w:tc>
        <w:tc>
          <w:tcPr>
            <w:tcW w:w="928" w:type="dxa"/>
            <w:tcBorders>
              <w:top w:val="single" w:color="000000" w:sz="12" w:space="0"/>
              <w:left w:val="nil"/>
              <w:bottom w:val="nil"/>
              <w:right w:val="nil"/>
            </w:tcBorders>
            <w:shd w:val="clear" w:color="auto" w:fill="auto"/>
            <w:vAlign w:val="bottom"/>
          </w:tcPr>
          <w:p>
            <w:pPr>
              <w:jc w:val="center"/>
              <w:rPr>
                <w:color w:val="000000"/>
                <w:sz w:val="18"/>
                <w:szCs w:val="18"/>
              </w:rPr>
            </w:pPr>
            <w:r>
              <w:rPr>
                <w:rFonts w:hint="eastAsia"/>
                <w:color w:val="000000"/>
                <w:sz w:val="18"/>
                <w:szCs w:val="18"/>
              </w:rPr>
              <w:t>首诊测压</w:t>
            </w:r>
          </w:p>
        </w:tc>
        <w:tc>
          <w:tcPr>
            <w:tcW w:w="903" w:type="dxa"/>
            <w:tcBorders>
              <w:top w:val="single" w:color="000000" w:sz="12" w:space="0"/>
              <w:left w:val="nil"/>
              <w:bottom w:val="nil"/>
              <w:right w:val="nil"/>
            </w:tcBorders>
            <w:shd w:val="clear" w:color="auto" w:fill="auto"/>
            <w:vAlign w:val="bottom"/>
          </w:tcPr>
          <w:p>
            <w:pPr>
              <w:jc w:val="center"/>
              <w:rPr>
                <w:color w:val="000000"/>
                <w:sz w:val="18"/>
                <w:szCs w:val="18"/>
              </w:rPr>
            </w:pPr>
            <w:r>
              <w:rPr>
                <w:rFonts w:hint="eastAsia"/>
                <w:color w:val="000000"/>
                <w:sz w:val="18"/>
                <w:szCs w:val="18"/>
              </w:rPr>
              <w:t>疑似高血</w:t>
            </w:r>
          </w:p>
        </w:tc>
        <w:tc>
          <w:tcPr>
            <w:tcW w:w="774" w:type="dxa"/>
            <w:tcBorders>
              <w:top w:val="single" w:color="000000" w:sz="12" w:space="0"/>
              <w:left w:val="nil"/>
              <w:bottom w:val="nil"/>
              <w:right w:val="nil"/>
            </w:tcBorders>
            <w:shd w:val="clear" w:color="auto" w:fill="auto"/>
            <w:vAlign w:val="bottom"/>
          </w:tcPr>
          <w:p>
            <w:pPr>
              <w:jc w:val="center"/>
              <w:rPr>
                <w:color w:val="000000"/>
                <w:sz w:val="18"/>
                <w:szCs w:val="18"/>
              </w:rPr>
            </w:pPr>
            <w:r>
              <w:rPr>
                <w:rFonts w:hint="eastAsia"/>
                <w:color w:val="000000"/>
                <w:sz w:val="18"/>
                <w:szCs w:val="18"/>
              </w:rPr>
              <w:t>复查2</w:t>
            </w:r>
          </w:p>
        </w:tc>
        <w:tc>
          <w:tcPr>
            <w:tcW w:w="830" w:type="dxa"/>
            <w:tcBorders>
              <w:top w:val="single" w:color="000000" w:sz="12" w:space="0"/>
              <w:left w:val="nil"/>
              <w:bottom w:val="nil"/>
              <w:right w:val="nil"/>
            </w:tcBorders>
            <w:shd w:val="clear" w:color="auto" w:fill="auto"/>
            <w:vAlign w:val="bottom"/>
          </w:tcPr>
          <w:p>
            <w:pPr>
              <w:jc w:val="center"/>
              <w:rPr>
                <w:color w:val="000000"/>
                <w:sz w:val="18"/>
                <w:szCs w:val="18"/>
              </w:rPr>
            </w:pPr>
            <w:r>
              <w:rPr>
                <w:rFonts w:hint="eastAsia"/>
                <w:color w:val="000000"/>
                <w:sz w:val="18"/>
                <w:szCs w:val="18"/>
              </w:rPr>
              <w:t>复查率</w:t>
            </w:r>
          </w:p>
        </w:tc>
        <w:tc>
          <w:tcPr>
            <w:tcW w:w="744" w:type="dxa"/>
            <w:tcBorders>
              <w:top w:val="single" w:color="000000" w:sz="12" w:space="0"/>
              <w:left w:val="nil"/>
              <w:bottom w:val="nil"/>
              <w:right w:val="nil"/>
            </w:tcBorders>
            <w:shd w:val="clear" w:color="auto" w:fill="auto"/>
            <w:vAlign w:val="bottom"/>
          </w:tcPr>
          <w:p>
            <w:pPr>
              <w:jc w:val="center"/>
              <w:rPr>
                <w:color w:val="000000"/>
                <w:sz w:val="18"/>
                <w:szCs w:val="18"/>
              </w:rPr>
            </w:pPr>
            <w:r>
              <w:rPr>
                <w:rFonts w:hint="eastAsia"/>
                <w:color w:val="000000"/>
                <w:sz w:val="18"/>
                <w:szCs w:val="18"/>
              </w:rPr>
              <w:t>确诊</w:t>
            </w:r>
          </w:p>
        </w:tc>
      </w:tr>
      <w:tr>
        <w:tblPrEx>
          <w:tblCellMar>
            <w:top w:w="0" w:type="dxa"/>
            <w:left w:w="108" w:type="dxa"/>
            <w:bottom w:w="0" w:type="dxa"/>
            <w:right w:w="108" w:type="dxa"/>
          </w:tblCellMar>
        </w:tblPrEx>
        <w:trPr>
          <w:trHeight w:val="504" w:hRule="atLeast"/>
        </w:trPr>
        <w:tc>
          <w:tcPr>
            <w:tcW w:w="3619" w:type="dxa"/>
            <w:vMerge w:val="continue"/>
            <w:tcBorders>
              <w:top w:val="single" w:color="auto" w:sz="12" w:space="0"/>
              <w:left w:val="nil"/>
              <w:bottom w:val="single" w:color="000000" w:sz="8" w:space="0"/>
              <w:right w:val="nil"/>
            </w:tcBorders>
            <w:vAlign w:val="center"/>
          </w:tcPr>
          <w:p>
            <w:pPr>
              <w:rPr>
                <w:color w:val="000000"/>
                <w:sz w:val="18"/>
                <w:szCs w:val="18"/>
              </w:rPr>
            </w:pPr>
          </w:p>
        </w:tc>
        <w:tc>
          <w:tcPr>
            <w:tcW w:w="997" w:type="dxa"/>
            <w:tcBorders>
              <w:top w:val="nil"/>
              <w:left w:val="nil"/>
              <w:bottom w:val="single" w:color="auto" w:sz="8" w:space="0"/>
              <w:right w:val="nil"/>
            </w:tcBorders>
            <w:shd w:val="clear" w:color="auto" w:fill="auto"/>
            <w:vAlign w:val="bottom"/>
          </w:tcPr>
          <w:p>
            <w:pPr>
              <w:jc w:val="center"/>
              <w:rPr>
                <w:color w:val="000000"/>
                <w:sz w:val="18"/>
                <w:szCs w:val="18"/>
              </w:rPr>
            </w:pPr>
            <w:r>
              <w:rPr>
                <w:rFonts w:hint="eastAsia"/>
                <w:color w:val="000000"/>
                <w:sz w:val="18"/>
                <w:szCs w:val="18"/>
              </w:rPr>
              <w:t>(中心门诊+服务站)</w:t>
            </w:r>
          </w:p>
        </w:tc>
        <w:tc>
          <w:tcPr>
            <w:tcW w:w="997" w:type="dxa"/>
            <w:tcBorders>
              <w:top w:val="nil"/>
              <w:left w:val="nil"/>
              <w:bottom w:val="single" w:color="auto" w:sz="8" w:space="0"/>
              <w:right w:val="nil"/>
            </w:tcBorders>
            <w:shd w:val="clear" w:color="auto" w:fill="auto"/>
            <w:vAlign w:val="bottom"/>
          </w:tcPr>
          <w:p>
            <w:pPr>
              <w:jc w:val="center"/>
              <w:rPr>
                <w:color w:val="000000"/>
                <w:sz w:val="18"/>
                <w:szCs w:val="18"/>
              </w:rPr>
            </w:pPr>
            <w:r>
              <w:rPr>
                <w:rFonts w:hint="eastAsia"/>
                <w:color w:val="000000"/>
                <w:sz w:val="18"/>
                <w:szCs w:val="18"/>
              </w:rPr>
              <w:t xml:space="preserve"> 首诊人次数</w:t>
            </w:r>
          </w:p>
        </w:tc>
        <w:tc>
          <w:tcPr>
            <w:tcW w:w="1201" w:type="dxa"/>
            <w:tcBorders>
              <w:top w:val="nil"/>
              <w:left w:val="nil"/>
              <w:bottom w:val="single" w:color="auto" w:sz="8" w:space="0"/>
              <w:right w:val="nil"/>
            </w:tcBorders>
            <w:shd w:val="clear" w:color="auto" w:fill="auto"/>
            <w:vAlign w:val="bottom"/>
          </w:tcPr>
          <w:p>
            <w:pPr>
              <w:jc w:val="center"/>
              <w:rPr>
                <w:color w:val="000000"/>
                <w:sz w:val="18"/>
                <w:szCs w:val="18"/>
              </w:rPr>
            </w:pPr>
            <w:r>
              <w:rPr>
                <w:rFonts w:hint="eastAsia"/>
                <w:color w:val="000000"/>
                <w:sz w:val="18"/>
                <w:szCs w:val="18"/>
              </w:rPr>
              <w:t>门诊人次数的比例</w:t>
            </w:r>
          </w:p>
        </w:tc>
        <w:tc>
          <w:tcPr>
            <w:tcW w:w="997" w:type="dxa"/>
            <w:tcBorders>
              <w:top w:val="nil"/>
              <w:left w:val="nil"/>
              <w:bottom w:val="single" w:color="auto" w:sz="8" w:space="0"/>
              <w:right w:val="nil"/>
            </w:tcBorders>
            <w:shd w:val="clear" w:color="auto" w:fill="auto"/>
            <w:vAlign w:val="bottom"/>
          </w:tcPr>
          <w:p>
            <w:pPr>
              <w:jc w:val="center"/>
              <w:rPr>
                <w:color w:val="000000"/>
                <w:sz w:val="18"/>
                <w:szCs w:val="18"/>
              </w:rPr>
            </w:pPr>
            <w:r>
              <w:rPr>
                <w:rFonts w:hint="eastAsia"/>
                <w:color w:val="000000"/>
                <w:sz w:val="18"/>
                <w:szCs w:val="18"/>
              </w:rPr>
              <w:t>压人次数</w:t>
            </w:r>
          </w:p>
        </w:tc>
        <w:tc>
          <w:tcPr>
            <w:tcW w:w="928" w:type="dxa"/>
            <w:tcBorders>
              <w:top w:val="nil"/>
              <w:left w:val="nil"/>
              <w:bottom w:val="single" w:color="auto" w:sz="8" w:space="0"/>
              <w:right w:val="nil"/>
            </w:tcBorders>
            <w:shd w:val="clear" w:color="auto" w:fill="auto"/>
            <w:vAlign w:val="bottom"/>
          </w:tcPr>
          <w:p>
            <w:pPr>
              <w:jc w:val="center"/>
              <w:rPr>
                <w:color w:val="000000"/>
                <w:sz w:val="18"/>
                <w:szCs w:val="18"/>
              </w:rPr>
            </w:pPr>
            <w:r>
              <w:rPr>
                <w:rFonts w:hint="eastAsia"/>
                <w:color w:val="000000"/>
                <w:sz w:val="18"/>
                <w:szCs w:val="18"/>
              </w:rPr>
              <w:t>率（%）</w:t>
            </w:r>
          </w:p>
        </w:tc>
        <w:tc>
          <w:tcPr>
            <w:tcW w:w="903" w:type="dxa"/>
            <w:tcBorders>
              <w:top w:val="nil"/>
              <w:left w:val="nil"/>
              <w:bottom w:val="single" w:color="auto" w:sz="8" w:space="0"/>
              <w:right w:val="nil"/>
            </w:tcBorders>
            <w:shd w:val="clear" w:color="auto" w:fill="auto"/>
            <w:vAlign w:val="bottom"/>
          </w:tcPr>
          <w:p>
            <w:pPr>
              <w:jc w:val="center"/>
              <w:rPr>
                <w:color w:val="000000"/>
                <w:sz w:val="18"/>
                <w:szCs w:val="18"/>
              </w:rPr>
            </w:pPr>
            <w:r>
              <w:rPr>
                <w:rFonts w:hint="eastAsia"/>
                <w:color w:val="000000"/>
                <w:sz w:val="18"/>
                <w:szCs w:val="18"/>
              </w:rPr>
              <w:t>压患者数</w:t>
            </w:r>
          </w:p>
        </w:tc>
        <w:tc>
          <w:tcPr>
            <w:tcW w:w="774" w:type="dxa"/>
            <w:tcBorders>
              <w:top w:val="nil"/>
              <w:left w:val="nil"/>
              <w:bottom w:val="single" w:color="auto" w:sz="8" w:space="0"/>
              <w:right w:val="nil"/>
            </w:tcBorders>
            <w:shd w:val="clear" w:color="auto" w:fill="auto"/>
            <w:vAlign w:val="bottom"/>
          </w:tcPr>
          <w:p>
            <w:pPr>
              <w:jc w:val="center"/>
              <w:rPr>
                <w:color w:val="000000"/>
                <w:sz w:val="18"/>
                <w:szCs w:val="18"/>
              </w:rPr>
            </w:pPr>
            <w:r>
              <w:rPr>
                <w:rFonts w:hint="eastAsia"/>
                <w:color w:val="000000"/>
                <w:sz w:val="18"/>
                <w:szCs w:val="18"/>
              </w:rPr>
              <w:t>次人数</w:t>
            </w:r>
          </w:p>
        </w:tc>
        <w:tc>
          <w:tcPr>
            <w:tcW w:w="830" w:type="dxa"/>
            <w:tcBorders>
              <w:top w:val="nil"/>
              <w:left w:val="nil"/>
              <w:bottom w:val="single" w:color="auto" w:sz="8" w:space="0"/>
              <w:right w:val="nil"/>
            </w:tcBorders>
            <w:shd w:val="clear" w:color="auto" w:fill="auto"/>
            <w:vAlign w:val="bottom"/>
          </w:tcPr>
          <w:p>
            <w:pPr>
              <w:jc w:val="center"/>
              <w:rPr>
                <w:color w:val="000000"/>
                <w:sz w:val="18"/>
                <w:szCs w:val="18"/>
              </w:rPr>
            </w:pPr>
            <w:r>
              <w:rPr>
                <w:rFonts w:hint="eastAsia"/>
                <w:color w:val="000000"/>
                <w:sz w:val="18"/>
                <w:szCs w:val="18"/>
              </w:rPr>
              <w:t>（%）</w:t>
            </w:r>
          </w:p>
        </w:tc>
        <w:tc>
          <w:tcPr>
            <w:tcW w:w="744" w:type="dxa"/>
            <w:tcBorders>
              <w:top w:val="nil"/>
              <w:left w:val="nil"/>
              <w:bottom w:val="single" w:color="auto" w:sz="8" w:space="0"/>
              <w:right w:val="nil"/>
            </w:tcBorders>
            <w:shd w:val="clear" w:color="auto" w:fill="auto"/>
            <w:vAlign w:val="bottom"/>
          </w:tcPr>
          <w:p>
            <w:pPr>
              <w:jc w:val="center"/>
              <w:rPr>
                <w:color w:val="000000"/>
                <w:sz w:val="18"/>
                <w:szCs w:val="18"/>
              </w:rPr>
            </w:pPr>
            <w:r>
              <w:rPr>
                <w:rFonts w:hint="eastAsia"/>
                <w:color w:val="000000"/>
                <w:sz w:val="18"/>
                <w:szCs w:val="18"/>
              </w:rPr>
              <w:t>人数</w:t>
            </w:r>
          </w:p>
        </w:tc>
      </w:tr>
      <w:tr>
        <w:tblPrEx>
          <w:tblCellMar>
            <w:top w:w="0" w:type="dxa"/>
            <w:left w:w="108" w:type="dxa"/>
            <w:bottom w:w="0" w:type="dxa"/>
            <w:right w:w="108" w:type="dxa"/>
          </w:tblCellMar>
        </w:tblPrEx>
        <w:trPr>
          <w:trHeight w:val="360" w:hRule="atLeast"/>
        </w:trPr>
        <w:tc>
          <w:tcPr>
            <w:tcW w:w="3619" w:type="dxa"/>
            <w:tcBorders>
              <w:top w:val="nil"/>
              <w:left w:val="nil"/>
              <w:bottom w:val="nil"/>
              <w:right w:val="nil"/>
            </w:tcBorders>
            <w:shd w:val="clear" w:color="auto" w:fill="auto"/>
            <w:vAlign w:val="center"/>
          </w:tcPr>
          <w:p>
            <w:pPr>
              <w:widowControl/>
              <w:jc w:val="center"/>
              <w:rPr>
                <w:rFonts w:cs="Arial"/>
                <w:color w:val="000000"/>
              </w:rPr>
            </w:pPr>
            <w:r>
              <w:rPr>
                <w:rFonts w:hint="eastAsia" w:cs="Arial"/>
                <w:color w:val="000000"/>
              </w:rPr>
              <w:t>慈林医院</w:t>
            </w:r>
          </w:p>
        </w:tc>
        <w:tc>
          <w:tcPr>
            <w:tcW w:w="997" w:type="dxa"/>
            <w:tcBorders>
              <w:top w:val="nil"/>
              <w:left w:val="nil"/>
              <w:bottom w:val="nil"/>
              <w:right w:val="nil"/>
            </w:tcBorders>
            <w:shd w:val="clear" w:color="auto" w:fill="auto"/>
            <w:vAlign w:val="center"/>
          </w:tcPr>
          <w:p>
            <w:pPr>
              <w:widowControl/>
              <w:jc w:val="center"/>
              <w:rPr>
                <w:rFonts w:cs="Arial"/>
                <w:color w:val="000000"/>
              </w:rPr>
            </w:pPr>
            <w:r>
              <w:rPr>
                <w:rFonts w:hint="eastAsia" w:cs="Arial"/>
                <w:color w:val="000000"/>
              </w:rPr>
              <w:t>1024449</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88933</w:t>
            </w:r>
          </w:p>
        </w:tc>
        <w:tc>
          <w:tcPr>
            <w:tcW w:w="1201"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8.68 </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86731</w:t>
            </w:r>
          </w:p>
        </w:tc>
        <w:tc>
          <w:tcPr>
            <w:tcW w:w="928"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97.52 </w:t>
            </w:r>
          </w:p>
        </w:tc>
        <w:tc>
          <w:tcPr>
            <w:tcW w:w="903"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1914</w:t>
            </w:r>
          </w:p>
        </w:tc>
        <w:tc>
          <w:tcPr>
            <w:tcW w:w="77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1245</w:t>
            </w:r>
          </w:p>
        </w:tc>
        <w:tc>
          <w:tcPr>
            <w:tcW w:w="830"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65.05 </w:t>
            </w:r>
          </w:p>
        </w:tc>
        <w:tc>
          <w:tcPr>
            <w:tcW w:w="74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259</w:t>
            </w:r>
          </w:p>
        </w:tc>
      </w:tr>
      <w:tr>
        <w:tblPrEx>
          <w:tblCellMar>
            <w:top w:w="0" w:type="dxa"/>
            <w:left w:w="108" w:type="dxa"/>
            <w:bottom w:w="0" w:type="dxa"/>
            <w:right w:w="108" w:type="dxa"/>
          </w:tblCellMar>
        </w:tblPrEx>
        <w:trPr>
          <w:trHeight w:val="360" w:hRule="atLeast"/>
        </w:trPr>
        <w:tc>
          <w:tcPr>
            <w:tcW w:w="3619"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龙山医院</w:t>
            </w:r>
          </w:p>
        </w:tc>
        <w:tc>
          <w:tcPr>
            <w:tcW w:w="997"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1081206</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160815</w:t>
            </w:r>
          </w:p>
        </w:tc>
        <w:tc>
          <w:tcPr>
            <w:tcW w:w="1201"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14.87 </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160399</w:t>
            </w:r>
          </w:p>
        </w:tc>
        <w:tc>
          <w:tcPr>
            <w:tcW w:w="928"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99.74 </w:t>
            </w:r>
          </w:p>
        </w:tc>
        <w:tc>
          <w:tcPr>
            <w:tcW w:w="903"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11311</w:t>
            </w:r>
          </w:p>
        </w:tc>
        <w:tc>
          <w:tcPr>
            <w:tcW w:w="77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6914</w:t>
            </w:r>
          </w:p>
        </w:tc>
        <w:tc>
          <w:tcPr>
            <w:tcW w:w="830"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61.13 </w:t>
            </w:r>
          </w:p>
        </w:tc>
        <w:tc>
          <w:tcPr>
            <w:tcW w:w="74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771</w:t>
            </w:r>
          </w:p>
        </w:tc>
      </w:tr>
      <w:tr>
        <w:tblPrEx>
          <w:tblCellMar>
            <w:top w:w="0" w:type="dxa"/>
            <w:left w:w="108" w:type="dxa"/>
            <w:bottom w:w="0" w:type="dxa"/>
            <w:right w:w="108" w:type="dxa"/>
          </w:tblCellMar>
        </w:tblPrEx>
        <w:trPr>
          <w:trHeight w:val="360" w:hRule="atLeast"/>
        </w:trPr>
        <w:tc>
          <w:tcPr>
            <w:tcW w:w="3619"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逍林中心卫生院</w:t>
            </w:r>
          </w:p>
        </w:tc>
        <w:tc>
          <w:tcPr>
            <w:tcW w:w="997"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602756</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91378</w:t>
            </w:r>
          </w:p>
        </w:tc>
        <w:tc>
          <w:tcPr>
            <w:tcW w:w="1201"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15.16 </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91378</w:t>
            </w:r>
          </w:p>
        </w:tc>
        <w:tc>
          <w:tcPr>
            <w:tcW w:w="928"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100.00 </w:t>
            </w:r>
          </w:p>
        </w:tc>
        <w:tc>
          <w:tcPr>
            <w:tcW w:w="903"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30471</w:t>
            </w:r>
          </w:p>
        </w:tc>
        <w:tc>
          <w:tcPr>
            <w:tcW w:w="77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18283</w:t>
            </w:r>
          </w:p>
        </w:tc>
        <w:tc>
          <w:tcPr>
            <w:tcW w:w="830"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60.00 </w:t>
            </w:r>
          </w:p>
        </w:tc>
        <w:tc>
          <w:tcPr>
            <w:tcW w:w="74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1829</w:t>
            </w:r>
          </w:p>
        </w:tc>
      </w:tr>
      <w:tr>
        <w:tblPrEx>
          <w:tblCellMar>
            <w:top w:w="0" w:type="dxa"/>
            <w:left w:w="108" w:type="dxa"/>
            <w:bottom w:w="0" w:type="dxa"/>
            <w:right w:w="108" w:type="dxa"/>
          </w:tblCellMar>
        </w:tblPrEx>
        <w:trPr>
          <w:trHeight w:val="360" w:hRule="atLeast"/>
        </w:trPr>
        <w:tc>
          <w:tcPr>
            <w:tcW w:w="3619"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长河镇中心卫生院</w:t>
            </w:r>
          </w:p>
        </w:tc>
        <w:tc>
          <w:tcPr>
            <w:tcW w:w="997"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393015</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25338</w:t>
            </w:r>
          </w:p>
        </w:tc>
        <w:tc>
          <w:tcPr>
            <w:tcW w:w="1201"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6.45 </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25338</w:t>
            </w:r>
          </w:p>
        </w:tc>
        <w:tc>
          <w:tcPr>
            <w:tcW w:w="928"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100.00 </w:t>
            </w:r>
          </w:p>
        </w:tc>
        <w:tc>
          <w:tcPr>
            <w:tcW w:w="903"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15456</w:t>
            </w:r>
          </w:p>
        </w:tc>
        <w:tc>
          <w:tcPr>
            <w:tcW w:w="77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15456</w:t>
            </w:r>
          </w:p>
        </w:tc>
        <w:tc>
          <w:tcPr>
            <w:tcW w:w="830"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100.00 </w:t>
            </w:r>
          </w:p>
        </w:tc>
        <w:tc>
          <w:tcPr>
            <w:tcW w:w="74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2633</w:t>
            </w:r>
          </w:p>
        </w:tc>
      </w:tr>
      <w:tr>
        <w:tblPrEx>
          <w:tblCellMar>
            <w:top w:w="0" w:type="dxa"/>
            <w:left w:w="108" w:type="dxa"/>
            <w:bottom w:w="0" w:type="dxa"/>
            <w:right w:w="108" w:type="dxa"/>
          </w:tblCellMar>
        </w:tblPrEx>
        <w:trPr>
          <w:trHeight w:val="360" w:hRule="atLeast"/>
        </w:trPr>
        <w:tc>
          <w:tcPr>
            <w:tcW w:w="3619"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横河中心卫生院</w:t>
            </w:r>
          </w:p>
        </w:tc>
        <w:tc>
          <w:tcPr>
            <w:tcW w:w="997"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418588</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65409</w:t>
            </w:r>
          </w:p>
        </w:tc>
        <w:tc>
          <w:tcPr>
            <w:tcW w:w="1201"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15.63 </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65320</w:t>
            </w:r>
          </w:p>
        </w:tc>
        <w:tc>
          <w:tcPr>
            <w:tcW w:w="928"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99.86 </w:t>
            </w:r>
          </w:p>
        </w:tc>
        <w:tc>
          <w:tcPr>
            <w:tcW w:w="903"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2579</w:t>
            </w:r>
          </w:p>
        </w:tc>
        <w:tc>
          <w:tcPr>
            <w:tcW w:w="77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2522</w:t>
            </w:r>
          </w:p>
        </w:tc>
        <w:tc>
          <w:tcPr>
            <w:tcW w:w="830"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97.79 </w:t>
            </w:r>
          </w:p>
        </w:tc>
        <w:tc>
          <w:tcPr>
            <w:tcW w:w="74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602</w:t>
            </w:r>
          </w:p>
        </w:tc>
      </w:tr>
      <w:tr>
        <w:tblPrEx>
          <w:tblCellMar>
            <w:top w:w="0" w:type="dxa"/>
            <w:left w:w="108" w:type="dxa"/>
            <w:bottom w:w="0" w:type="dxa"/>
            <w:right w:w="108" w:type="dxa"/>
          </w:tblCellMar>
        </w:tblPrEx>
        <w:trPr>
          <w:trHeight w:val="360" w:hRule="atLeast"/>
        </w:trPr>
        <w:tc>
          <w:tcPr>
            <w:tcW w:w="3619"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坎墩街道社区卫生服务中心</w:t>
            </w:r>
          </w:p>
        </w:tc>
        <w:tc>
          <w:tcPr>
            <w:tcW w:w="997"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430997</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124956</w:t>
            </w:r>
          </w:p>
        </w:tc>
        <w:tc>
          <w:tcPr>
            <w:tcW w:w="1201"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28.99 </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124956</w:t>
            </w:r>
          </w:p>
        </w:tc>
        <w:tc>
          <w:tcPr>
            <w:tcW w:w="928"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100.00 </w:t>
            </w:r>
          </w:p>
        </w:tc>
        <w:tc>
          <w:tcPr>
            <w:tcW w:w="903"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1241</w:t>
            </w:r>
          </w:p>
        </w:tc>
        <w:tc>
          <w:tcPr>
            <w:tcW w:w="77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1241</w:t>
            </w:r>
          </w:p>
        </w:tc>
        <w:tc>
          <w:tcPr>
            <w:tcW w:w="830"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100.00 </w:t>
            </w:r>
          </w:p>
        </w:tc>
        <w:tc>
          <w:tcPr>
            <w:tcW w:w="74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360</w:t>
            </w:r>
          </w:p>
        </w:tc>
      </w:tr>
      <w:tr>
        <w:tblPrEx>
          <w:tblCellMar>
            <w:top w:w="0" w:type="dxa"/>
            <w:left w:w="108" w:type="dxa"/>
            <w:bottom w:w="0" w:type="dxa"/>
            <w:right w:w="108" w:type="dxa"/>
          </w:tblCellMar>
        </w:tblPrEx>
        <w:trPr>
          <w:trHeight w:val="360" w:hRule="atLeast"/>
        </w:trPr>
        <w:tc>
          <w:tcPr>
            <w:tcW w:w="3619"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周巷镇天元卫生院</w:t>
            </w:r>
          </w:p>
        </w:tc>
        <w:tc>
          <w:tcPr>
            <w:tcW w:w="997"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355806</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97695</w:t>
            </w:r>
          </w:p>
        </w:tc>
        <w:tc>
          <w:tcPr>
            <w:tcW w:w="1201"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27.46 </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97695</w:t>
            </w:r>
          </w:p>
        </w:tc>
        <w:tc>
          <w:tcPr>
            <w:tcW w:w="928"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100.00 </w:t>
            </w:r>
          </w:p>
        </w:tc>
        <w:tc>
          <w:tcPr>
            <w:tcW w:w="903"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96</w:t>
            </w:r>
          </w:p>
        </w:tc>
        <w:tc>
          <w:tcPr>
            <w:tcW w:w="77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96</w:t>
            </w:r>
          </w:p>
        </w:tc>
        <w:tc>
          <w:tcPr>
            <w:tcW w:w="830"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100.00 </w:t>
            </w:r>
          </w:p>
        </w:tc>
        <w:tc>
          <w:tcPr>
            <w:tcW w:w="74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96</w:t>
            </w:r>
          </w:p>
        </w:tc>
      </w:tr>
      <w:tr>
        <w:tblPrEx>
          <w:tblCellMar>
            <w:top w:w="0" w:type="dxa"/>
            <w:left w:w="108" w:type="dxa"/>
            <w:bottom w:w="0" w:type="dxa"/>
            <w:right w:w="108" w:type="dxa"/>
          </w:tblCellMar>
        </w:tblPrEx>
        <w:trPr>
          <w:trHeight w:val="360" w:hRule="atLeast"/>
        </w:trPr>
        <w:tc>
          <w:tcPr>
            <w:tcW w:w="3619"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宗汉街道社区卫生服务中心</w:t>
            </w:r>
          </w:p>
        </w:tc>
        <w:tc>
          <w:tcPr>
            <w:tcW w:w="997"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552445</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126178</w:t>
            </w:r>
          </w:p>
        </w:tc>
        <w:tc>
          <w:tcPr>
            <w:tcW w:w="1201"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22.84 </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126178</w:t>
            </w:r>
          </w:p>
        </w:tc>
        <w:tc>
          <w:tcPr>
            <w:tcW w:w="928"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100.00 </w:t>
            </w:r>
          </w:p>
        </w:tc>
        <w:tc>
          <w:tcPr>
            <w:tcW w:w="903"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10997</w:t>
            </w:r>
          </w:p>
        </w:tc>
        <w:tc>
          <w:tcPr>
            <w:tcW w:w="77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6600</w:t>
            </w:r>
          </w:p>
        </w:tc>
        <w:tc>
          <w:tcPr>
            <w:tcW w:w="830"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60.02 </w:t>
            </w:r>
          </w:p>
        </w:tc>
        <w:tc>
          <w:tcPr>
            <w:tcW w:w="74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1002</w:t>
            </w:r>
          </w:p>
        </w:tc>
      </w:tr>
      <w:tr>
        <w:tblPrEx>
          <w:tblCellMar>
            <w:top w:w="0" w:type="dxa"/>
            <w:left w:w="108" w:type="dxa"/>
            <w:bottom w:w="0" w:type="dxa"/>
            <w:right w:w="108" w:type="dxa"/>
          </w:tblCellMar>
        </w:tblPrEx>
        <w:trPr>
          <w:trHeight w:val="360" w:hRule="atLeast"/>
        </w:trPr>
        <w:tc>
          <w:tcPr>
            <w:tcW w:w="3619"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附海镇卫生院</w:t>
            </w:r>
          </w:p>
        </w:tc>
        <w:tc>
          <w:tcPr>
            <w:tcW w:w="997"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200430</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51129</w:t>
            </w:r>
          </w:p>
        </w:tc>
        <w:tc>
          <w:tcPr>
            <w:tcW w:w="1201"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25.51 </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51129</w:t>
            </w:r>
          </w:p>
        </w:tc>
        <w:tc>
          <w:tcPr>
            <w:tcW w:w="928"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100.00 </w:t>
            </w:r>
          </w:p>
        </w:tc>
        <w:tc>
          <w:tcPr>
            <w:tcW w:w="903"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1208</w:t>
            </w:r>
          </w:p>
        </w:tc>
        <w:tc>
          <w:tcPr>
            <w:tcW w:w="77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1208</w:t>
            </w:r>
          </w:p>
        </w:tc>
        <w:tc>
          <w:tcPr>
            <w:tcW w:w="830"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100.00 </w:t>
            </w:r>
          </w:p>
        </w:tc>
        <w:tc>
          <w:tcPr>
            <w:tcW w:w="74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417</w:t>
            </w:r>
          </w:p>
        </w:tc>
      </w:tr>
      <w:tr>
        <w:tblPrEx>
          <w:tblCellMar>
            <w:top w:w="0" w:type="dxa"/>
            <w:left w:w="108" w:type="dxa"/>
            <w:bottom w:w="0" w:type="dxa"/>
            <w:right w:w="108" w:type="dxa"/>
          </w:tblCellMar>
        </w:tblPrEx>
        <w:trPr>
          <w:trHeight w:val="360" w:hRule="atLeast"/>
        </w:trPr>
        <w:tc>
          <w:tcPr>
            <w:tcW w:w="3619"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胜山镇卫生院</w:t>
            </w:r>
          </w:p>
        </w:tc>
        <w:tc>
          <w:tcPr>
            <w:tcW w:w="997"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492628</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61404</w:t>
            </w:r>
          </w:p>
        </w:tc>
        <w:tc>
          <w:tcPr>
            <w:tcW w:w="1201"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12.46 </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61404</w:t>
            </w:r>
          </w:p>
        </w:tc>
        <w:tc>
          <w:tcPr>
            <w:tcW w:w="928"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100.00 </w:t>
            </w:r>
          </w:p>
        </w:tc>
        <w:tc>
          <w:tcPr>
            <w:tcW w:w="903"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35250</w:t>
            </w:r>
          </w:p>
        </w:tc>
        <w:tc>
          <w:tcPr>
            <w:tcW w:w="77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21624</w:t>
            </w:r>
          </w:p>
        </w:tc>
        <w:tc>
          <w:tcPr>
            <w:tcW w:w="830"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61.34 </w:t>
            </w:r>
          </w:p>
        </w:tc>
        <w:tc>
          <w:tcPr>
            <w:tcW w:w="74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2285</w:t>
            </w:r>
          </w:p>
        </w:tc>
      </w:tr>
      <w:tr>
        <w:tblPrEx>
          <w:tblCellMar>
            <w:top w:w="0" w:type="dxa"/>
            <w:left w:w="108" w:type="dxa"/>
            <w:bottom w:w="0" w:type="dxa"/>
            <w:right w:w="108" w:type="dxa"/>
          </w:tblCellMar>
        </w:tblPrEx>
        <w:trPr>
          <w:trHeight w:val="360" w:hRule="atLeast"/>
        </w:trPr>
        <w:tc>
          <w:tcPr>
            <w:tcW w:w="3619"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掌起镇卫生院</w:t>
            </w:r>
          </w:p>
        </w:tc>
        <w:tc>
          <w:tcPr>
            <w:tcW w:w="997"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532576</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61089</w:t>
            </w:r>
          </w:p>
        </w:tc>
        <w:tc>
          <w:tcPr>
            <w:tcW w:w="1201"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11.47 </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61040</w:t>
            </w:r>
          </w:p>
        </w:tc>
        <w:tc>
          <w:tcPr>
            <w:tcW w:w="928"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99.92 </w:t>
            </w:r>
          </w:p>
        </w:tc>
        <w:tc>
          <w:tcPr>
            <w:tcW w:w="903"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264</w:t>
            </w:r>
          </w:p>
        </w:tc>
        <w:tc>
          <w:tcPr>
            <w:tcW w:w="77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213</w:t>
            </w:r>
          </w:p>
        </w:tc>
        <w:tc>
          <w:tcPr>
            <w:tcW w:w="830"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80.68 </w:t>
            </w:r>
          </w:p>
        </w:tc>
        <w:tc>
          <w:tcPr>
            <w:tcW w:w="74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40</w:t>
            </w:r>
          </w:p>
        </w:tc>
      </w:tr>
      <w:tr>
        <w:tblPrEx>
          <w:tblCellMar>
            <w:top w:w="0" w:type="dxa"/>
            <w:left w:w="108" w:type="dxa"/>
            <w:bottom w:w="0" w:type="dxa"/>
            <w:right w:w="108" w:type="dxa"/>
          </w:tblCellMar>
        </w:tblPrEx>
        <w:trPr>
          <w:trHeight w:val="360" w:hRule="atLeast"/>
        </w:trPr>
        <w:tc>
          <w:tcPr>
            <w:tcW w:w="3619"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匡堰镇卫生院</w:t>
            </w:r>
          </w:p>
        </w:tc>
        <w:tc>
          <w:tcPr>
            <w:tcW w:w="997"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241607</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16722</w:t>
            </w:r>
          </w:p>
        </w:tc>
        <w:tc>
          <w:tcPr>
            <w:tcW w:w="1201"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6.92 </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16693</w:t>
            </w:r>
          </w:p>
        </w:tc>
        <w:tc>
          <w:tcPr>
            <w:tcW w:w="928"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99.83 </w:t>
            </w:r>
          </w:p>
        </w:tc>
        <w:tc>
          <w:tcPr>
            <w:tcW w:w="903"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253</w:t>
            </w:r>
          </w:p>
        </w:tc>
        <w:tc>
          <w:tcPr>
            <w:tcW w:w="77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185</w:t>
            </w:r>
          </w:p>
        </w:tc>
        <w:tc>
          <w:tcPr>
            <w:tcW w:w="830"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73.12 </w:t>
            </w:r>
          </w:p>
        </w:tc>
        <w:tc>
          <w:tcPr>
            <w:tcW w:w="74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0</w:t>
            </w:r>
          </w:p>
        </w:tc>
      </w:tr>
      <w:tr>
        <w:tblPrEx>
          <w:tblCellMar>
            <w:top w:w="0" w:type="dxa"/>
            <w:left w:w="108" w:type="dxa"/>
            <w:bottom w:w="0" w:type="dxa"/>
            <w:right w:w="108" w:type="dxa"/>
          </w:tblCellMar>
        </w:tblPrEx>
        <w:trPr>
          <w:trHeight w:val="360" w:hRule="atLeast"/>
        </w:trPr>
        <w:tc>
          <w:tcPr>
            <w:tcW w:w="3619"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桥头镇卫生院</w:t>
            </w:r>
          </w:p>
        </w:tc>
        <w:tc>
          <w:tcPr>
            <w:tcW w:w="997"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347710</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34600</w:t>
            </w:r>
          </w:p>
        </w:tc>
        <w:tc>
          <w:tcPr>
            <w:tcW w:w="1201"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9.95 </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34600</w:t>
            </w:r>
          </w:p>
        </w:tc>
        <w:tc>
          <w:tcPr>
            <w:tcW w:w="928"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100.00 </w:t>
            </w:r>
          </w:p>
        </w:tc>
        <w:tc>
          <w:tcPr>
            <w:tcW w:w="903"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226</w:t>
            </w:r>
          </w:p>
        </w:tc>
        <w:tc>
          <w:tcPr>
            <w:tcW w:w="77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204</w:t>
            </w:r>
          </w:p>
        </w:tc>
        <w:tc>
          <w:tcPr>
            <w:tcW w:w="830"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90.27 </w:t>
            </w:r>
          </w:p>
        </w:tc>
        <w:tc>
          <w:tcPr>
            <w:tcW w:w="74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48</w:t>
            </w:r>
          </w:p>
        </w:tc>
      </w:tr>
      <w:tr>
        <w:tblPrEx>
          <w:tblCellMar>
            <w:top w:w="0" w:type="dxa"/>
            <w:left w:w="108" w:type="dxa"/>
            <w:bottom w:w="0" w:type="dxa"/>
            <w:right w:w="108" w:type="dxa"/>
          </w:tblCellMar>
        </w:tblPrEx>
        <w:trPr>
          <w:trHeight w:val="360" w:hRule="atLeast"/>
        </w:trPr>
        <w:tc>
          <w:tcPr>
            <w:tcW w:w="3619"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观海卫镇卫生院</w:t>
            </w:r>
          </w:p>
        </w:tc>
        <w:tc>
          <w:tcPr>
            <w:tcW w:w="997"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228146</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70142</w:t>
            </w:r>
          </w:p>
        </w:tc>
        <w:tc>
          <w:tcPr>
            <w:tcW w:w="1201"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30.74 </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67751</w:t>
            </w:r>
          </w:p>
        </w:tc>
        <w:tc>
          <w:tcPr>
            <w:tcW w:w="928"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96.59 </w:t>
            </w:r>
          </w:p>
        </w:tc>
        <w:tc>
          <w:tcPr>
            <w:tcW w:w="903"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553</w:t>
            </w:r>
          </w:p>
        </w:tc>
        <w:tc>
          <w:tcPr>
            <w:tcW w:w="77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84</w:t>
            </w:r>
          </w:p>
        </w:tc>
        <w:tc>
          <w:tcPr>
            <w:tcW w:w="830"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15.19 </w:t>
            </w:r>
          </w:p>
        </w:tc>
        <w:tc>
          <w:tcPr>
            <w:tcW w:w="74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4</w:t>
            </w:r>
          </w:p>
        </w:tc>
      </w:tr>
      <w:tr>
        <w:tblPrEx>
          <w:tblCellMar>
            <w:top w:w="0" w:type="dxa"/>
            <w:left w:w="108" w:type="dxa"/>
            <w:bottom w:w="0" w:type="dxa"/>
            <w:right w:w="108" w:type="dxa"/>
          </w:tblCellMar>
        </w:tblPrEx>
        <w:trPr>
          <w:trHeight w:val="360" w:hRule="atLeast"/>
        </w:trPr>
        <w:tc>
          <w:tcPr>
            <w:tcW w:w="3619"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新浦镇卫生院</w:t>
            </w:r>
          </w:p>
        </w:tc>
        <w:tc>
          <w:tcPr>
            <w:tcW w:w="997"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481063</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84360</w:t>
            </w:r>
          </w:p>
        </w:tc>
        <w:tc>
          <w:tcPr>
            <w:tcW w:w="1201"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17.54 </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80282</w:t>
            </w:r>
          </w:p>
        </w:tc>
        <w:tc>
          <w:tcPr>
            <w:tcW w:w="928"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95.17 </w:t>
            </w:r>
          </w:p>
        </w:tc>
        <w:tc>
          <w:tcPr>
            <w:tcW w:w="903"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8101</w:t>
            </w:r>
          </w:p>
        </w:tc>
        <w:tc>
          <w:tcPr>
            <w:tcW w:w="77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7685</w:t>
            </w:r>
          </w:p>
        </w:tc>
        <w:tc>
          <w:tcPr>
            <w:tcW w:w="830"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94.86 </w:t>
            </w:r>
          </w:p>
        </w:tc>
        <w:tc>
          <w:tcPr>
            <w:tcW w:w="74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763</w:t>
            </w:r>
          </w:p>
        </w:tc>
      </w:tr>
      <w:tr>
        <w:tblPrEx>
          <w:tblCellMar>
            <w:top w:w="0" w:type="dxa"/>
            <w:left w:w="108" w:type="dxa"/>
            <w:bottom w:w="0" w:type="dxa"/>
            <w:right w:w="108" w:type="dxa"/>
          </w:tblCellMar>
        </w:tblPrEx>
        <w:trPr>
          <w:trHeight w:val="360" w:hRule="atLeast"/>
        </w:trPr>
        <w:tc>
          <w:tcPr>
            <w:tcW w:w="3619"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周巷镇社区卫生服务中心</w:t>
            </w:r>
          </w:p>
        </w:tc>
        <w:tc>
          <w:tcPr>
            <w:tcW w:w="997"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1387715</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121887</w:t>
            </w:r>
          </w:p>
        </w:tc>
        <w:tc>
          <w:tcPr>
            <w:tcW w:w="1201"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8.78 </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121887</w:t>
            </w:r>
          </w:p>
        </w:tc>
        <w:tc>
          <w:tcPr>
            <w:tcW w:w="928"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100.00 </w:t>
            </w:r>
          </w:p>
        </w:tc>
        <w:tc>
          <w:tcPr>
            <w:tcW w:w="903"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2908</w:t>
            </w:r>
          </w:p>
        </w:tc>
        <w:tc>
          <w:tcPr>
            <w:tcW w:w="77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1752</w:t>
            </w:r>
          </w:p>
        </w:tc>
        <w:tc>
          <w:tcPr>
            <w:tcW w:w="830"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60.25 </w:t>
            </w:r>
          </w:p>
        </w:tc>
        <w:tc>
          <w:tcPr>
            <w:tcW w:w="74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353</w:t>
            </w:r>
          </w:p>
        </w:tc>
      </w:tr>
      <w:tr>
        <w:tblPrEx>
          <w:tblCellMar>
            <w:top w:w="0" w:type="dxa"/>
            <w:left w:w="108" w:type="dxa"/>
            <w:bottom w:w="0" w:type="dxa"/>
            <w:right w:w="108" w:type="dxa"/>
          </w:tblCellMar>
        </w:tblPrEx>
        <w:trPr>
          <w:trHeight w:val="360" w:hRule="atLeast"/>
        </w:trPr>
        <w:tc>
          <w:tcPr>
            <w:tcW w:w="3619"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浒山街道社区卫生服务中心</w:t>
            </w:r>
          </w:p>
        </w:tc>
        <w:tc>
          <w:tcPr>
            <w:tcW w:w="997"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385949</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342698</w:t>
            </w:r>
          </w:p>
        </w:tc>
        <w:tc>
          <w:tcPr>
            <w:tcW w:w="1201"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88.79 </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342698</w:t>
            </w:r>
          </w:p>
        </w:tc>
        <w:tc>
          <w:tcPr>
            <w:tcW w:w="928"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100.00 </w:t>
            </w:r>
          </w:p>
        </w:tc>
        <w:tc>
          <w:tcPr>
            <w:tcW w:w="903"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1824</w:t>
            </w:r>
          </w:p>
        </w:tc>
        <w:tc>
          <w:tcPr>
            <w:tcW w:w="77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1378</w:t>
            </w:r>
          </w:p>
        </w:tc>
        <w:tc>
          <w:tcPr>
            <w:tcW w:w="830"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75.55 </w:t>
            </w:r>
          </w:p>
        </w:tc>
        <w:tc>
          <w:tcPr>
            <w:tcW w:w="74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125</w:t>
            </w:r>
          </w:p>
        </w:tc>
      </w:tr>
      <w:tr>
        <w:tblPrEx>
          <w:tblCellMar>
            <w:top w:w="0" w:type="dxa"/>
            <w:left w:w="108" w:type="dxa"/>
            <w:bottom w:w="0" w:type="dxa"/>
            <w:right w:w="108" w:type="dxa"/>
          </w:tblCellMar>
        </w:tblPrEx>
        <w:trPr>
          <w:trHeight w:val="360" w:hRule="atLeast"/>
        </w:trPr>
        <w:tc>
          <w:tcPr>
            <w:tcW w:w="3619"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白沙路街道社区卫生服务中心</w:t>
            </w:r>
          </w:p>
        </w:tc>
        <w:tc>
          <w:tcPr>
            <w:tcW w:w="997"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330859</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86872</w:t>
            </w:r>
          </w:p>
        </w:tc>
        <w:tc>
          <w:tcPr>
            <w:tcW w:w="1201"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26.26 </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86872</w:t>
            </w:r>
          </w:p>
        </w:tc>
        <w:tc>
          <w:tcPr>
            <w:tcW w:w="928"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100.00 </w:t>
            </w:r>
          </w:p>
        </w:tc>
        <w:tc>
          <w:tcPr>
            <w:tcW w:w="903"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1461</w:t>
            </w:r>
          </w:p>
        </w:tc>
        <w:tc>
          <w:tcPr>
            <w:tcW w:w="77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850</w:t>
            </w:r>
          </w:p>
        </w:tc>
        <w:tc>
          <w:tcPr>
            <w:tcW w:w="830"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58.18 </w:t>
            </w:r>
          </w:p>
        </w:tc>
        <w:tc>
          <w:tcPr>
            <w:tcW w:w="74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171</w:t>
            </w:r>
          </w:p>
        </w:tc>
      </w:tr>
      <w:tr>
        <w:tblPrEx>
          <w:tblCellMar>
            <w:top w:w="0" w:type="dxa"/>
            <w:left w:w="108" w:type="dxa"/>
            <w:bottom w:w="0" w:type="dxa"/>
            <w:right w:w="108" w:type="dxa"/>
          </w:tblCellMar>
        </w:tblPrEx>
        <w:trPr>
          <w:trHeight w:val="360" w:hRule="atLeast"/>
        </w:trPr>
        <w:tc>
          <w:tcPr>
            <w:tcW w:w="3619"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古塘街道社区卫生服务中心</w:t>
            </w:r>
          </w:p>
        </w:tc>
        <w:tc>
          <w:tcPr>
            <w:tcW w:w="997"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260058</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58513</w:t>
            </w:r>
          </w:p>
        </w:tc>
        <w:tc>
          <w:tcPr>
            <w:tcW w:w="1201"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22.50 </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58513</w:t>
            </w:r>
          </w:p>
        </w:tc>
        <w:tc>
          <w:tcPr>
            <w:tcW w:w="928"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100.00 </w:t>
            </w:r>
          </w:p>
        </w:tc>
        <w:tc>
          <w:tcPr>
            <w:tcW w:w="903"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3878</w:t>
            </w:r>
          </w:p>
        </w:tc>
        <w:tc>
          <w:tcPr>
            <w:tcW w:w="77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3878</w:t>
            </w:r>
          </w:p>
        </w:tc>
        <w:tc>
          <w:tcPr>
            <w:tcW w:w="830"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100.00 </w:t>
            </w:r>
          </w:p>
        </w:tc>
        <w:tc>
          <w:tcPr>
            <w:tcW w:w="74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1026</w:t>
            </w:r>
          </w:p>
        </w:tc>
      </w:tr>
      <w:tr>
        <w:tblPrEx>
          <w:tblCellMar>
            <w:top w:w="0" w:type="dxa"/>
            <w:left w:w="108" w:type="dxa"/>
            <w:bottom w:w="0" w:type="dxa"/>
            <w:right w:w="108" w:type="dxa"/>
          </w:tblCellMar>
        </w:tblPrEx>
        <w:trPr>
          <w:trHeight w:val="324" w:hRule="atLeast"/>
        </w:trPr>
        <w:tc>
          <w:tcPr>
            <w:tcW w:w="3619" w:type="dxa"/>
            <w:tcBorders>
              <w:top w:val="nil"/>
              <w:left w:val="nil"/>
              <w:bottom w:val="nil"/>
              <w:right w:val="nil"/>
            </w:tcBorders>
            <w:shd w:val="clear" w:color="auto" w:fill="auto"/>
            <w:vAlign w:val="center"/>
          </w:tcPr>
          <w:p>
            <w:pPr>
              <w:jc w:val="center"/>
              <w:rPr>
                <w:sz w:val="22"/>
              </w:rPr>
            </w:pPr>
            <w:r>
              <w:rPr>
                <w:rFonts w:hint="eastAsia"/>
                <w:sz w:val="22"/>
              </w:rPr>
              <w:t>合计</w:t>
            </w:r>
          </w:p>
        </w:tc>
        <w:tc>
          <w:tcPr>
            <w:tcW w:w="997" w:type="dxa"/>
            <w:tcBorders>
              <w:top w:val="nil"/>
              <w:left w:val="nil"/>
              <w:bottom w:val="nil"/>
              <w:right w:val="nil"/>
            </w:tcBorders>
            <w:shd w:val="clear" w:color="auto" w:fill="auto"/>
            <w:vAlign w:val="center"/>
          </w:tcPr>
          <w:p>
            <w:pPr>
              <w:jc w:val="center"/>
              <w:rPr>
                <w:rFonts w:hint="eastAsia" w:cs="Arial"/>
                <w:color w:val="000000"/>
              </w:rPr>
            </w:pPr>
            <w:r>
              <w:rPr>
                <w:rFonts w:hint="eastAsia" w:cs="Arial"/>
                <w:color w:val="000000"/>
              </w:rPr>
              <w:t>9748003</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1770118 </w:t>
            </w:r>
          </w:p>
        </w:tc>
        <w:tc>
          <w:tcPr>
            <w:tcW w:w="1201"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18.16 </w:t>
            </w:r>
          </w:p>
        </w:tc>
        <w:tc>
          <w:tcPr>
            <w:tcW w:w="997"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1760864 </w:t>
            </w:r>
          </w:p>
        </w:tc>
        <w:tc>
          <w:tcPr>
            <w:tcW w:w="928"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99.48 </w:t>
            </w:r>
          </w:p>
        </w:tc>
        <w:tc>
          <w:tcPr>
            <w:tcW w:w="903"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129991 </w:t>
            </w:r>
          </w:p>
        </w:tc>
        <w:tc>
          <w:tcPr>
            <w:tcW w:w="77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91418 </w:t>
            </w:r>
          </w:p>
        </w:tc>
        <w:tc>
          <w:tcPr>
            <w:tcW w:w="830"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70.33 </w:t>
            </w:r>
          </w:p>
        </w:tc>
        <w:tc>
          <w:tcPr>
            <w:tcW w:w="744" w:type="dxa"/>
            <w:tcBorders>
              <w:top w:val="nil"/>
              <w:left w:val="nil"/>
              <w:bottom w:val="nil"/>
              <w:right w:val="nil"/>
            </w:tcBorders>
            <w:shd w:val="clear" w:color="auto" w:fill="auto"/>
            <w:vAlign w:val="bottom"/>
          </w:tcPr>
          <w:p>
            <w:pPr>
              <w:widowControl/>
              <w:jc w:val="center"/>
              <w:rPr>
                <w:rFonts w:cs="Arial"/>
                <w:color w:val="000000"/>
              </w:rPr>
            </w:pPr>
            <w:r>
              <w:rPr>
                <w:rFonts w:cs="Arial"/>
                <w:color w:val="000000"/>
              </w:rPr>
              <w:t xml:space="preserve">12784 </w:t>
            </w:r>
          </w:p>
        </w:tc>
      </w:tr>
    </w:tbl>
    <w:p>
      <w:pPr>
        <w:snapToGrid w:val="0"/>
        <w:spacing w:line="576" w:lineRule="exact"/>
        <w:ind w:firstLine="480" w:firstLineChars="200"/>
        <w:rPr>
          <w:rFonts w:hint="eastAsia" w:ascii="宋体" w:hAnsi="宋体" w:cs="宋体"/>
          <w:kern w:val="0"/>
          <w:sz w:val="24"/>
        </w:rPr>
      </w:pPr>
      <w:r>
        <w:rPr>
          <w:rFonts w:hint="eastAsia" w:ascii="宋体" w:hAnsi="宋体" w:cs="宋体"/>
          <w:kern w:val="0"/>
          <w:sz w:val="24"/>
        </w:rPr>
        <w:t>为进一步做好我市社区慢性病自我管理小组工作，提高社区慢性病自我管理技术，下发慈疾发〔2017〕22号文件关于印发《2017-2019年慈溪市社区慢性病患者自我管理工作实施方案》的通知，各镇（街道）规范推进慢性病自我管理小组活动，覆盖50%村（社区）并保证有一个组完成6次活动，其他小组完成一次以上活动。</w:t>
      </w:r>
    </w:p>
    <w:p>
      <w:pPr>
        <w:snapToGrid w:val="0"/>
        <w:spacing w:line="576" w:lineRule="exact"/>
        <w:ind w:firstLine="482" w:firstLineChars="200"/>
        <w:rPr>
          <w:rFonts w:hint="eastAsia" w:ascii="宋体" w:hAnsi="宋体" w:cs="宋体"/>
          <w:kern w:val="0"/>
          <w:sz w:val="24"/>
        </w:rPr>
      </w:pPr>
      <w:r>
        <w:rPr>
          <w:rFonts w:hint="eastAsia" w:ascii="宋体" w:hAnsi="宋体" w:cs="宋体"/>
          <w:b/>
          <w:bCs/>
          <w:kern w:val="0"/>
          <w:sz w:val="24"/>
        </w:rPr>
        <w:t>（</w:t>
      </w:r>
      <w:r>
        <w:rPr>
          <w:rFonts w:hint="eastAsia" w:ascii="宋体" w:hAnsi="宋体" w:cs="宋体"/>
          <w:b/>
          <w:bCs/>
          <w:kern w:val="0"/>
          <w:sz w:val="24"/>
          <w:lang w:val="en-US" w:eastAsia="zh-CN"/>
        </w:rPr>
        <w:t>五</w:t>
      </w:r>
      <w:r>
        <w:rPr>
          <w:rFonts w:hint="eastAsia" w:ascii="宋体" w:hAnsi="宋体" w:cs="宋体"/>
          <w:b/>
          <w:bCs/>
          <w:kern w:val="0"/>
          <w:sz w:val="24"/>
        </w:rPr>
        <w:t>）加强免疫接种促进社区慢性病患者和老年人规范管理工作</w:t>
      </w:r>
    </w:p>
    <w:p>
      <w:pPr>
        <w:snapToGrid w:val="0"/>
        <w:spacing w:line="576" w:lineRule="exact"/>
        <w:ind w:firstLine="480" w:firstLineChars="200"/>
        <w:rPr>
          <w:rFonts w:hint="eastAsia" w:ascii="宋体" w:hAnsi="宋体" w:cs="宋体"/>
          <w:kern w:val="0"/>
          <w:sz w:val="24"/>
        </w:rPr>
      </w:pPr>
      <w:r>
        <w:rPr>
          <w:rFonts w:hint="eastAsia" w:ascii="宋体" w:hAnsi="宋体" w:cs="宋体"/>
          <w:kern w:val="0"/>
          <w:sz w:val="24"/>
        </w:rPr>
        <w:t>根据宁波市文件要求，我市下发相关文件，完成人员培训，印制流感疫苗、肺炎疫苗接种宣传资料，做好安全接种培训。慢性病患者重点是对糖尿病患者流感疫苗和肺炎疫苗的告知、接种。2023年管理的糖尿病患者41491人，流感疫苗接种告知22496人，流感疫苗接种人数19930人，流感疫苗接种告知率54.22%，流感疫苗接种率48.03%；2023年管理老年人数195873人，流感疫苗接种告知人数92474人，流感疫苗接种人数90908人，流感疫苗接种告知率47.21%，流感疫苗接种率46.41%。</w:t>
      </w:r>
    </w:p>
    <w:p>
      <w:pPr>
        <w:snapToGrid w:val="0"/>
        <w:spacing w:line="576" w:lineRule="exact"/>
        <w:ind w:firstLine="482" w:firstLineChars="200"/>
        <w:rPr>
          <w:rFonts w:hint="eastAsia" w:ascii="宋体" w:hAnsi="宋体" w:cs="宋体" w:eastAsiaTheme="minorEastAsia"/>
          <w:b/>
          <w:bCs/>
          <w:kern w:val="0"/>
          <w:sz w:val="24"/>
          <w:lang w:eastAsia="zh-CN"/>
        </w:rPr>
      </w:pPr>
      <w:r>
        <w:rPr>
          <w:rFonts w:hint="eastAsia" w:ascii="宋体" w:hAnsi="宋体" w:cs="宋体"/>
          <w:b/>
          <w:bCs/>
          <w:kern w:val="0"/>
          <w:sz w:val="24"/>
        </w:rPr>
        <w:t>二、</w:t>
      </w:r>
      <w:r>
        <w:rPr>
          <w:rFonts w:hint="eastAsia" w:ascii="宋体" w:hAnsi="宋体" w:cs="宋体"/>
          <w:b/>
          <w:bCs/>
          <w:kern w:val="0"/>
          <w:sz w:val="24"/>
          <w:lang w:eastAsia="zh-CN"/>
        </w:rPr>
        <w:t>下一步工作计划</w:t>
      </w:r>
    </w:p>
    <w:p>
      <w:pPr>
        <w:snapToGrid w:val="0"/>
        <w:spacing w:line="576" w:lineRule="exact"/>
        <w:ind w:firstLine="482" w:firstLineChars="200"/>
        <w:rPr>
          <w:rFonts w:hint="eastAsia" w:ascii="宋体" w:hAnsi="宋体" w:cs="宋体"/>
          <w:b/>
          <w:bCs/>
          <w:kern w:val="0"/>
          <w:sz w:val="24"/>
        </w:rPr>
      </w:pPr>
      <w:r>
        <w:rPr>
          <w:rFonts w:hint="eastAsia" w:ascii="宋体" w:hAnsi="宋体" w:cs="宋体"/>
          <w:b/>
          <w:bCs/>
          <w:kern w:val="0"/>
          <w:sz w:val="24"/>
        </w:rPr>
        <w:t>（一）协同推进、加强两慢病全周期健康管理</w:t>
      </w:r>
    </w:p>
    <w:p>
      <w:pPr>
        <w:snapToGrid w:val="0"/>
        <w:spacing w:line="576" w:lineRule="exact"/>
        <w:ind w:firstLine="480" w:firstLineChars="200"/>
        <w:rPr>
          <w:rFonts w:hint="eastAsia" w:ascii="宋体" w:hAnsi="宋体" w:cs="宋体"/>
          <w:kern w:val="0"/>
          <w:sz w:val="24"/>
        </w:rPr>
      </w:pPr>
      <w:r>
        <w:rPr>
          <w:rFonts w:hint="eastAsia" w:ascii="宋体" w:hAnsi="宋体" w:cs="宋体"/>
          <w:kern w:val="0"/>
          <w:sz w:val="24"/>
        </w:rPr>
        <w:t>“两慢病”改革需要卫生健康、医保、财政等部门协同推进，保障改革的动力和可持续性。要完善“两慢病”门诊用药保障机制，保障患者用药需求</w:t>
      </w:r>
      <w:r>
        <w:rPr>
          <w:rFonts w:hint="eastAsia" w:ascii="宋体" w:hAnsi="宋体" w:cs="宋体"/>
          <w:kern w:val="0"/>
          <w:sz w:val="24"/>
          <w:lang w:eastAsia="zh-CN"/>
        </w:rPr>
        <w:t>，努力推进“两慢病”患者常用药免费服用供给</w:t>
      </w:r>
      <w:r>
        <w:rPr>
          <w:rFonts w:hint="eastAsia" w:ascii="宋体" w:hAnsi="宋体" w:cs="宋体"/>
          <w:kern w:val="0"/>
          <w:sz w:val="24"/>
        </w:rPr>
        <w:t>；开展医保支付方式改革，</w:t>
      </w:r>
      <w:r>
        <w:rPr>
          <w:rFonts w:hint="eastAsia" w:ascii="宋体" w:hAnsi="宋体" w:cs="宋体"/>
          <w:kern w:val="0"/>
          <w:sz w:val="24"/>
          <w:lang w:eastAsia="zh-CN"/>
        </w:rPr>
        <w:t>落实</w:t>
      </w:r>
      <w:r>
        <w:rPr>
          <w:rFonts w:hint="eastAsia" w:ascii="宋体" w:hAnsi="宋体" w:cs="宋体"/>
          <w:kern w:val="0"/>
          <w:sz w:val="24"/>
        </w:rPr>
        <w:t>基层门诊医保按人头支付，落实不同级别医疗机构差异化报销政策，基层门诊医保基金要有倾斜；完善县域医共体医保总额预算管理，科学分配门诊医保基金额度，实施结余留用政策，促进医疗机构、医务人员以及患者形成利益共同体，激发参与改革的积极性。完善绩效评价和基层补偿机制。</w:t>
      </w:r>
      <w:r>
        <w:rPr>
          <w:rFonts w:hint="eastAsia" w:ascii="宋体" w:hAnsi="宋体" w:cs="宋体"/>
          <w:kern w:val="0"/>
          <w:sz w:val="24"/>
          <w:lang w:eastAsia="zh-CN"/>
        </w:rPr>
        <w:t>落实和强化</w:t>
      </w:r>
      <w:r>
        <w:rPr>
          <w:rFonts w:hint="eastAsia" w:ascii="宋体" w:hAnsi="宋体" w:cs="宋体"/>
          <w:kern w:val="0"/>
          <w:sz w:val="24"/>
        </w:rPr>
        <w:t>“两慢病”改革目标纳入对县域医共体、医联体建设的改革任务和目标责任考核，适当提高标化工作当量值、细化慢病管理当量项目内容，促进“两慢病”全周期健康管理。</w:t>
      </w:r>
    </w:p>
    <w:p>
      <w:pPr>
        <w:snapToGrid w:val="0"/>
        <w:spacing w:line="576" w:lineRule="exact"/>
        <w:ind w:firstLine="482" w:firstLineChars="200"/>
        <w:rPr>
          <w:rFonts w:hint="eastAsia" w:ascii="宋体" w:hAnsi="宋体" w:cs="宋体"/>
          <w:b/>
          <w:bCs/>
          <w:kern w:val="0"/>
          <w:sz w:val="24"/>
        </w:rPr>
      </w:pPr>
      <w:r>
        <w:rPr>
          <w:rFonts w:hint="eastAsia" w:ascii="宋体" w:hAnsi="宋体" w:cs="宋体"/>
          <w:b/>
          <w:bCs/>
          <w:kern w:val="0"/>
          <w:sz w:val="24"/>
        </w:rPr>
        <w:t>（二）强化医防融合服务模式，加强健康生活方式干预</w:t>
      </w:r>
    </w:p>
    <w:p>
      <w:pPr>
        <w:snapToGrid w:val="0"/>
        <w:spacing w:line="576" w:lineRule="exact"/>
        <w:ind w:firstLine="480" w:firstLineChars="200"/>
        <w:rPr>
          <w:rFonts w:hint="eastAsia" w:ascii="宋体" w:hAnsi="宋体" w:cs="宋体"/>
          <w:kern w:val="0"/>
          <w:sz w:val="24"/>
        </w:rPr>
      </w:pPr>
      <w:r>
        <w:rPr>
          <w:rFonts w:hint="eastAsia" w:ascii="宋体" w:hAnsi="宋体" w:cs="宋体"/>
          <w:kern w:val="0"/>
          <w:sz w:val="24"/>
        </w:rPr>
        <w:t>基层全科医生作为慢病患者全周期健康管理的负责人和协调人，与专科医师及团队其他成员共同对“两慢病”患者进行规范的药物治疗、持续的生活方式干预和健康宣教、定期的随访管理、及时的转诊服务、年度体检和评估。深入开展“全民健康生活方式行动”，通过营造健康支持性环境，加强慢性病健康教育与健康促进，以减盐控油、促进锻炼、戒烟限酒为重点，广泛倡导健康行为生活方式，形成全社会共同参与的氛围，充分发挥患者的“自己健康第一责任人”意识，逐步提高人群慢性病防制意识和自我保健能力。</w:t>
      </w:r>
    </w:p>
    <w:p>
      <w:pPr>
        <w:snapToGrid w:val="0"/>
        <w:spacing w:line="576" w:lineRule="exact"/>
        <w:ind w:firstLine="482" w:firstLineChars="200"/>
        <w:rPr>
          <w:rFonts w:hint="eastAsia" w:ascii="宋体" w:hAnsi="宋体" w:cs="宋体"/>
          <w:kern w:val="0"/>
          <w:sz w:val="24"/>
        </w:rPr>
      </w:pPr>
      <w:r>
        <w:rPr>
          <w:rFonts w:hint="eastAsia" w:ascii="宋体" w:hAnsi="宋体" w:cs="宋体"/>
          <w:b/>
          <w:bCs/>
          <w:kern w:val="0"/>
          <w:sz w:val="24"/>
        </w:rPr>
        <w:t>（三）提升基层服务能力，建立分级诊疗闭环</w:t>
      </w:r>
    </w:p>
    <w:p>
      <w:pPr>
        <w:snapToGrid w:val="0"/>
        <w:spacing w:line="576" w:lineRule="exact"/>
        <w:ind w:firstLine="480" w:firstLineChars="200"/>
        <w:rPr>
          <w:rFonts w:hint="eastAsia" w:ascii="宋体" w:hAnsi="宋体" w:cs="宋体"/>
          <w:kern w:val="0"/>
          <w:sz w:val="24"/>
        </w:rPr>
      </w:pPr>
      <w:r>
        <w:rPr>
          <w:rFonts w:hint="eastAsia" w:ascii="宋体" w:hAnsi="宋体" w:cs="宋体"/>
          <w:kern w:val="0"/>
          <w:sz w:val="24"/>
        </w:rPr>
        <w:t>推进“两慢病”改革，要建立基层医疗卫生机构、二级医院、三级医院疾病诊治的分级诊疗制度。一是慢病患者双向转诊要有严格的指征规定，要做到“应转必转”；二是要落实首诊负责制，明确慢病患者在诊疗过程中不同阶段的责任主体，保障患者诊疗服务的连续性；三是要优化转诊流程，上下贯通，方便患者，提高效率。医共体牵头医院，要从下转“两慢病”确诊患者做起，把适合基层分院诊治和管理的患者都转下去，牵头医院着重加强心血管、内分泌专科的疑难重症治疗能力的提升，让流到县域外就诊的病人能够留在县域内，并得到有效的诊治。</w:t>
      </w:r>
    </w:p>
    <w:p>
      <w:pPr>
        <w:snapToGrid w:val="0"/>
        <w:spacing w:line="576" w:lineRule="exact"/>
        <w:ind w:firstLine="482" w:firstLineChars="200"/>
        <w:rPr>
          <w:rFonts w:hint="eastAsia" w:ascii="宋体" w:hAnsi="宋体" w:cs="宋体"/>
          <w:kern w:val="0"/>
          <w:sz w:val="24"/>
        </w:rPr>
      </w:pPr>
      <w:r>
        <w:rPr>
          <w:rFonts w:hint="eastAsia" w:ascii="宋体" w:hAnsi="宋体" w:cs="宋体"/>
          <w:b/>
          <w:bCs/>
          <w:kern w:val="0"/>
          <w:sz w:val="24"/>
        </w:rPr>
        <w:t>（四）加强两慢病改革卫生信息化保障</w:t>
      </w:r>
    </w:p>
    <w:p>
      <w:pPr>
        <w:snapToGrid w:val="0"/>
        <w:spacing w:line="576" w:lineRule="exact"/>
        <w:ind w:firstLine="480" w:firstLineChars="200"/>
        <w:rPr>
          <w:rFonts w:hint="eastAsia" w:ascii="宋体" w:hAnsi="宋体" w:cs="宋体"/>
          <w:kern w:val="0"/>
          <w:sz w:val="24"/>
          <w:lang w:eastAsia="zh-CN"/>
        </w:rPr>
      </w:pPr>
      <w:r>
        <w:rPr>
          <w:rFonts w:hint="eastAsia" w:ascii="宋体" w:hAnsi="宋体" w:cs="宋体"/>
          <w:kern w:val="0"/>
          <w:sz w:val="24"/>
        </w:rPr>
        <w:t>完善区域卫生健康信息平台，整合贯通诊疗服务、电子健康档案、预约转诊、双向转诊、签约服务、检验影像等系统，建立县域基层补偿机制应用平台，推行“互联网+”运用等，加快实现不同层次区域内数据共享与应用，有效提高慢性病管理效率和质量。以信息技术支撑“两慢病”全周期健康管理和分级诊疗改革的实施</w:t>
      </w:r>
      <w:bookmarkStart w:id="0" w:name="32"/>
      <w:bookmarkEnd w:id="0"/>
      <w:r>
        <w:rPr>
          <w:rFonts w:hint="eastAsia" w:ascii="宋体" w:hAnsi="宋体" w:cs="宋体"/>
          <w:kern w:val="0"/>
          <w:sz w:val="24"/>
          <w:lang w:eastAsia="zh-CN"/>
        </w:rPr>
        <w:t>。</w:t>
      </w:r>
    </w:p>
    <w:p>
      <w:pPr>
        <w:snapToGrid w:val="0"/>
        <w:spacing w:line="576" w:lineRule="exact"/>
        <w:ind w:firstLine="480" w:firstLineChars="200"/>
        <w:rPr>
          <w:rFonts w:hint="eastAsia" w:ascii="宋体" w:hAnsi="宋体" w:cs="宋体"/>
          <w:kern w:val="0"/>
          <w:sz w:val="24"/>
          <w:lang w:eastAsia="zh-CN"/>
        </w:rPr>
      </w:pPr>
    </w:p>
    <w:p>
      <w:pPr>
        <w:snapToGrid w:val="0"/>
        <w:spacing w:line="576" w:lineRule="exact"/>
        <w:ind w:firstLine="480" w:firstLineChars="200"/>
        <w:rPr>
          <w:rFonts w:hint="eastAsia" w:ascii="宋体" w:hAnsi="宋体" w:cs="宋体"/>
          <w:kern w:val="0"/>
          <w:sz w:val="24"/>
          <w:lang w:eastAsia="zh-CN"/>
        </w:rPr>
      </w:pPr>
    </w:p>
    <w:p>
      <w:pPr>
        <w:snapToGrid w:val="0"/>
        <w:spacing w:line="576" w:lineRule="exact"/>
        <w:ind w:firstLine="480" w:firstLineChars="200"/>
        <w:rPr>
          <w:rFonts w:hint="eastAsia" w:ascii="宋体" w:hAnsi="宋体" w:cs="宋体"/>
          <w:kern w:val="0"/>
          <w:sz w:val="24"/>
          <w:lang w:val="en-US" w:eastAsia="zh-CN"/>
        </w:rPr>
      </w:pPr>
      <w:r>
        <w:rPr>
          <w:rFonts w:hint="eastAsia" w:ascii="宋体" w:hAnsi="宋体" w:cs="宋体"/>
          <w:kern w:val="0"/>
          <w:sz w:val="24"/>
          <w:lang w:val="en-US" w:eastAsia="zh-CN"/>
        </w:rPr>
        <w:t xml:space="preserve">                                  </w:t>
      </w:r>
      <w:bookmarkStart w:id="1" w:name="_GoBack"/>
      <w:bookmarkEnd w:id="1"/>
      <w:r>
        <w:rPr>
          <w:rFonts w:hint="eastAsia" w:ascii="宋体" w:hAnsi="宋体" w:cs="宋体"/>
          <w:kern w:val="0"/>
          <w:sz w:val="24"/>
          <w:lang w:val="en-US" w:eastAsia="zh-CN"/>
        </w:rPr>
        <w:t xml:space="preserve">            慈溪市卫生健康局</w:t>
      </w:r>
    </w:p>
    <w:p>
      <w:pPr>
        <w:snapToGrid w:val="0"/>
        <w:spacing w:line="576" w:lineRule="exact"/>
        <w:ind w:firstLine="480" w:firstLineChars="200"/>
        <w:rPr>
          <w:rFonts w:hint="default" w:ascii="宋体" w:hAnsi="宋体" w:cs="宋体"/>
          <w:kern w:val="0"/>
          <w:sz w:val="24"/>
          <w:lang w:val="en-US" w:eastAsia="zh-CN"/>
        </w:rPr>
      </w:pPr>
      <w:r>
        <w:rPr>
          <w:rFonts w:hint="eastAsia" w:ascii="宋体" w:hAnsi="宋体" w:cs="宋体"/>
          <w:kern w:val="0"/>
          <w:sz w:val="24"/>
          <w:lang w:val="en-US" w:eastAsia="zh-CN"/>
        </w:rPr>
        <w:t xml:space="preserve">                                               2024年1月5日</w:t>
      </w:r>
    </w:p>
    <w:p>
      <w:pPr>
        <w:snapToGrid w:val="0"/>
        <w:spacing w:line="576" w:lineRule="exact"/>
        <w:ind w:firstLine="480" w:firstLineChars="200"/>
        <w:rPr>
          <w:rFonts w:hint="default" w:ascii="宋体" w:hAnsi="宋体" w:cs="宋体"/>
          <w:kern w:val="0"/>
          <w:sz w:val="24"/>
          <w:lang w:val="en-US" w:eastAsia="zh-CN"/>
        </w:rPr>
        <w:sectPr>
          <w:pgSz w:w="11906" w:h="16839"/>
          <w:pgMar w:top="940" w:right="1159" w:bottom="700" w:left="1519" w:header="0" w:footer="0" w:gutter="0"/>
          <w:cols w:equalWidth="0" w:num="1">
            <w:col w:w="9227"/>
          </w:cols>
          <w:docGrid w:type="lines" w:linePitch="312" w:charSpace="0"/>
        </w:sectPr>
      </w:pPr>
      <w:r>
        <w:rPr>
          <w:rFonts w:hint="eastAsia" w:ascii="宋体" w:hAnsi="宋体" w:cs="宋体"/>
          <w:kern w:val="0"/>
          <w:sz w:val="24"/>
          <w:lang w:val="en-US" w:eastAsia="zh-CN"/>
        </w:rPr>
        <w:t xml:space="preserve"> </w:t>
      </w:r>
    </w:p>
    <w:p>
      <w:pPr>
        <w:tabs>
          <w:tab w:val="left" w:pos="5328"/>
        </w:tabs>
        <w:spacing w:line="360" w:lineRule="auto"/>
        <w:jc w:val="left"/>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1EC0"/>
    <w:rsid w:val="000003EE"/>
    <w:rsid w:val="00000B80"/>
    <w:rsid w:val="000021EE"/>
    <w:rsid w:val="0000640B"/>
    <w:rsid w:val="0003394B"/>
    <w:rsid w:val="000478C1"/>
    <w:rsid w:val="00065265"/>
    <w:rsid w:val="00071F32"/>
    <w:rsid w:val="0008050E"/>
    <w:rsid w:val="00086C2A"/>
    <w:rsid w:val="000B11C8"/>
    <w:rsid w:val="000D6799"/>
    <w:rsid w:val="00115526"/>
    <w:rsid w:val="00135424"/>
    <w:rsid w:val="00146FB6"/>
    <w:rsid w:val="00157D95"/>
    <w:rsid w:val="00172B4D"/>
    <w:rsid w:val="00175F9F"/>
    <w:rsid w:val="001A0489"/>
    <w:rsid w:val="001A0B68"/>
    <w:rsid w:val="001B54AD"/>
    <w:rsid w:val="001B5E86"/>
    <w:rsid w:val="001C211C"/>
    <w:rsid w:val="001F7C9E"/>
    <w:rsid w:val="0020108E"/>
    <w:rsid w:val="002031E5"/>
    <w:rsid w:val="00205184"/>
    <w:rsid w:val="00213A95"/>
    <w:rsid w:val="00221C7E"/>
    <w:rsid w:val="00224AAB"/>
    <w:rsid w:val="002333EB"/>
    <w:rsid w:val="00243FF6"/>
    <w:rsid w:val="00266EA9"/>
    <w:rsid w:val="0027408F"/>
    <w:rsid w:val="00284739"/>
    <w:rsid w:val="00287084"/>
    <w:rsid w:val="002A142A"/>
    <w:rsid w:val="002A56FC"/>
    <w:rsid w:val="002A6753"/>
    <w:rsid w:val="002B3AE9"/>
    <w:rsid w:val="002B6739"/>
    <w:rsid w:val="002D0161"/>
    <w:rsid w:val="002D461B"/>
    <w:rsid w:val="002F2F94"/>
    <w:rsid w:val="003069A7"/>
    <w:rsid w:val="003259A7"/>
    <w:rsid w:val="0033428C"/>
    <w:rsid w:val="00336E2F"/>
    <w:rsid w:val="00374915"/>
    <w:rsid w:val="003758FB"/>
    <w:rsid w:val="003853E5"/>
    <w:rsid w:val="003C1CF7"/>
    <w:rsid w:val="003C33E3"/>
    <w:rsid w:val="003D4A7D"/>
    <w:rsid w:val="003D54E2"/>
    <w:rsid w:val="004038F8"/>
    <w:rsid w:val="00414D4D"/>
    <w:rsid w:val="004218AE"/>
    <w:rsid w:val="00424822"/>
    <w:rsid w:val="0044089F"/>
    <w:rsid w:val="00441842"/>
    <w:rsid w:val="00452E53"/>
    <w:rsid w:val="0047585F"/>
    <w:rsid w:val="00497140"/>
    <w:rsid w:val="004A71EB"/>
    <w:rsid w:val="004B3B11"/>
    <w:rsid w:val="004B7F22"/>
    <w:rsid w:val="004C1BEB"/>
    <w:rsid w:val="004D49E3"/>
    <w:rsid w:val="005005DB"/>
    <w:rsid w:val="00510C19"/>
    <w:rsid w:val="0053150B"/>
    <w:rsid w:val="00544348"/>
    <w:rsid w:val="00553977"/>
    <w:rsid w:val="00554D39"/>
    <w:rsid w:val="00555ABE"/>
    <w:rsid w:val="00561657"/>
    <w:rsid w:val="0057762B"/>
    <w:rsid w:val="00577A8A"/>
    <w:rsid w:val="0058353B"/>
    <w:rsid w:val="00587A4D"/>
    <w:rsid w:val="00597486"/>
    <w:rsid w:val="005A4CD0"/>
    <w:rsid w:val="005B0612"/>
    <w:rsid w:val="005B709C"/>
    <w:rsid w:val="005D6A2D"/>
    <w:rsid w:val="005E0EB1"/>
    <w:rsid w:val="006105FB"/>
    <w:rsid w:val="0062564C"/>
    <w:rsid w:val="006302E8"/>
    <w:rsid w:val="0063553F"/>
    <w:rsid w:val="00640D74"/>
    <w:rsid w:val="00641A79"/>
    <w:rsid w:val="006434CF"/>
    <w:rsid w:val="00681074"/>
    <w:rsid w:val="0069299D"/>
    <w:rsid w:val="006960EC"/>
    <w:rsid w:val="006A34B6"/>
    <w:rsid w:val="006A4433"/>
    <w:rsid w:val="006B3C95"/>
    <w:rsid w:val="006D1050"/>
    <w:rsid w:val="006D1B89"/>
    <w:rsid w:val="006D4653"/>
    <w:rsid w:val="006F0C25"/>
    <w:rsid w:val="006F3F7E"/>
    <w:rsid w:val="006F6911"/>
    <w:rsid w:val="006F6FEB"/>
    <w:rsid w:val="00714936"/>
    <w:rsid w:val="007357C6"/>
    <w:rsid w:val="00753C95"/>
    <w:rsid w:val="00762E2B"/>
    <w:rsid w:val="007770BC"/>
    <w:rsid w:val="007837CB"/>
    <w:rsid w:val="007A1204"/>
    <w:rsid w:val="007A1DE8"/>
    <w:rsid w:val="007A329A"/>
    <w:rsid w:val="007B3D83"/>
    <w:rsid w:val="007B44AC"/>
    <w:rsid w:val="007B4EBD"/>
    <w:rsid w:val="007D41CF"/>
    <w:rsid w:val="007D74C4"/>
    <w:rsid w:val="007E27BB"/>
    <w:rsid w:val="007E783C"/>
    <w:rsid w:val="007F0452"/>
    <w:rsid w:val="007F7CDF"/>
    <w:rsid w:val="00804146"/>
    <w:rsid w:val="008304CA"/>
    <w:rsid w:val="00844125"/>
    <w:rsid w:val="0084678D"/>
    <w:rsid w:val="00865B0B"/>
    <w:rsid w:val="00865D7D"/>
    <w:rsid w:val="008871A5"/>
    <w:rsid w:val="00887B55"/>
    <w:rsid w:val="008A03BE"/>
    <w:rsid w:val="008A116B"/>
    <w:rsid w:val="008B7974"/>
    <w:rsid w:val="008F002D"/>
    <w:rsid w:val="008F3ED3"/>
    <w:rsid w:val="00902059"/>
    <w:rsid w:val="00923288"/>
    <w:rsid w:val="00924EA7"/>
    <w:rsid w:val="009326F5"/>
    <w:rsid w:val="0094325F"/>
    <w:rsid w:val="00943A51"/>
    <w:rsid w:val="009501C8"/>
    <w:rsid w:val="009556E7"/>
    <w:rsid w:val="00967617"/>
    <w:rsid w:val="00970279"/>
    <w:rsid w:val="009740A5"/>
    <w:rsid w:val="0097721B"/>
    <w:rsid w:val="0099016D"/>
    <w:rsid w:val="009904C7"/>
    <w:rsid w:val="00991FA6"/>
    <w:rsid w:val="009A3569"/>
    <w:rsid w:val="009B0910"/>
    <w:rsid w:val="009C0F39"/>
    <w:rsid w:val="009C14B2"/>
    <w:rsid w:val="009C283F"/>
    <w:rsid w:val="009C7A7B"/>
    <w:rsid w:val="009D1343"/>
    <w:rsid w:val="009D2B0C"/>
    <w:rsid w:val="009D42B0"/>
    <w:rsid w:val="009D5731"/>
    <w:rsid w:val="009E106C"/>
    <w:rsid w:val="009F4BB9"/>
    <w:rsid w:val="00A036E8"/>
    <w:rsid w:val="00A04FAE"/>
    <w:rsid w:val="00A1219C"/>
    <w:rsid w:val="00A3211B"/>
    <w:rsid w:val="00A36606"/>
    <w:rsid w:val="00A510DC"/>
    <w:rsid w:val="00A64DC5"/>
    <w:rsid w:val="00A81B00"/>
    <w:rsid w:val="00A935C4"/>
    <w:rsid w:val="00A97F64"/>
    <w:rsid w:val="00AB0B1D"/>
    <w:rsid w:val="00AB3895"/>
    <w:rsid w:val="00AB5908"/>
    <w:rsid w:val="00AC64E2"/>
    <w:rsid w:val="00AD3A40"/>
    <w:rsid w:val="00AE0E6F"/>
    <w:rsid w:val="00B00131"/>
    <w:rsid w:val="00B12407"/>
    <w:rsid w:val="00B20D84"/>
    <w:rsid w:val="00B2454E"/>
    <w:rsid w:val="00B30BD7"/>
    <w:rsid w:val="00B463E3"/>
    <w:rsid w:val="00B51353"/>
    <w:rsid w:val="00B54FEE"/>
    <w:rsid w:val="00B62DBF"/>
    <w:rsid w:val="00B657F5"/>
    <w:rsid w:val="00B7575B"/>
    <w:rsid w:val="00B77A3F"/>
    <w:rsid w:val="00B96C52"/>
    <w:rsid w:val="00BA75C7"/>
    <w:rsid w:val="00BC0BB1"/>
    <w:rsid w:val="00BC141A"/>
    <w:rsid w:val="00BD6465"/>
    <w:rsid w:val="00BD683F"/>
    <w:rsid w:val="00BE6EA2"/>
    <w:rsid w:val="00BE7DF5"/>
    <w:rsid w:val="00C02D46"/>
    <w:rsid w:val="00C03C8E"/>
    <w:rsid w:val="00C1163C"/>
    <w:rsid w:val="00C15F60"/>
    <w:rsid w:val="00C1791C"/>
    <w:rsid w:val="00C27BE6"/>
    <w:rsid w:val="00C31EC0"/>
    <w:rsid w:val="00C417DF"/>
    <w:rsid w:val="00C47E9E"/>
    <w:rsid w:val="00C50E4D"/>
    <w:rsid w:val="00C5528A"/>
    <w:rsid w:val="00C5734A"/>
    <w:rsid w:val="00C81895"/>
    <w:rsid w:val="00CA625D"/>
    <w:rsid w:val="00CC134F"/>
    <w:rsid w:val="00CC1835"/>
    <w:rsid w:val="00CE68ED"/>
    <w:rsid w:val="00CF5E61"/>
    <w:rsid w:val="00CF663F"/>
    <w:rsid w:val="00D1602A"/>
    <w:rsid w:val="00D1705A"/>
    <w:rsid w:val="00D17B78"/>
    <w:rsid w:val="00D17BF0"/>
    <w:rsid w:val="00D233AD"/>
    <w:rsid w:val="00D31139"/>
    <w:rsid w:val="00D3466E"/>
    <w:rsid w:val="00D621DB"/>
    <w:rsid w:val="00D73AFE"/>
    <w:rsid w:val="00D8606A"/>
    <w:rsid w:val="00DD0E11"/>
    <w:rsid w:val="00DD757D"/>
    <w:rsid w:val="00E05A89"/>
    <w:rsid w:val="00E3288F"/>
    <w:rsid w:val="00E33B9B"/>
    <w:rsid w:val="00E56F3D"/>
    <w:rsid w:val="00E659C9"/>
    <w:rsid w:val="00E676FE"/>
    <w:rsid w:val="00E74004"/>
    <w:rsid w:val="00E91B9F"/>
    <w:rsid w:val="00E97465"/>
    <w:rsid w:val="00EC5282"/>
    <w:rsid w:val="00ED759D"/>
    <w:rsid w:val="00EE23EC"/>
    <w:rsid w:val="00EF33FD"/>
    <w:rsid w:val="00F12D65"/>
    <w:rsid w:val="00F20B7D"/>
    <w:rsid w:val="00F2491E"/>
    <w:rsid w:val="00F328C4"/>
    <w:rsid w:val="00F36159"/>
    <w:rsid w:val="00F62E5F"/>
    <w:rsid w:val="00F63154"/>
    <w:rsid w:val="00F8201D"/>
    <w:rsid w:val="00F90AC4"/>
    <w:rsid w:val="00F90BD5"/>
    <w:rsid w:val="00FB70C0"/>
    <w:rsid w:val="00FC2D09"/>
    <w:rsid w:val="00FE76F4"/>
    <w:rsid w:val="00FF605E"/>
    <w:rsid w:val="00FF64B0"/>
    <w:rsid w:val="03E96B75"/>
    <w:rsid w:val="04077E97"/>
    <w:rsid w:val="052F6599"/>
    <w:rsid w:val="05D376D5"/>
    <w:rsid w:val="081874EC"/>
    <w:rsid w:val="0A3A4C7F"/>
    <w:rsid w:val="10367A9F"/>
    <w:rsid w:val="18412A3C"/>
    <w:rsid w:val="1AC267FE"/>
    <w:rsid w:val="1D874155"/>
    <w:rsid w:val="20047A8C"/>
    <w:rsid w:val="212C66E0"/>
    <w:rsid w:val="21631E00"/>
    <w:rsid w:val="2300469D"/>
    <w:rsid w:val="29386796"/>
    <w:rsid w:val="2BC56DB1"/>
    <w:rsid w:val="3A5213E4"/>
    <w:rsid w:val="3A6571BA"/>
    <w:rsid w:val="3D7829EE"/>
    <w:rsid w:val="41372F5B"/>
    <w:rsid w:val="48E0340E"/>
    <w:rsid w:val="52F57FBF"/>
    <w:rsid w:val="59F226C2"/>
    <w:rsid w:val="5C3858EC"/>
    <w:rsid w:val="61E40085"/>
    <w:rsid w:val="66097BAF"/>
    <w:rsid w:val="67D85597"/>
    <w:rsid w:val="68955BD7"/>
    <w:rsid w:val="689742CA"/>
    <w:rsid w:val="69506FCA"/>
    <w:rsid w:val="6E784B5F"/>
    <w:rsid w:val="71237F13"/>
    <w:rsid w:val="72927011"/>
    <w:rsid w:val="79E851AF"/>
    <w:rsid w:val="7A1242CA"/>
    <w:rsid w:val="7ABF02B4"/>
    <w:rsid w:val="7F4804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字符"/>
    <w:basedOn w:val="6"/>
    <w:link w:val="3"/>
    <w:semiHidden/>
    <w:qFormat/>
    <w:uiPriority w:val="99"/>
    <w:rPr>
      <w:sz w:val="18"/>
      <w:szCs w:val="18"/>
    </w:rPr>
  </w:style>
  <w:style w:type="character" w:customStyle="1" w:styleId="8">
    <w:name w:val="页脚 字符"/>
    <w:basedOn w:val="6"/>
    <w:link w:val="2"/>
    <w:semiHidden/>
    <w:uiPriority w:val="99"/>
    <w:rPr>
      <w:sz w:val="18"/>
      <w:szCs w:val="18"/>
    </w:rPr>
  </w:style>
  <w:style w:type="paragraph" w:styleId="9">
    <w:name w:val="List Paragraph"/>
    <w:basedOn w:val="1"/>
    <w:qFormat/>
    <w:uiPriority w:val="34"/>
    <w:pPr>
      <w:ind w:firstLine="420" w:firstLineChars="200"/>
    </w:pPr>
  </w:style>
  <w:style w:type="character" w:customStyle="1" w:styleId="10">
    <w:name w:val="keyword"/>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1754</Words>
  <Characters>10002</Characters>
  <Lines>83</Lines>
  <Paragraphs>23</Paragraphs>
  <TotalTime>12</TotalTime>
  <ScaleCrop>false</ScaleCrop>
  <LinksUpToDate>false</LinksUpToDate>
  <CharactersWithSpaces>11733</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2024-01-05T11:26:00Z</dcterms:created>
  <dc:creator>马旭</dc:creator>
  <cp:lastModifiedBy>胡琼</cp:lastModifiedBy>
  <dcterms:modified xsi:type="dcterms:W3CDTF">2024-01-10T00:50:32Z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B3CB9C48E6AD47CD95470FEA69AD954C</vt:lpwstr>
  </property>
</Properties>
</file>