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both"/>
        <w:rPr>
          <w:rFonts w:hint="eastAsia" w:ascii="仿宋_GB2312" w:hAnsi="仿宋_GB2312" w:eastAsia="仿宋_GB2312" w:cs="仿宋_GB2312"/>
          <w:snapToGrid w:val="0"/>
          <w:sz w:val="32"/>
          <w:szCs w:val="32"/>
          <w:lang w:eastAsia="zh-CN"/>
        </w:rPr>
      </w:pPr>
      <w:r>
        <w:rPr>
          <w:rFonts w:hint="eastAsia" w:ascii="仿宋_GB2312" w:hAnsi="仿宋_GB2312" w:eastAsia="仿宋_GB2312" w:cs="仿宋_GB2312"/>
          <w:snapToGrid w:val="0"/>
          <w:sz w:val="32"/>
          <w:szCs w:val="32"/>
          <w:lang w:eastAsia="zh-CN"/>
        </w:rPr>
        <w:t>附件</w:t>
      </w:r>
    </w:p>
    <w:p>
      <w:pPr>
        <w:spacing w:line="580" w:lineRule="exact"/>
        <w:jc w:val="center"/>
        <w:rPr>
          <w:rFonts w:hint="eastAsia" w:ascii="方正小标宋简体" w:hAnsi="方正小标宋简体" w:eastAsia="方正小标宋简体" w:cs="方正小标宋简体"/>
          <w:snapToGrid w:val="0"/>
          <w:sz w:val="36"/>
          <w:szCs w:val="36"/>
        </w:rPr>
      </w:pPr>
      <w:bookmarkStart w:id="0" w:name="_GoBack"/>
      <w:r>
        <w:rPr>
          <w:rFonts w:hint="eastAsia" w:ascii="方正小标宋简体" w:hAnsi="方正小标宋简体" w:eastAsia="方正小标宋简体" w:cs="方正小标宋简体"/>
          <w:snapToGrid w:val="0"/>
          <w:sz w:val="36"/>
          <w:szCs w:val="36"/>
          <w:lang w:eastAsia="zh-CN"/>
        </w:rPr>
        <w:t>深化东西部协作打造对口工作金名片工程</w:t>
      </w:r>
      <w:r>
        <w:rPr>
          <w:rFonts w:hint="eastAsia" w:ascii="方正小标宋简体" w:hAnsi="方正小标宋简体" w:eastAsia="方正小标宋简体" w:cs="方正小标宋简体"/>
          <w:snapToGrid w:val="0"/>
          <w:sz w:val="36"/>
          <w:szCs w:val="36"/>
        </w:rPr>
        <w:t>任务分解表</w:t>
      </w:r>
    </w:p>
    <w:bookmarkEnd w:id="0"/>
    <w:p>
      <w:pPr>
        <w:pStyle w:val="2"/>
        <w:rPr>
          <w:rFonts w:hint="eastAsia"/>
          <w:lang w:val="zh-CN" w:eastAsia="zh-CN"/>
        </w:rPr>
      </w:pPr>
    </w:p>
    <w:tbl>
      <w:tblPr>
        <w:tblStyle w:val="5"/>
        <w:tblW w:w="0" w:type="auto"/>
        <w:jc w:val="center"/>
        <w:tblLayout w:type="fixed"/>
        <w:tblCellMar>
          <w:top w:w="0" w:type="dxa"/>
          <w:left w:w="108" w:type="dxa"/>
          <w:bottom w:w="0" w:type="dxa"/>
          <w:right w:w="108" w:type="dxa"/>
        </w:tblCellMar>
      </w:tblPr>
      <w:tblGrid>
        <w:gridCol w:w="705"/>
        <w:gridCol w:w="1741"/>
        <w:gridCol w:w="7056"/>
        <w:gridCol w:w="1830"/>
        <w:gridCol w:w="1959"/>
      </w:tblGrid>
      <w:tr>
        <w:tblPrEx>
          <w:tblCellMar>
            <w:top w:w="0" w:type="dxa"/>
            <w:left w:w="108" w:type="dxa"/>
            <w:bottom w:w="0" w:type="dxa"/>
            <w:right w:w="108" w:type="dxa"/>
          </w:tblCellMar>
        </w:tblPrEx>
        <w:trPr>
          <w:trHeight w:val="645" w:hRule="atLeast"/>
          <w:jc w:val="center"/>
        </w:trPr>
        <w:tc>
          <w:tcPr>
            <w:tcW w:w="70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r>
              <w:rPr>
                <w:rFonts w:hint="eastAsia" w:ascii="仿宋_GB2312" w:eastAsia="仿宋_GB2312" w:cs="仿宋_GB2312"/>
                <w:b/>
                <w:bCs/>
                <w:color w:val="000000"/>
                <w:kern w:val="0"/>
                <w:sz w:val="21"/>
                <w:szCs w:val="21"/>
                <w:lang w:val="zh-CN"/>
              </w:rPr>
              <w:t>工作任务</w:t>
            </w:r>
          </w:p>
        </w:tc>
        <w:tc>
          <w:tcPr>
            <w:tcW w:w="174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r>
              <w:rPr>
                <w:rFonts w:hint="eastAsia" w:ascii="仿宋_GB2312" w:eastAsia="仿宋_GB2312" w:cs="仿宋_GB2312"/>
                <w:b/>
                <w:bCs/>
                <w:color w:val="000000"/>
                <w:kern w:val="0"/>
                <w:sz w:val="21"/>
                <w:szCs w:val="21"/>
                <w:lang w:val="zh-CN"/>
              </w:rPr>
              <w:t>工作内容</w:t>
            </w: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r>
              <w:rPr>
                <w:rFonts w:hint="eastAsia" w:ascii="仿宋_GB2312" w:eastAsia="仿宋_GB2312" w:cs="仿宋_GB2312"/>
                <w:b/>
                <w:bCs/>
                <w:color w:val="000000"/>
                <w:kern w:val="0"/>
                <w:sz w:val="21"/>
                <w:szCs w:val="21"/>
                <w:lang w:val="zh-CN"/>
              </w:rPr>
              <w:t>内容说明</w:t>
            </w:r>
          </w:p>
        </w:tc>
        <w:tc>
          <w:tcPr>
            <w:tcW w:w="18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r>
              <w:rPr>
                <w:rFonts w:hint="eastAsia" w:ascii="仿宋_GB2312" w:eastAsia="仿宋_GB2312" w:cs="仿宋_GB2312"/>
                <w:b/>
                <w:bCs/>
                <w:color w:val="000000"/>
                <w:kern w:val="0"/>
                <w:sz w:val="21"/>
                <w:szCs w:val="21"/>
                <w:lang w:val="zh-CN"/>
              </w:rPr>
              <w:t>责任单位</w:t>
            </w:r>
          </w:p>
        </w:tc>
        <w:tc>
          <w:tcPr>
            <w:tcW w:w="19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r>
              <w:rPr>
                <w:rFonts w:hint="eastAsia" w:ascii="仿宋_GB2312" w:eastAsia="仿宋_GB2312" w:cs="仿宋_GB2312"/>
                <w:b/>
                <w:bCs/>
                <w:color w:val="000000"/>
                <w:kern w:val="0"/>
                <w:sz w:val="21"/>
                <w:szCs w:val="21"/>
                <w:lang w:val="zh-CN"/>
              </w:rPr>
              <w:t>配合单位</w:t>
            </w:r>
          </w:p>
        </w:tc>
      </w:tr>
      <w:tr>
        <w:tblPrEx>
          <w:tblCellMar>
            <w:top w:w="0" w:type="dxa"/>
            <w:left w:w="108" w:type="dxa"/>
            <w:bottom w:w="0" w:type="dxa"/>
            <w:right w:w="108" w:type="dxa"/>
          </w:tblCellMar>
        </w:tblPrEx>
        <w:trPr>
          <w:trHeight w:val="90" w:hRule="atLeast"/>
          <w:jc w:val="center"/>
        </w:trPr>
        <w:tc>
          <w:tcPr>
            <w:tcW w:w="705" w:type="dxa"/>
            <w:vMerge w:val="restart"/>
            <w:tcBorders>
              <w:top w:val="single" w:color="auto" w:sz="4" w:space="0"/>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hint="eastAsia" w:ascii="宋体" w:cs="宋体"/>
                <w:kern w:val="0"/>
                <w:sz w:val="21"/>
                <w:szCs w:val="21"/>
                <w:lang w:val="zh-CN" w:eastAsia="zh-CN"/>
              </w:rPr>
            </w:pPr>
            <w:r>
              <w:rPr>
                <w:rFonts w:hint="eastAsia" w:ascii="宋体" w:cs="宋体"/>
                <w:kern w:val="0"/>
                <w:sz w:val="21"/>
                <w:szCs w:val="21"/>
                <w:lang w:val="zh-CN" w:eastAsia="zh-CN"/>
              </w:rPr>
              <w:t>一、产业协作金名片</w:t>
            </w:r>
          </w:p>
        </w:tc>
        <w:tc>
          <w:tcPr>
            <w:tcW w:w="1741" w:type="dxa"/>
            <w:vMerge w:val="restart"/>
            <w:tcBorders>
              <w:top w:val="single" w:color="auto" w:sz="4" w:space="0"/>
              <w:left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en-US" w:eastAsia="zh-CN"/>
              </w:rPr>
            </w:pPr>
            <w:r>
              <w:rPr>
                <w:rFonts w:hint="eastAsia" w:ascii="仿宋_GB2312" w:eastAsia="仿宋_GB2312" w:cs="仿宋_GB2312"/>
                <w:kern w:val="0"/>
                <w:sz w:val="21"/>
                <w:szCs w:val="21"/>
                <w:lang w:val="en-US" w:eastAsia="zh-CN"/>
              </w:rPr>
              <w:t>1.注重一产帮扶</w:t>
            </w: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zh-CN"/>
              </w:rPr>
            </w:pPr>
            <w:r>
              <w:rPr>
                <w:rFonts w:hint="eastAsia" w:ascii="仿宋_GB2312" w:eastAsia="仿宋_GB2312" w:cs="仿宋_GB2312"/>
                <w:kern w:val="0"/>
                <w:sz w:val="21"/>
                <w:szCs w:val="21"/>
                <w:highlight w:val="none"/>
                <w:lang w:val="en-US" w:eastAsia="zh-CN"/>
              </w:rPr>
              <w:t>以甬凉东西部协作共建产业园为平台，优化调整布拖县农业产业结构和产品结构，将高原蓝莓、黑绵羊、马铃薯、中药材等当地种养殖资源优势转变为产业优势和经济优势。</w:t>
            </w:r>
          </w:p>
        </w:tc>
        <w:tc>
          <w:tcPr>
            <w:tcW w:w="18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市农业农村局前、方工作队</w:t>
            </w:r>
          </w:p>
        </w:tc>
        <w:tc>
          <w:tcPr>
            <w:tcW w:w="19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市对口支援办、有关镇（街道）</w:t>
            </w:r>
          </w:p>
        </w:tc>
      </w:tr>
      <w:tr>
        <w:tblPrEx>
          <w:tblCellMar>
            <w:top w:w="0" w:type="dxa"/>
            <w:left w:w="108" w:type="dxa"/>
            <w:bottom w:w="0" w:type="dxa"/>
            <w:right w:w="108" w:type="dxa"/>
          </w:tblCellMar>
        </w:tblPrEx>
        <w:trPr>
          <w:trHeight w:val="895" w:hRule="atLeast"/>
          <w:jc w:val="center"/>
        </w:trPr>
        <w:tc>
          <w:tcPr>
            <w:tcW w:w="705"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jc w:val="left"/>
              <w:rPr>
                <w:sz w:val="21"/>
                <w:szCs w:val="21"/>
              </w:rPr>
            </w:pPr>
          </w:p>
        </w:tc>
        <w:tc>
          <w:tcPr>
            <w:tcW w:w="1741"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jc w:val="left"/>
              <w:rPr>
                <w:sz w:val="21"/>
                <w:szCs w:val="21"/>
              </w:rPr>
            </w:pP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highlight w:val="none"/>
                <w:lang w:val="en-US" w:eastAsia="zh-CN"/>
              </w:rPr>
            </w:pPr>
            <w:r>
              <w:rPr>
                <w:rFonts w:hint="eastAsia" w:ascii="仿宋_GB2312" w:eastAsia="仿宋_GB2312" w:cs="仿宋_GB2312"/>
                <w:kern w:val="0"/>
                <w:sz w:val="21"/>
                <w:szCs w:val="21"/>
                <w:highlight w:val="none"/>
                <w:lang w:val="en-US" w:eastAsia="zh-CN"/>
              </w:rPr>
              <w:t>探索推动两地一产融合模式，开展高山蔬果错季种植、特种水产养殖等我市特色果蔬、水产的引种、试种和试养，开展畜牧业养殖及产销合作，推动我市农业种植、畜牧业养殖大户及初创型、领军型、科技型农业产业项目带头人参与东西部产业协作，并为当地培育一批能带动脱贫人口发展的合作社和农业企业。</w:t>
            </w:r>
          </w:p>
        </w:tc>
        <w:tc>
          <w:tcPr>
            <w:tcW w:w="18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highlight w:val="none"/>
                <w:lang w:val="en-US" w:eastAsia="zh-CN"/>
              </w:rPr>
            </w:pPr>
            <w:r>
              <w:rPr>
                <w:rFonts w:hint="eastAsia" w:ascii="仿宋_GB2312" w:eastAsia="仿宋_GB2312" w:cs="仿宋_GB2312"/>
                <w:color w:val="000000"/>
                <w:kern w:val="0"/>
                <w:sz w:val="21"/>
                <w:szCs w:val="21"/>
                <w:highlight w:val="none"/>
                <w:lang w:val="zh-CN"/>
              </w:rPr>
              <w:t>市农业农村局、市现代农业开发区管理中心</w:t>
            </w:r>
          </w:p>
        </w:tc>
        <w:tc>
          <w:tcPr>
            <w:tcW w:w="19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en-US" w:eastAsia="zh-CN"/>
              </w:rPr>
            </w:pPr>
            <w:r>
              <w:rPr>
                <w:rFonts w:hint="eastAsia" w:ascii="仿宋_GB2312" w:eastAsia="仿宋_GB2312" w:cs="仿宋_GB2312"/>
                <w:color w:val="000000"/>
                <w:kern w:val="0"/>
                <w:sz w:val="21"/>
                <w:szCs w:val="21"/>
                <w:lang w:val="zh-CN"/>
              </w:rPr>
              <w:t>有关镇（街道）</w:t>
            </w:r>
          </w:p>
        </w:tc>
      </w:tr>
      <w:tr>
        <w:tblPrEx>
          <w:tblCellMar>
            <w:top w:w="0" w:type="dxa"/>
            <w:left w:w="108" w:type="dxa"/>
            <w:bottom w:w="0" w:type="dxa"/>
            <w:right w:w="108" w:type="dxa"/>
          </w:tblCellMar>
        </w:tblPrEx>
        <w:trPr>
          <w:trHeight w:val="1106" w:hRule="atLeast"/>
          <w:jc w:val="center"/>
        </w:trPr>
        <w:tc>
          <w:tcPr>
            <w:tcW w:w="705"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hint="eastAsia" w:ascii="宋体" w:cs="宋体"/>
                <w:kern w:val="0"/>
                <w:sz w:val="21"/>
                <w:szCs w:val="21"/>
                <w:lang w:val="zh-CN" w:eastAsia="zh-CN"/>
              </w:rPr>
            </w:pPr>
          </w:p>
        </w:tc>
        <w:tc>
          <w:tcPr>
            <w:tcW w:w="1741" w:type="dxa"/>
            <w:vMerge w:val="restart"/>
            <w:tcBorders>
              <w:top w:val="single" w:color="auto" w:sz="4" w:space="0"/>
              <w:left w:val="single" w:color="auto" w:sz="4" w:space="0"/>
              <w:right w:val="single" w:color="auto" w:sz="4" w:space="0"/>
            </w:tcBorders>
            <w:shd w:val="clear" w:color="000000" w:fill="FFFFFF"/>
            <w:noWrap w:val="0"/>
            <w:vAlign w:val="center"/>
          </w:tcPr>
          <w:p>
            <w:pPr>
              <w:autoSpaceDE w:val="0"/>
              <w:autoSpaceDN w:val="0"/>
              <w:adjustRightInd w:val="0"/>
              <w:jc w:val="left"/>
              <w:rPr>
                <w:rFonts w:ascii="仿宋_GB2312" w:eastAsia="仿宋_GB2312" w:cs="仿宋_GB2312"/>
                <w:kern w:val="0"/>
                <w:sz w:val="21"/>
                <w:szCs w:val="21"/>
                <w:lang w:val="zh-CN"/>
              </w:rPr>
            </w:pPr>
            <w:r>
              <w:rPr>
                <w:rFonts w:hint="eastAsia" w:ascii="仿宋_GB2312" w:eastAsia="仿宋_GB2312" w:cs="仿宋_GB2312"/>
                <w:kern w:val="0"/>
                <w:sz w:val="21"/>
                <w:szCs w:val="21"/>
                <w:lang w:val="zh-CN" w:eastAsia="zh-CN"/>
              </w:rPr>
              <w:t>2</w:t>
            </w:r>
            <w:r>
              <w:rPr>
                <w:rFonts w:hint="eastAsia" w:ascii="仿宋_GB2312" w:eastAsia="仿宋_GB2312" w:cs="仿宋_GB2312"/>
                <w:kern w:val="0"/>
                <w:sz w:val="21"/>
                <w:szCs w:val="21"/>
                <w:lang w:val="zh-CN"/>
              </w:rPr>
              <w:t>.拓展</w:t>
            </w:r>
            <w:r>
              <w:rPr>
                <w:rFonts w:hint="eastAsia" w:ascii="仿宋_GB2312" w:eastAsia="仿宋_GB2312" w:cs="仿宋_GB2312"/>
                <w:kern w:val="0"/>
                <w:sz w:val="21"/>
                <w:szCs w:val="21"/>
                <w:lang w:val="en-US" w:eastAsia="zh-CN"/>
              </w:rPr>
              <w:t>二产引入</w:t>
            </w: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zh-CN"/>
              </w:rPr>
            </w:pPr>
            <w:r>
              <w:rPr>
                <w:rFonts w:hint="eastAsia" w:ascii="仿宋_GB2312" w:eastAsia="仿宋_GB2312" w:cs="仿宋_GB2312"/>
                <w:kern w:val="0"/>
                <w:sz w:val="21"/>
                <w:szCs w:val="21"/>
                <w:highlight w:val="none"/>
                <w:lang w:val="en-US" w:eastAsia="zh-CN"/>
              </w:rPr>
              <w:t>援建慈溪-布拖帮扶车间共建集聚园（暂名），引导劳动密集型企业入园或设立帮扶车间，支持布拖县返乡人员、大学生等入园创业；合理扩散和引导我市拖鞋、草帽等传统手工业编织和服装来料加工等产业链短、劳动密集、能耗需求大的外迁企业和产业基地转移入园发展，并以产业西迁保购、帮扶车间设置等方式吸引当地劳动力就近就业或外出就业。</w:t>
            </w:r>
          </w:p>
        </w:tc>
        <w:tc>
          <w:tcPr>
            <w:tcW w:w="18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前方工作队、市对口支援办、市经信局</w:t>
            </w:r>
          </w:p>
        </w:tc>
        <w:tc>
          <w:tcPr>
            <w:tcW w:w="19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有关镇（街道）</w:t>
            </w:r>
          </w:p>
        </w:tc>
      </w:tr>
      <w:tr>
        <w:tblPrEx>
          <w:tblCellMar>
            <w:top w:w="0" w:type="dxa"/>
            <w:left w:w="108" w:type="dxa"/>
            <w:bottom w:w="0" w:type="dxa"/>
            <w:right w:w="108" w:type="dxa"/>
          </w:tblCellMar>
        </w:tblPrEx>
        <w:trPr>
          <w:trHeight w:val="741" w:hRule="atLeast"/>
          <w:jc w:val="center"/>
        </w:trPr>
        <w:tc>
          <w:tcPr>
            <w:tcW w:w="705"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hint="eastAsia" w:ascii="宋体" w:cs="宋体"/>
                <w:kern w:val="0"/>
                <w:sz w:val="21"/>
                <w:szCs w:val="21"/>
                <w:lang w:val="zh-CN" w:eastAsia="zh-CN"/>
              </w:rPr>
            </w:pPr>
          </w:p>
        </w:tc>
        <w:tc>
          <w:tcPr>
            <w:tcW w:w="1741"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zh-CN" w:eastAsia="zh-CN"/>
              </w:rPr>
            </w:pP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r>
              <w:rPr>
                <w:rFonts w:hint="eastAsia" w:ascii="仿宋_GB2312" w:eastAsia="仿宋_GB2312" w:cs="仿宋_GB2312"/>
                <w:kern w:val="0"/>
                <w:sz w:val="21"/>
                <w:szCs w:val="21"/>
                <w:highlight w:val="none"/>
                <w:lang w:val="en-US" w:eastAsia="zh-CN"/>
              </w:rPr>
              <w:t>积极对接浙江省驻凉山工作队，以农副产品配套产业导入、购置成熟业态分红等方式，探索“飞地”模式产业链接机制。</w:t>
            </w:r>
          </w:p>
        </w:tc>
        <w:tc>
          <w:tcPr>
            <w:tcW w:w="18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highlight w:val="none"/>
                <w:lang w:val="zh-CN"/>
              </w:rPr>
            </w:pPr>
            <w:r>
              <w:rPr>
                <w:rFonts w:hint="eastAsia" w:ascii="仿宋_GB2312" w:eastAsia="仿宋_GB2312" w:cs="仿宋_GB2312"/>
                <w:color w:val="000000"/>
                <w:kern w:val="0"/>
                <w:sz w:val="21"/>
                <w:szCs w:val="21"/>
                <w:highlight w:val="none"/>
                <w:lang w:val="zh-CN"/>
              </w:rPr>
              <w:t>前方工作队、市对口支援办、市经信局、市工商联</w:t>
            </w:r>
          </w:p>
        </w:tc>
        <w:tc>
          <w:tcPr>
            <w:tcW w:w="19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p>
        </w:tc>
      </w:tr>
      <w:tr>
        <w:tblPrEx>
          <w:tblCellMar>
            <w:top w:w="0" w:type="dxa"/>
            <w:left w:w="108" w:type="dxa"/>
            <w:bottom w:w="0" w:type="dxa"/>
            <w:right w:w="108" w:type="dxa"/>
          </w:tblCellMar>
        </w:tblPrEx>
        <w:trPr>
          <w:trHeight w:val="1106" w:hRule="atLeast"/>
          <w:jc w:val="center"/>
        </w:trPr>
        <w:tc>
          <w:tcPr>
            <w:tcW w:w="705"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hint="eastAsia" w:ascii="宋体" w:cs="宋体"/>
                <w:kern w:val="0"/>
                <w:sz w:val="21"/>
                <w:szCs w:val="21"/>
                <w:lang w:val="zh-CN" w:eastAsia="zh-CN"/>
              </w:rPr>
            </w:pPr>
          </w:p>
        </w:tc>
        <w:tc>
          <w:tcPr>
            <w:tcW w:w="1741" w:type="dxa"/>
            <w:vMerge w:val="continue"/>
            <w:tcBorders>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zh-CN" w:eastAsia="zh-CN"/>
              </w:rPr>
            </w:pP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hAnsi="仿宋_GB2312" w:eastAsia="仿宋_GB2312" w:cs="仿宋_GB2312"/>
                <w:sz w:val="32"/>
                <w:szCs w:val="32"/>
                <w:highlight w:val="none"/>
                <w:lang w:val="en-US" w:eastAsia="zh-CN"/>
              </w:rPr>
            </w:pPr>
            <w:r>
              <w:rPr>
                <w:rFonts w:hint="eastAsia" w:ascii="仿宋_GB2312" w:eastAsia="仿宋_GB2312" w:cs="仿宋_GB2312"/>
                <w:kern w:val="0"/>
                <w:sz w:val="21"/>
                <w:szCs w:val="21"/>
                <w:highlight w:val="none"/>
                <w:lang w:val="en-US" w:eastAsia="zh-CN"/>
              </w:rPr>
              <w:t>积极向布拖县推介投资项目和企业，帮助指导布拖招商部门和人员“一起跑企业、一起谈项目、一起做推介”，通过共研共销等方式，帮扶当地医药企业扩产提能。</w:t>
            </w:r>
          </w:p>
        </w:tc>
        <w:tc>
          <w:tcPr>
            <w:tcW w:w="18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前方工作队、市商务局</w:t>
            </w:r>
          </w:p>
        </w:tc>
        <w:tc>
          <w:tcPr>
            <w:tcW w:w="19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市对口支援办、有关镇（街道）</w:t>
            </w:r>
          </w:p>
        </w:tc>
      </w:tr>
      <w:tr>
        <w:tblPrEx>
          <w:tblCellMar>
            <w:top w:w="0" w:type="dxa"/>
            <w:left w:w="108" w:type="dxa"/>
            <w:bottom w:w="0" w:type="dxa"/>
            <w:right w:w="108" w:type="dxa"/>
          </w:tblCellMar>
        </w:tblPrEx>
        <w:trPr>
          <w:trHeight w:val="1241" w:hRule="atLeast"/>
          <w:jc w:val="center"/>
        </w:trPr>
        <w:tc>
          <w:tcPr>
            <w:tcW w:w="705"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hint="eastAsia" w:ascii="宋体" w:cs="宋体"/>
                <w:kern w:val="0"/>
                <w:sz w:val="21"/>
                <w:szCs w:val="21"/>
                <w:lang w:val="zh-CN" w:eastAsia="zh-CN"/>
              </w:rPr>
            </w:pPr>
          </w:p>
        </w:tc>
        <w:tc>
          <w:tcPr>
            <w:tcW w:w="1741" w:type="dxa"/>
            <w:tcBorders>
              <w:top w:val="single" w:color="auto" w:sz="4" w:space="0"/>
              <w:left w:val="single" w:color="auto" w:sz="4" w:space="0"/>
              <w:right w:val="single" w:color="auto" w:sz="4" w:space="0"/>
            </w:tcBorders>
            <w:shd w:val="clear" w:color="000000" w:fill="FFFFFF"/>
            <w:noWrap w:val="0"/>
            <w:vAlign w:val="center"/>
          </w:tcPr>
          <w:p>
            <w:pPr>
              <w:autoSpaceDE w:val="0"/>
              <w:autoSpaceDN w:val="0"/>
              <w:adjustRightInd w:val="0"/>
              <w:jc w:val="left"/>
              <w:rPr>
                <w:rFonts w:ascii="仿宋_GB2312" w:eastAsia="仿宋_GB2312" w:cs="仿宋_GB2312"/>
                <w:kern w:val="0"/>
                <w:sz w:val="21"/>
                <w:szCs w:val="21"/>
                <w:lang w:val="zh-CN"/>
              </w:rPr>
            </w:pPr>
            <w:r>
              <w:rPr>
                <w:rFonts w:hint="eastAsia" w:ascii="仿宋_GB2312" w:eastAsia="仿宋_GB2312" w:cs="仿宋_GB2312"/>
                <w:kern w:val="0"/>
                <w:sz w:val="21"/>
                <w:szCs w:val="21"/>
                <w:lang w:val="zh-CN" w:eastAsia="zh-CN"/>
              </w:rPr>
              <w:t>3</w:t>
            </w:r>
            <w:r>
              <w:rPr>
                <w:rFonts w:hint="eastAsia" w:ascii="仿宋_GB2312" w:eastAsia="仿宋_GB2312" w:cs="仿宋_GB2312"/>
                <w:kern w:val="0"/>
                <w:sz w:val="21"/>
                <w:szCs w:val="21"/>
                <w:lang w:val="zh-CN"/>
              </w:rPr>
              <w:t>.挖掘</w:t>
            </w:r>
            <w:r>
              <w:rPr>
                <w:rFonts w:hint="eastAsia" w:ascii="仿宋_GB2312" w:eastAsia="仿宋_GB2312" w:cs="仿宋_GB2312"/>
                <w:kern w:val="0"/>
                <w:sz w:val="21"/>
                <w:szCs w:val="21"/>
                <w:lang w:val="zh-CN" w:eastAsia="zh-CN"/>
              </w:rPr>
              <w:t>三产融合</w:t>
            </w: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zh-CN"/>
              </w:rPr>
            </w:pPr>
            <w:r>
              <w:rPr>
                <w:rFonts w:hint="eastAsia" w:ascii="仿宋_GB2312" w:eastAsia="仿宋_GB2312" w:cs="仿宋_GB2312"/>
                <w:kern w:val="0"/>
                <w:sz w:val="21"/>
                <w:szCs w:val="21"/>
                <w:highlight w:val="none"/>
                <w:lang w:val="en-US" w:eastAsia="zh-CN"/>
              </w:rPr>
              <w:t>充分利用和挖掘布拖县山水自然风光、阿都特色文化、脱贫攻坚成果等特色资源和红色素材，结合我市农业产业、乡村振兴示范村、</w:t>
            </w:r>
            <w:r>
              <w:rPr>
                <w:rFonts w:hint="default" w:ascii="仿宋_GB2312" w:eastAsia="仿宋_GB2312" w:cs="仿宋_GB2312"/>
                <w:kern w:val="0"/>
                <w:sz w:val="21"/>
                <w:szCs w:val="21"/>
                <w:highlight w:val="none"/>
                <w:lang w:val="en-US" w:eastAsia="zh-CN"/>
              </w:rPr>
              <w:t>乌科万亩索玛花海景区</w:t>
            </w:r>
            <w:r>
              <w:rPr>
                <w:rFonts w:hint="eastAsia" w:ascii="仿宋_GB2312" w:eastAsia="仿宋_GB2312" w:cs="仿宋_GB2312"/>
                <w:kern w:val="0"/>
                <w:sz w:val="21"/>
                <w:szCs w:val="21"/>
                <w:highlight w:val="none"/>
                <w:lang w:val="en-US" w:eastAsia="zh-CN"/>
              </w:rPr>
              <w:t>、商贸流通等项目援建，支持有实力的旅游企业、管理公司、文化产业企业等参与开发布拖县旅游资源，帮助开拓旅游市场，助力布拖打造一批特色农业、休闲康养、文化旅游等融合发展项目。</w:t>
            </w:r>
          </w:p>
        </w:tc>
        <w:tc>
          <w:tcPr>
            <w:tcW w:w="18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前方工作队、市对口支援办、市文广旅体局</w:t>
            </w:r>
          </w:p>
        </w:tc>
        <w:tc>
          <w:tcPr>
            <w:tcW w:w="19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有关镇（街道）</w:t>
            </w:r>
          </w:p>
        </w:tc>
      </w:tr>
      <w:tr>
        <w:tblPrEx>
          <w:tblCellMar>
            <w:top w:w="0" w:type="dxa"/>
            <w:left w:w="108" w:type="dxa"/>
            <w:bottom w:w="0" w:type="dxa"/>
            <w:right w:w="108" w:type="dxa"/>
          </w:tblCellMar>
        </w:tblPrEx>
        <w:trPr>
          <w:trHeight w:val="774" w:hRule="atLeast"/>
          <w:jc w:val="center"/>
        </w:trPr>
        <w:tc>
          <w:tcPr>
            <w:tcW w:w="705"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both"/>
              <w:rPr>
                <w:rFonts w:hint="eastAsia" w:ascii="宋体" w:cs="宋体"/>
                <w:kern w:val="0"/>
                <w:sz w:val="21"/>
                <w:szCs w:val="21"/>
                <w:lang w:val="zh-CN" w:eastAsia="zh-CN"/>
              </w:rPr>
            </w:pPr>
          </w:p>
          <w:p>
            <w:pPr>
              <w:autoSpaceDE w:val="0"/>
              <w:autoSpaceDN w:val="0"/>
              <w:adjustRightInd w:val="0"/>
              <w:spacing w:line="280" w:lineRule="atLeast"/>
              <w:jc w:val="center"/>
              <w:rPr>
                <w:rFonts w:hint="eastAsia" w:ascii="宋体" w:cs="宋体"/>
                <w:kern w:val="0"/>
                <w:sz w:val="21"/>
                <w:szCs w:val="21"/>
                <w:lang w:val="zh-CN" w:eastAsia="zh-CN"/>
              </w:rPr>
            </w:pPr>
          </w:p>
          <w:p>
            <w:pPr>
              <w:autoSpaceDE w:val="0"/>
              <w:autoSpaceDN w:val="0"/>
              <w:adjustRightInd w:val="0"/>
              <w:spacing w:line="280" w:lineRule="atLeast"/>
              <w:jc w:val="center"/>
              <w:rPr>
                <w:rFonts w:hint="default" w:ascii="宋体" w:cs="宋体"/>
                <w:kern w:val="0"/>
                <w:sz w:val="21"/>
                <w:szCs w:val="21"/>
                <w:lang w:val="en-US" w:eastAsia="zh-CN"/>
              </w:rPr>
            </w:pPr>
            <w:r>
              <w:rPr>
                <w:rFonts w:hint="eastAsia" w:ascii="宋体" w:cs="宋体"/>
                <w:kern w:val="0"/>
                <w:sz w:val="21"/>
                <w:szCs w:val="21"/>
                <w:lang w:val="zh-CN" w:eastAsia="zh-CN"/>
              </w:rPr>
              <w:t>二、</w:t>
            </w:r>
            <w:r>
              <w:rPr>
                <w:rFonts w:hint="eastAsia" w:ascii="宋体" w:cs="宋体"/>
                <w:kern w:val="0"/>
                <w:sz w:val="21"/>
                <w:szCs w:val="21"/>
                <w:lang w:val="en-US" w:eastAsia="zh-CN"/>
              </w:rPr>
              <w:t>数字转型金名片</w:t>
            </w:r>
          </w:p>
        </w:tc>
        <w:tc>
          <w:tcPr>
            <w:tcW w:w="174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default" w:ascii="宋体" w:eastAsia="仿宋_GB2312" w:cs="宋体"/>
                <w:kern w:val="0"/>
                <w:sz w:val="21"/>
                <w:szCs w:val="21"/>
                <w:lang w:val="en-US" w:eastAsia="zh-CN"/>
              </w:rPr>
            </w:pPr>
            <w:r>
              <w:rPr>
                <w:rFonts w:hint="eastAsia" w:ascii="仿宋_GB2312" w:eastAsia="仿宋_GB2312" w:cs="仿宋_GB2312"/>
                <w:kern w:val="0"/>
                <w:sz w:val="21"/>
                <w:szCs w:val="21"/>
                <w:lang w:val="en-US" w:eastAsia="zh-CN"/>
              </w:rPr>
              <w:t>1</w:t>
            </w:r>
            <w:r>
              <w:rPr>
                <w:rFonts w:hint="eastAsia" w:ascii="仿宋_GB2312" w:hAnsi="Times New Roman" w:eastAsia="仿宋_GB2312" w:cs="仿宋_GB2312"/>
                <w:kern w:val="0"/>
                <w:sz w:val="21"/>
                <w:szCs w:val="21"/>
                <w:lang w:val="zh-CN"/>
              </w:rPr>
              <w:t>.</w:t>
            </w:r>
            <w:r>
              <w:rPr>
                <w:rFonts w:hint="eastAsia" w:ascii="仿宋_GB2312" w:eastAsia="仿宋_GB2312" w:cs="仿宋_GB2312"/>
                <w:kern w:val="0"/>
                <w:sz w:val="21"/>
                <w:szCs w:val="21"/>
                <w:lang w:val="en-US" w:eastAsia="zh-CN"/>
              </w:rPr>
              <w:t>助力防返贫</w:t>
            </w: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宋体" w:cs="宋体"/>
                <w:kern w:val="0"/>
                <w:sz w:val="21"/>
                <w:szCs w:val="21"/>
                <w:lang w:val="zh-CN"/>
              </w:rPr>
            </w:pPr>
            <w:r>
              <w:rPr>
                <w:rFonts w:hint="eastAsia" w:ascii="仿宋_GB2312" w:eastAsia="仿宋_GB2312" w:cs="仿宋_GB2312"/>
                <w:kern w:val="0"/>
                <w:sz w:val="21"/>
                <w:szCs w:val="21"/>
                <w:highlight w:val="none"/>
                <w:lang w:val="en-US" w:eastAsia="zh-CN"/>
              </w:rPr>
              <w:t>发挥我市数字化工作优势，助力防返贫监测。关注疫情对脱贫户的影响，与布拖乡村振兴局建立信息互通机制，及时掌握布拖人均纯收入下降、收入水平较低和因疫情收入骤减的脱贫户信息，协助建立一户一策帮扶措施，通过开发公益性岗位、帮扶车间就业岗位等方式实现精准帮扶、促进增收。</w:t>
            </w:r>
          </w:p>
        </w:tc>
        <w:tc>
          <w:tcPr>
            <w:tcW w:w="18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宋体" w:cs="宋体"/>
                <w:kern w:val="0"/>
                <w:sz w:val="21"/>
                <w:szCs w:val="21"/>
                <w:lang w:val="zh-CN"/>
              </w:rPr>
            </w:pPr>
            <w:r>
              <w:rPr>
                <w:rFonts w:hint="eastAsia" w:ascii="仿宋_GB2312" w:eastAsia="仿宋_GB2312" w:cs="仿宋_GB2312"/>
                <w:color w:val="000000"/>
                <w:kern w:val="0"/>
                <w:sz w:val="21"/>
                <w:szCs w:val="21"/>
                <w:lang w:val="zh-CN"/>
              </w:rPr>
              <w:t>前方工作队、</w:t>
            </w:r>
            <w:r>
              <w:rPr>
                <w:rFonts w:hint="eastAsia" w:ascii="仿宋_GB2312" w:eastAsia="仿宋_GB2312" w:cs="仿宋_GB2312"/>
                <w:color w:val="000000"/>
                <w:kern w:val="0"/>
                <w:sz w:val="21"/>
                <w:szCs w:val="21"/>
                <w:lang w:val="zh-CN" w:eastAsia="zh-CN"/>
              </w:rPr>
              <w:t>市对口支援办</w:t>
            </w:r>
          </w:p>
        </w:tc>
        <w:tc>
          <w:tcPr>
            <w:tcW w:w="19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eastAsia="zh-CN"/>
              </w:rPr>
              <w:t>市农业农村局、</w:t>
            </w:r>
            <w:r>
              <w:rPr>
                <w:rFonts w:hint="eastAsia" w:ascii="仿宋_GB2312" w:eastAsia="仿宋_GB2312" w:cs="仿宋_GB2312"/>
                <w:color w:val="000000"/>
                <w:kern w:val="0"/>
                <w:sz w:val="21"/>
                <w:szCs w:val="21"/>
                <w:highlight w:val="none"/>
                <w:lang w:val="zh-CN" w:eastAsia="zh-CN"/>
              </w:rPr>
              <w:t>市人力社保局</w:t>
            </w:r>
          </w:p>
        </w:tc>
      </w:tr>
      <w:tr>
        <w:tblPrEx>
          <w:tblCellMar>
            <w:top w:w="0" w:type="dxa"/>
            <w:left w:w="108" w:type="dxa"/>
            <w:bottom w:w="0" w:type="dxa"/>
            <w:right w:w="108" w:type="dxa"/>
          </w:tblCellMar>
        </w:tblPrEx>
        <w:trPr>
          <w:trHeight w:val="1490"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4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default" w:ascii="宋体" w:cs="宋体"/>
                <w:kern w:val="0"/>
                <w:sz w:val="21"/>
                <w:szCs w:val="21"/>
                <w:lang w:val="en-US"/>
              </w:rPr>
            </w:pPr>
            <w:r>
              <w:rPr>
                <w:rFonts w:hint="eastAsia" w:ascii="仿宋_GB2312" w:eastAsia="仿宋_GB2312" w:cs="仿宋_GB2312"/>
                <w:kern w:val="0"/>
                <w:sz w:val="21"/>
                <w:szCs w:val="21"/>
                <w:lang w:val="en-US" w:eastAsia="zh-CN"/>
              </w:rPr>
              <w:t>2</w:t>
            </w:r>
            <w:r>
              <w:rPr>
                <w:rFonts w:hint="eastAsia" w:ascii="仿宋_GB2312" w:hAnsi="Times New Roman" w:eastAsia="仿宋_GB2312" w:cs="仿宋_GB2312"/>
                <w:kern w:val="0"/>
                <w:sz w:val="21"/>
                <w:szCs w:val="21"/>
                <w:lang w:val="zh-CN" w:eastAsia="zh-CN"/>
              </w:rPr>
              <w:t>.</w:t>
            </w:r>
            <w:r>
              <w:rPr>
                <w:rFonts w:hint="eastAsia" w:ascii="仿宋_GB2312" w:eastAsia="仿宋_GB2312" w:cs="仿宋_GB2312"/>
                <w:kern w:val="0"/>
                <w:sz w:val="21"/>
                <w:szCs w:val="21"/>
                <w:lang w:val="en-US" w:eastAsia="zh-CN"/>
              </w:rPr>
              <w:t>基层治理服务</w:t>
            </w: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宋体" w:cs="宋体"/>
                <w:kern w:val="0"/>
                <w:sz w:val="21"/>
                <w:szCs w:val="21"/>
                <w:lang w:val="zh-CN"/>
              </w:rPr>
            </w:pPr>
            <w:r>
              <w:rPr>
                <w:rFonts w:hint="eastAsia" w:ascii="仿宋_GB2312" w:eastAsia="仿宋_GB2312" w:cs="仿宋_GB2312"/>
                <w:kern w:val="0"/>
                <w:sz w:val="21"/>
                <w:szCs w:val="21"/>
                <w:highlight w:val="none"/>
                <w:lang w:val="en-US" w:eastAsia="zh-CN"/>
              </w:rPr>
              <w:t>发挥我市网格管理、党员联户、亲邻党建、片区组团等基层现代化、数字化治理模式优势，强化村村、村企等基层单元的结对共建和治村（社区）名师的导师帮带，通过治理模式嫁接、靶向培训实践、师徒结对帮带、数字治理导入等方式，实现能人锻造、模式平移、治理融合，着力提升布拖社会治理、公共管理、公共服务水平。</w:t>
            </w:r>
          </w:p>
        </w:tc>
        <w:tc>
          <w:tcPr>
            <w:tcW w:w="18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en-US" w:eastAsia="zh-CN"/>
              </w:rPr>
              <w:t>前方工作队、市委组织部、市委政法委、市社会治理中心</w:t>
            </w:r>
          </w:p>
        </w:tc>
        <w:tc>
          <w:tcPr>
            <w:tcW w:w="19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highlight w:val="none"/>
                <w:lang w:val="zh-CN"/>
              </w:rPr>
              <w:t>有关镇（街道）</w:t>
            </w:r>
          </w:p>
        </w:tc>
      </w:tr>
      <w:tr>
        <w:tblPrEx>
          <w:tblCellMar>
            <w:top w:w="0" w:type="dxa"/>
            <w:left w:w="108" w:type="dxa"/>
            <w:bottom w:w="0" w:type="dxa"/>
            <w:right w:w="108" w:type="dxa"/>
          </w:tblCellMar>
        </w:tblPrEx>
        <w:trPr>
          <w:trHeight w:val="1786"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c>
          <w:tcPr>
            <w:tcW w:w="174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default" w:ascii="宋体" w:eastAsia="仿宋_GB2312" w:cs="宋体"/>
                <w:kern w:val="0"/>
                <w:sz w:val="21"/>
                <w:szCs w:val="21"/>
                <w:lang w:val="en-US" w:eastAsia="zh-CN"/>
              </w:rPr>
            </w:pPr>
            <w:r>
              <w:rPr>
                <w:rFonts w:hint="eastAsia" w:ascii="仿宋_GB2312" w:eastAsia="仿宋_GB2312" w:cs="仿宋_GB2312"/>
                <w:color w:val="000000"/>
                <w:kern w:val="0"/>
                <w:sz w:val="21"/>
                <w:szCs w:val="21"/>
                <w:lang w:val="en-US" w:eastAsia="zh-CN"/>
              </w:rPr>
              <w:t>3</w:t>
            </w:r>
            <w:r>
              <w:rPr>
                <w:rFonts w:ascii="仿宋_GB2312" w:eastAsia="仿宋_GB2312" w:cs="仿宋_GB2312"/>
                <w:color w:val="000000"/>
                <w:kern w:val="0"/>
                <w:sz w:val="21"/>
                <w:szCs w:val="21"/>
              </w:rPr>
              <w:t>.</w:t>
            </w:r>
            <w:r>
              <w:rPr>
                <w:rFonts w:hint="eastAsia" w:ascii="仿宋_GB2312" w:eastAsia="仿宋_GB2312" w:cs="仿宋_GB2312"/>
                <w:color w:val="000000"/>
                <w:kern w:val="0"/>
                <w:sz w:val="21"/>
                <w:szCs w:val="21"/>
                <w:lang w:val="en-US" w:eastAsia="zh-CN"/>
              </w:rPr>
              <w:t>劳务协作共享</w:t>
            </w: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宋体" w:cs="宋体"/>
                <w:kern w:val="0"/>
                <w:sz w:val="21"/>
                <w:szCs w:val="21"/>
                <w:lang w:val="zh-CN"/>
              </w:rPr>
            </w:pPr>
            <w:r>
              <w:rPr>
                <w:rFonts w:hint="eastAsia" w:ascii="仿宋_GB2312" w:eastAsia="仿宋_GB2312" w:cs="仿宋_GB2312"/>
                <w:kern w:val="0"/>
                <w:sz w:val="21"/>
                <w:szCs w:val="21"/>
                <w:highlight w:val="none"/>
                <w:lang w:val="en-US" w:eastAsia="zh-CN"/>
              </w:rPr>
              <w:t>搭建劳务协作共享信息平台，强化稳岗监测和服务保障，联合开展线上招聘会、直播带岗形式，及时将慈溪优质企业、爱心岗位推荐给布拖籍农村劳动力特别是脱贫劳动力，同时建立余缺调剂共享中心，优化布拖籍劳动力在慈配置。组织开展多种形式的就业技能培训，帮助布拖农村劳动力提升就业技能。</w:t>
            </w:r>
          </w:p>
        </w:tc>
        <w:tc>
          <w:tcPr>
            <w:tcW w:w="18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auto"/>
                <w:kern w:val="0"/>
                <w:sz w:val="21"/>
                <w:szCs w:val="21"/>
                <w:lang w:val="zh-CN"/>
              </w:rPr>
              <w:t>市人社局</w:t>
            </w:r>
          </w:p>
        </w:tc>
        <w:tc>
          <w:tcPr>
            <w:tcW w:w="19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auto"/>
                <w:kern w:val="0"/>
                <w:sz w:val="21"/>
                <w:szCs w:val="21"/>
                <w:lang w:val="zh-CN"/>
              </w:rPr>
              <w:t>前方工作队、</w:t>
            </w:r>
            <w:r>
              <w:rPr>
                <w:rFonts w:hint="eastAsia" w:ascii="仿宋_GB2312" w:eastAsia="仿宋_GB2312" w:cs="仿宋_GB2312"/>
                <w:color w:val="000000"/>
                <w:kern w:val="0"/>
                <w:sz w:val="21"/>
                <w:szCs w:val="21"/>
                <w:lang w:val="zh-CN" w:eastAsia="zh-CN"/>
              </w:rPr>
              <w:t>各镇（街道）</w:t>
            </w:r>
          </w:p>
        </w:tc>
      </w:tr>
      <w:tr>
        <w:tblPrEx>
          <w:tblCellMar>
            <w:top w:w="0" w:type="dxa"/>
            <w:left w:w="108" w:type="dxa"/>
            <w:bottom w:w="0" w:type="dxa"/>
            <w:right w:w="108" w:type="dxa"/>
          </w:tblCellMar>
        </w:tblPrEx>
        <w:trPr>
          <w:trHeight w:val="1322" w:hRule="atLeast"/>
          <w:jc w:val="center"/>
        </w:trPr>
        <w:tc>
          <w:tcPr>
            <w:tcW w:w="705" w:type="dxa"/>
            <w:vMerge w:val="restart"/>
            <w:tcBorders>
              <w:top w:val="single" w:color="auto" w:sz="4" w:space="0"/>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hint="default" w:ascii="宋体" w:eastAsia="宋体" w:cs="宋体"/>
                <w:kern w:val="0"/>
                <w:sz w:val="21"/>
                <w:szCs w:val="21"/>
                <w:lang w:val="en-US" w:eastAsia="zh-CN"/>
              </w:rPr>
            </w:pPr>
            <w:r>
              <w:rPr>
                <w:rFonts w:hint="eastAsia" w:ascii="宋体" w:cs="宋体"/>
                <w:kern w:val="0"/>
                <w:sz w:val="21"/>
                <w:szCs w:val="21"/>
                <w:lang w:val="en-US" w:eastAsia="zh-CN"/>
              </w:rPr>
              <w:t>三、消费帮扶金名片</w:t>
            </w:r>
          </w:p>
        </w:tc>
        <w:tc>
          <w:tcPr>
            <w:tcW w:w="1741" w:type="dxa"/>
            <w:vMerge w:val="restart"/>
            <w:tcBorders>
              <w:top w:val="single" w:color="auto" w:sz="4" w:space="0"/>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宋体" w:eastAsia="仿宋_GB2312" w:cs="宋体"/>
                <w:kern w:val="0"/>
                <w:sz w:val="21"/>
                <w:szCs w:val="21"/>
                <w:lang w:val="en-US" w:eastAsia="zh-CN"/>
              </w:rPr>
            </w:pPr>
            <w:r>
              <w:rPr>
                <w:rFonts w:hint="eastAsia" w:ascii="仿宋_GB2312" w:eastAsia="仿宋_GB2312" w:cs="仿宋_GB2312"/>
                <w:color w:val="000000"/>
                <w:kern w:val="0"/>
                <w:sz w:val="21"/>
                <w:szCs w:val="21"/>
                <w:lang w:val="en-US" w:eastAsia="zh-CN"/>
              </w:rPr>
              <w:t>1</w:t>
            </w:r>
            <w:r>
              <w:rPr>
                <w:rFonts w:ascii="仿宋_GB2312" w:eastAsia="仿宋_GB2312" w:cs="仿宋_GB2312"/>
                <w:color w:val="000000"/>
                <w:kern w:val="0"/>
                <w:sz w:val="21"/>
                <w:szCs w:val="21"/>
              </w:rPr>
              <w:t>.</w:t>
            </w:r>
            <w:r>
              <w:rPr>
                <w:rFonts w:hint="eastAsia" w:ascii="仿宋_GB2312" w:eastAsia="仿宋_GB2312" w:cs="仿宋_GB2312"/>
                <w:color w:val="000000"/>
                <w:kern w:val="0"/>
                <w:sz w:val="21"/>
                <w:szCs w:val="21"/>
                <w:highlight w:val="none"/>
                <w:lang w:val="en-US" w:eastAsia="zh-CN"/>
              </w:rPr>
              <w:t>加强消费协作</w:t>
            </w: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仿宋_GB2312" w:eastAsia="仿宋_GB2312" w:cs="仿宋_GB2312"/>
                <w:color w:val="000000"/>
                <w:kern w:val="0"/>
                <w:sz w:val="21"/>
                <w:szCs w:val="21"/>
                <w:lang w:val="en-US" w:eastAsia="zh-CN"/>
              </w:rPr>
            </w:pPr>
            <w:r>
              <w:rPr>
                <w:rFonts w:hint="eastAsia" w:ascii="仿宋_GB2312" w:eastAsia="仿宋_GB2312" w:cs="仿宋_GB2312"/>
                <w:kern w:val="0"/>
                <w:sz w:val="21"/>
                <w:szCs w:val="21"/>
                <w:highlight w:val="none"/>
                <w:lang w:val="en-US" w:eastAsia="zh-CN"/>
              </w:rPr>
              <w:t>鼓励引导慈溪经销企业到凉山州投资，与布拖县建立长期稳定的产销衔接机制。各级机关、国有企事业单位等带头深度参与消费帮扶，落实预留年度食堂食材采购对口地区农产品份额政策；发挥行业协会、商会、慈善组织等社会组织作用，强化电商带货平台作用，广泛动员社会各界参与消费帮扶，完成年度消费帮扶任务四川全省8000万元，其中凉山州5600万元。</w:t>
            </w:r>
          </w:p>
        </w:tc>
        <w:tc>
          <w:tcPr>
            <w:tcW w:w="18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en-US" w:eastAsia="zh-CN"/>
              </w:rPr>
              <w:t>市商务局、市财政局、市总工会、</w:t>
            </w:r>
            <w:r>
              <w:rPr>
                <w:rFonts w:hint="eastAsia" w:ascii="仿宋_GB2312" w:eastAsia="仿宋_GB2312" w:cs="仿宋_GB2312"/>
                <w:color w:val="000000"/>
                <w:kern w:val="0"/>
                <w:sz w:val="21"/>
                <w:szCs w:val="21"/>
                <w:lang w:val="zh-CN" w:eastAsia="zh-CN"/>
              </w:rPr>
              <w:t>市对口支援办</w:t>
            </w:r>
          </w:p>
        </w:tc>
        <w:tc>
          <w:tcPr>
            <w:tcW w:w="19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en-US" w:eastAsia="zh-CN"/>
              </w:rPr>
              <w:t>市民政局、市工商联、</w:t>
            </w:r>
            <w:r>
              <w:rPr>
                <w:rFonts w:hint="eastAsia" w:ascii="仿宋_GB2312" w:eastAsia="仿宋_GB2312" w:cs="仿宋_GB2312"/>
                <w:color w:val="000000"/>
                <w:kern w:val="0"/>
                <w:sz w:val="21"/>
                <w:szCs w:val="21"/>
                <w:lang w:val="zh-CN" w:eastAsia="zh-CN"/>
              </w:rPr>
              <w:t>各镇（街道）</w:t>
            </w:r>
          </w:p>
        </w:tc>
      </w:tr>
      <w:tr>
        <w:tblPrEx>
          <w:tblCellMar>
            <w:top w:w="0" w:type="dxa"/>
            <w:left w:w="108" w:type="dxa"/>
            <w:bottom w:w="0" w:type="dxa"/>
            <w:right w:w="108" w:type="dxa"/>
          </w:tblCellMar>
        </w:tblPrEx>
        <w:trPr>
          <w:trHeight w:val="677" w:hRule="atLeast"/>
          <w:jc w:val="center"/>
        </w:trPr>
        <w:tc>
          <w:tcPr>
            <w:tcW w:w="705"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41"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rPr>
            </w:pPr>
            <w:r>
              <w:rPr>
                <w:rFonts w:hint="eastAsia" w:ascii="仿宋_GB2312" w:eastAsia="仿宋_GB2312" w:cs="仿宋_GB2312"/>
                <w:kern w:val="0"/>
                <w:sz w:val="21"/>
                <w:szCs w:val="21"/>
                <w:highlight w:val="none"/>
                <w:lang w:val="en-US" w:eastAsia="zh-CN"/>
              </w:rPr>
              <w:t>集中推介、展示、销售以布拖“三黑”（黑绵羊、黑猪、乌洋芋）为代表的“布拖味”品牌农特产品，支持打造以“布拖味”品牌为主的区域公用品牌，推动布拖由卖原字号向卖制成品转变。</w:t>
            </w:r>
          </w:p>
        </w:tc>
        <w:tc>
          <w:tcPr>
            <w:tcW w:w="18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楷体_GB2312" w:hAnsi="华文楷体" w:eastAsia="楷体_GB2312" w:cs="华文楷体"/>
                <w:b w:val="0"/>
                <w:bCs w:val="0"/>
                <w:snapToGrid w:val="0"/>
                <w:sz w:val="21"/>
                <w:szCs w:val="21"/>
              </w:rPr>
            </w:pPr>
            <w:r>
              <w:rPr>
                <w:rFonts w:hint="eastAsia" w:ascii="仿宋_GB2312" w:eastAsia="仿宋_GB2312" w:cs="仿宋_GB2312"/>
                <w:color w:val="000000"/>
                <w:kern w:val="0"/>
                <w:sz w:val="21"/>
                <w:szCs w:val="21"/>
                <w:lang w:val="en-US" w:eastAsia="zh-CN"/>
              </w:rPr>
              <w:t>市农业农村局</w:t>
            </w:r>
          </w:p>
        </w:tc>
        <w:tc>
          <w:tcPr>
            <w:tcW w:w="19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zh-CN" w:eastAsia="zh-CN"/>
              </w:rPr>
              <w:t>市商务局、市农合联执委会（市供销社）</w:t>
            </w:r>
          </w:p>
        </w:tc>
      </w:tr>
      <w:tr>
        <w:tblPrEx>
          <w:tblCellMar>
            <w:top w:w="0" w:type="dxa"/>
            <w:left w:w="108" w:type="dxa"/>
            <w:bottom w:w="0" w:type="dxa"/>
            <w:right w:w="108" w:type="dxa"/>
          </w:tblCellMar>
        </w:tblPrEx>
        <w:trPr>
          <w:trHeight w:val="774" w:hRule="atLeast"/>
          <w:jc w:val="center"/>
        </w:trPr>
        <w:tc>
          <w:tcPr>
            <w:tcW w:w="705"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41"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kern w:val="0"/>
                <w:sz w:val="21"/>
                <w:szCs w:val="21"/>
                <w:highlight w:val="none"/>
                <w:lang w:val="zh-CN" w:eastAsia="zh-CN"/>
              </w:rPr>
            </w:pPr>
            <w:r>
              <w:rPr>
                <w:rFonts w:hint="eastAsia" w:ascii="仿宋_GB2312" w:eastAsia="仿宋_GB2312" w:cs="仿宋_GB2312"/>
                <w:kern w:val="0"/>
                <w:sz w:val="21"/>
                <w:szCs w:val="21"/>
                <w:highlight w:val="none"/>
                <w:lang w:val="en-US" w:eastAsia="zh-CN"/>
              </w:rPr>
              <w:t>在大中型商超中设立布拖农特产品+彝绣服饰展销专区，助力布拖彝族民俗特色产品宣传展示。</w:t>
            </w:r>
          </w:p>
        </w:tc>
        <w:tc>
          <w:tcPr>
            <w:tcW w:w="18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楷体_GB2312" w:hAnsi="华文楷体" w:eastAsia="楷体_GB2312" w:cs="华文楷体"/>
                <w:b w:val="0"/>
                <w:bCs w:val="0"/>
                <w:snapToGrid w:val="0"/>
                <w:sz w:val="21"/>
                <w:szCs w:val="21"/>
              </w:rPr>
            </w:pPr>
            <w:r>
              <w:rPr>
                <w:rFonts w:hint="eastAsia" w:ascii="仿宋_GB2312" w:eastAsia="仿宋_GB2312" w:cs="仿宋_GB2312"/>
                <w:color w:val="000000"/>
                <w:kern w:val="0"/>
                <w:sz w:val="21"/>
                <w:szCs w:val="21"/>
                <w:lang w:val="en-US" w:eastAsia="zh-CN"/>
              </w:rPr>
              <w:t>市商务局</w:t>
            </w:r>
          </w:p>
        </w:tc>
        <w:tc>
          <w:tcPr>
            <w:tcW w:w="19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en-US" w:eastAsia="zh-CN"/>
              </w:rPr>
              <w:t>各镇（街道）</w:t>
            </w:r>
          </w:p>
        </w:tc>
      </w:tr>
      <w:tr>
        <w:tblPrEx>
          <w:tblCellMar>
            <w:top w:w="0" w:type="dxa"/>
            <w:left w:w="108" w:type="dxa"/>
            <w:bottom w:w="0" w:type="dxa"/>
            <w:right w:w="108" w:type="dxa"/>
          </w:tblCellMar>
        </w:tblPrEx>
        <w:trPr>
          <w:trHeight w:val="789" w:hRule="atLeast"/>
          <w:jc w:val="center"/>
        </w:trPr>
        <w:tc>
          <w:tcPr>
            <w:tcW w:w="705"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sz w:val="21"/>
                <w:szCs w:val="21"/>
              </w:rPr>
            </w:pPr>
          </w:p>
        </w:tc>
        <w:tc>
          <w:tcPr>
            <w:tcW w:w="1741" w:type="dxa"/>
            <w:vMerge w:val="continue"/>
            <w:tcBorders>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sz w:val="21"/>
                <w:szCs w:val="21"/>
              </w:rPr>
            </w:pP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kern w:val="0"/>
                <w:sz w:val="21"/>
                <w:szCs w:val="21"/>
                <w:highlight w:val="none"/>
                <w:lang w:val="zh-CN" w:eastAsia="zh-CN"/>
              </w:rPr>
            </w:pPr>
            <w:r>
              <w:rPr>
                <w:rFonts w:hint="eastAsia" w:ascii="仿宋_GB2312" w:eastAsia="仿宋_GB2312" w:cs="仿宋_GB2312"/>
                <w:kern w:val="0"/>
                <w:sz w:val="21"/>
                <w:szCs w:val="21"/>
                <w:highlight w:val="none"/>
                <w:lang w:val="en-US" w:eastAsia="zh-CN"/>
              </w:rPr>
              <w:t>推动干部职工赴东西部协作地区开展疗休养，增设布拖线路，拉动当地旅游经济。</w:t>
            </w:r>
          </w:p>
        </w:tc>
        <w:tc>
          <w:tcPr>
            <w:tcW w:w="18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kern w:val="0"/>
                <w:sz w:val="21"/>
                <w:szCs w:val="21"/>
                <w:lang w:val="zh-CN" w:eastAsia="zh-CN"/>
              </w:rPr>
            </w:pPr>
            <w:r>
              <w:rPr>
                <w:rFonts w:hint="eastAsia" w:ascii="仿宋_GB2312" w:eastAsia="仿宋_GB2312" w:cs="仿宋_GB2312"/>
                <w:color w:val="000000"/>
                <w:kern w:val="0"/>
                <w:sz w:val="21"/>
                <w:szCs w:val="21"/>
                <w:lang w:val="en-US" w:eastAsia="zh-CN"/>
              </w:rPr>
              <w:t>市总工会</w:t>
            </w:r>
          </w:p>
        </w:tc>
        <w:tc>
          <w:tcPr>
            <w:tcW w:w="19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kern w:val="0"/>
                <w:sz w:val="21"/>
                <w:szCs w:val="21"/>
                <w:lang w:val="zh-CN" w:eastAsia="zh-CN"/>
              </w:rPr>
            </w:pPr>
            <w:r>
              <w:rPr>
                <w:rFonts w:hint="eastAsia" w:ascii="仿宋_GB2312" w:eastAsia="仿宋_GB2312" w:cs="仿宋_GB2312"/>
                <w:color w:val="000000"/>
                <w:kern w:val="0"/>
                <w:sz w:val="21"/>
                <w:szCs w:val="21"/>
                <w:lang w:val="en-US" w:eastAsia="zh-CN"/>
              </w:rPr>
              <w:t>市级机关各部门、各镇（街道）</w:t>
            </w:r>
          </w:p>
        </w:tc>
      </w:tr>
      <w:tr>
        <w:tblPrEx>
          <w:tblCellMar>
            <w:top w:w="0" w:type="dxa"/>
            <w:left w:w="108" w:type="dxa"/>
            <w:bottom w:w="0" w:type="dxa"/>
            <w:right w:w="108" w:type="dxa"/>
          </w:tblCellMar>
        </w:tblPrEx>
        <w:trPr>
          <w:trHeight w:val="90" w:hRule="atLeast"/>
          <w:jc w:val="center"/>
        </w:trPr>
        <w:tc>
          <w:tcPr>
            <w:tcW w:w="705"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41" w:type="dxa"/>
            <w:vMerge w:val="restart"/>
            <w:tcBorders>
              <w:top w:val="single" w:color="auto" w:sz="4" w:space="0"/>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宋体" w:eastAsia="仿宋_GB2312" w:cs="宋体"/>
                <w:kern w:val="0"/>
                <w:sz w:val="21"/>
                <w:szCs w:val="21"/>
                <w:lang w:val="en-US" w:eastAsia="zh-CN"/>
              </w:rPr>
            </w:pPr>
            <w:r>
              <w:rPr>
                <w:rFonts w:hint="eastAsia" w:ascii="仿宋_GB2312" w:eastAsia="仿宋_GB2312" w:cs="仿宋_GB2312"/>
                <w:color w:val="000000"/>
                <w:kern w:val="0"/>
                <w:sz w:val="21"/>
                <w:szCs w:val="21"/>
                <w:lang w:val="en-US" w:eastAsia="zh-CN"/>
              </w:rPr>
              <w:t>2.提升民生服务</w:t>
            </w: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rPr>
            </w:pPr>
            <w:r>
              <w:rPr>
                <w:rFonts w:hint="eastAsia" w:ascii="仿宋_GB2312" w:eastAsia="仿宋_GB2312" w:cs="仿宋_GB2312"/>
                <w:kern w:val="0"/>
                <w:sz w:val="21"/>
                <w:szCs w:val="21"/>
                <w:highlight w:val="none"/>
                <w:lang w:val="en-US" w:eastAsia="zh-CN"/>
              </w:rPr>
              <w:t>进一步优化组团式帮扶，接续提高教育文化、医疗卫生、健康服务等公共服务供给水平和质量；积极组织医院、学校等单位与布拖县教育医疗机构建立结对关系，开展结对帮扶；支持互联网+健康医疗和教育服务项目，采取导师带徒、校地共建、名师（医）工作室等方式，实现优质资源共享。</w:t>
            </w:r>
          </w:p>
        </w:tc>
        <w:tc>
          <w:tcPr>
            <w:tcW w:w="18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r>
              <w:rPr>
                <w:rFonts w:hint="eastAsia" w:ascii="仿宋_GB2312" w:eastAsia="仿宋_GB2312" w:cs="仿宋_GB2312"/>
                <w:color w:val="000000"/>
                <w:kern w:val="0"/>
                <w:sz w:val="21"/>
                <w:szCs w:val="21"/>
                <w:lang w:val="zh-CN"/>
              </w:rPr>
              <w:t>市</w:t>
            </w:r>
            <w:r>
              <w:rPr>
                <w:rFonts w:hint="eastAsia" w:ascii="仿宋_GB2312" w:eastAsia="仿宋_GB2312" w:cs="仿宋_GB2312"/>
                <w:color w:val="000000"/>
                <w:kern w:val="0"/>
                <w:sz w:val="21"/>
                <w:szCs w:val="21"/>
                <w:lang w:val="en-US" w:eastAsia="zh-CN"/>
              </w:rPr>
              <w:t>委组织部、市教育局、市卫生健康局</w:t>
            </w:r>
          </w:p>
        </w:tc>
        <w:tc>
          <w:tcPr>
            <w:tcW w:w="19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p>
        </w:tc>
      </w:tr>
      <w:tr>
        <w:tblPrEx>
          <w:tblCellMar>
            <w:top w:w="0" w:type="dxa"/>
            <w:left w:w="108" w:type="dxa"/>
            <w:bottom w:w="0" w:type="dxa"/>
            <w:right w:w="108" w:type="dxa"/>
          </w:tblCellMar>
        </w:tblPrEx>
        <w:trPr>
          <w:trHeight w:val="759" w:hRule="atLeast"/>
          <w:jc w:val="center"/>
        </w:trPr>
        <w:tc>
          <w:tcPr>
            <w:tcW w:w="705"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41"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kern w:val="0"/>
                <w:sz w:val="21"/>
                <w:szCs w:val="21"/>
                <w:highlight w:val="none"/>
                <w:lang w:val="en-US" w:eastAsia="zh-CN"/>
              </w:rPr>
            </w:pPr>
            <w:r>
              <w:rPr>
                <w:rFonts w:hint="eastAsia" w:ascii="仿宋_GB2312" w:eastAsia="仿宋_GB2312" w:cs="仿宋_GB2312"/>
                <w:kern w:val="0"/>
                <w:sz w:val="21"/>
                <w:szCs w:val="21"/>
                <w:highlight w:val="none"/>
                <w:lang w:val="en-US" w:eastAsia="zh-CN"/>
              </w:rPr>
              <w:t>发挥慈溪产业优势，开设慈溪优品馆布拖分馆，以家电下乡等方式，提升当地群众生活品质。</w:t>
            </w:r>
          </w:p>
        </w:tc>
        <w:tc>
          <w:tcPr>
            <w:tcW w:w="18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highlight w:val="none"/>
                <w:lang w:val="en-US" w:eastAsia="zh-CN"/>
              </w:rPr>
              <w:t>市商务局</w:t>
            </w:r>
          </w:p>
        </w:tc>
        <w:tc>
          <w:tcPr>
            <w:tcW w:w="19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p>
        </w:tc>
      </w:tr>
      <w:tr>
        <w:tblPrEx>
          <w:tblCellMar>
            <w:top w:w="0" w:type="dxa"/>
            <w:left w:w="108" w:type="dxa"/>
            <w:bottom w:w="0" w:type="dxa"/>
            <w:right w:w="108" w:type="dxa"/>
          </w:tblCellMar>
        </w:tblPrEx>
        <w:trPr>
          <w:trHeight w:val="90" w:hRule="atLeast"/>
          <w:jc w:val="center"/>
        </w:trPr>
        <w:tc>
          <w:tcPr>
            <w:tcW w:w="705" w:type="dxa"/>
            <w:vMerge w:val="continue"/>
            <w:tcBorders>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41" w:type="dxa"/>
            <w:tcBorders>
              <w:top w:val="single" w:color="auto" w:sz="4" w:space="0"/>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仿宋_GB2312" w:eastAsia="仿宋_GB2312" w:cs="仿宋_GB2312"/>
                <w:color w:val="000000"/>
                <w:kern w:val="0"/>
                <w:sz w:val="21"/>
                <w:szCs w:val="21"/>
                <w:lang w:val="en-US" w:eastAsia="zh-CN"/>
              </w:rPr>
            </w:pPr>
            <w:r>
              <w:rPr>
                <w:rFonts w:hint="eastAsia" w:ascii="仿宋_GB2312" w:eastAsia="仿宋_GB2312" w:cs="仿宋_GB2312"/>
                <w:color w:val="000000"/>
                <w:kern w:val="0"/>
                <w:sz w:val="21"/>
                <w:szCs w:val="21"/>
                <w:lang w:val="en-US" w:eastAsia="zh-CN"/>
              </w:rPr>
              <w:t>3.扩大社会帮扶</w:t>
            </w: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pStyle w:val="2"/>
              <w:ind w:left="0" w:leftChars="0" w:firstLine="0" w:firstLineChars="0"/>
              <w:rPr>
                <w:rFonts w:hint="eastAsia"/>
                <w:lang w:val="en-US" w:eastAsia="zh-CN"/>
              </w:rPr>
            </w:pPr>
            <w:r>
              <w:rPr>
                <w:rFonts w:hint="eastAsia" w:ascii="仿宋_GB2312" w:hAnsi="Calibri" w:eastAsia="仿宋_GB2312" w:cs="仿宋_GB2312"/>
                <w:kern w:val="0"/>
                <w:sz w:val="21"/>
                <w:szCs w:val="21"/>
                <w:highlight w:val="none"/>
                <w:lang w:val="en-US" w:eastAsia="zh-CN" w:bidi="ar-SA"/>
              </w:rPr>
              <w:t>广泛动员我市各界力量到布拖县开展捐资捐物、助教助学、慈善公益、医疗救助、志愿服务、“万企兴万村”等活动，大力推广“千户万灯”“亚飞公益图书室”“笑脸+卫生+营养”三大计划等一批成熟的社会公益帮扶项目到布拖县，助力改善当地困难群众生产生活学习条件</w:t>
            </w:r>
            <w:r>
              <w:rPr>
                <w:rFonts w:hint="eastAsia" w:ascii="仿宋_GB2312" w:eastAsia="仿宋_GB2312" w:cs="仿宋_GB2312"/>
                <w:kern w:val="0"/>
                <w:sz w:val="21"/>
                <w:szCs w:val="21"/>
                <w:highlight w:val="none"/>
                <w:lang w:val="en-US" w:eastAsia="zh-CN" w:bidi="ar-SA"/>
              </w:rPr>
              <w:t>。</w:t>
            </w:r>
          </w:p>
        </w:tc>
        <w:tc>
          <w:tcPr>
            <w:tcW w:w="18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en-US" w:eastAsia="zh-CN"/>
              </w:rPr>
              <w:t>市对口支援办</w:t>
            </w:r>
          </w:p>
        </w:tc>
        <w:tc>
          <w:tcPr>
            <w:tcW w:w="19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r>
              <w:rPr>
                <w:rFonts w:hint="eastAsia" w:ascii="仿宋_GB2312" w:eastAsia="仿宋_GB2312" w:cs="仿宋_GB2312"/>
                <w:color w:val="000000"/>
                <w:kern w:val="0"/>
                <w:sz w:val="21"/>
                <w:szCs w:val="21"/>
                <w:lang w:val="en-US" w:eastAsia="zh-CN"/>
              </w:rPr>
              <w:t>市委宣传部、</w:t>
            </w:r>
            <w:r>
              <w:rPr>
                <w:rFonts w:hint="eastAsia" w:ascii="仿宋_GB2312" w:eastAsia="仿宋_GB2312" w:cs="仿宋_GB2312"/>
                <w:color w:val="000000"/>
                <w:kern w:val="0"/>
                <w:sz w:val="21"/>
                <w:szCs w:val="21"/>
                <w:highlight w:val="none"/>
                <w:lang w:val="en-US" w:eastAsia="zh-CN"/>
              </w:rPr>
              <w:t>市委统战部</w:t>
            </w:r>
            <w:r>
              <w:rPr>
                <w:rFonts w:hint="eastAsia" w:ascii="仿宋_GB2312" w:eastAsia="仿宋_GB2312" w:cs="仿宋_GB2312"/>
                <w:color w:val="000000"/>
                <w:kern w:val="0"/>
                <w:sz w:val="21"/>
                <w:szCs w:val="21"/>
                <w:lang w:val="en-US" w:eastAsia="zh-CN"/>
              </w:rPr>
              <w:t>、市民政局、</w:t>
            </w:r>
            <w:r>
              <w:rPr>
                <w:rFonts w:hint="eastAsia" w:ascii="仿宋_GB2312" w:eastAsia="仿宋_GB2312" w:cs="仿宋_GB2312"/>
                <w:color w:val="000000"/>
                <w:kern w:val="0"/>
                <w:sz w:val="21"/>
                <w:szCs w:val="21"/>
                <w:lang w:val="zh-CN" w:eastAsia="zh-CN"/>
              </w:rPr>
              <w:t>市总工会、团市委、市妇联、市残联、市工商联、市红十字会、市慈善总会、各镇（街道）</w:t>
            </w:r>
          </w:p>
        </w:tc>
      </w:tr>
      <w:tr>
        <w:tblPrEx>
          <w:tblCellMar>
            <w:top w:w="0" w:type="dxa"/>
            <w:left w:w="108" w:type="dxa"/>
            <w:bottom w:w="0" w:type="dxa"/>
            <w:right w:w="108" w:type="dxa"/>
          </w:tblCellMar>
        </w:tblPrEx>
        <w:trPr>
          <w:trHeight w:val="809" w:hRule="atLeast"/>
          <w:jc w:val="center"/>
        </w:trPr>
        <w:tc>
          <w:tcPr>
            <w:tcW w:w="705"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hint="default" w:ascii="宋体" w:eastAsia="仿宋_GB2312" w:cs="宋体"/>
                <w:kern w:val="0"/>
                <w:sz w:val="21"/>
                <w:szCs w:val="21"/>
                <w:lang w:val="en-US" w:eastAsia="zh-CN"/>
              </w:rPr>
            </w:pPr>
            <w:r>
              <w:rPr>
                <w:rFonts w:hint="eastAsia" w:ascii="宋体" w:cs="宋体"/>
                <w:kern w:val="0"/>
                <w:sz w:val="21"/>
                <w:szCs w:val="21"/>
                <w:lang w:val="en-US" w:eastAsia="zh-CN"/>
              </w:rPr>
              <w:t>四</w:t>
            </w:r>
            <w:r>
              <w:rPr>
                <w:rFonts w:hint="eastAsia" w:ascii="宋体" w:cs="宋体"/>
                <w:kern w:val="0"/>
                <w:sz w:val="21"/>
                <w:szCs w:val="21"/>
                <w:lang w:val="zh-CN" w:eastAsia="zh-CN"/>
              </w:rPr>
              <w:t>、</w:t>
            </w:r>
            <w:r>
              <w:rPr>
                <w:rFonts w:hint="eastAsia" w:ascii="宋体" w:cs="宋体"/>
                <w:kern w:val="0"/>
                <w:sz w:val="21"/>
                <w:szCs w:val="21"/>
                <w:lang w:val="en-US" w:eastAsia="zh-CN"/>
              </w:rPr>
              <w:t>文化交流金名片</w:t>
            </w:r>
          </w:p>
        </w:tc>
        <w:tc>
          <w:tcPr>
            <w:tcW w:w="174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宋体" w:cs="宋体"/>
                <w:kern w:val="0"/>
                <w:sz w:val="21"/>
                <w:szCs w:val="21"/>
                <w:lang w:val="en-US"/>
              </w:rPr>
            </w:pPr>
            <w:r>
              <w:rPr>
                <w:rFonts w:hint="eastAsia" w:ascii="仿宋_GB2312" w:eastAsia="仿宋_GB2312" w:cs="仿宋_GB2312"/>
                <w:color w:val="000000"/>
                <w:kern w:val="0"/>
                <w:sz w:val="21"/>
                <w:szCs w:val="21"/>
                <w:lang w:val="en-US" w:eastAsia="zh-CN"/>
              </w:rPr>
              <w:t>1</w:t>
            </w:r>
            <w:r>
              <w:rPr>
                <w:rFonts w:ascii="仿宋_GB2312" w:eastAsia="仿宋_GB2312" w:cs="仿宋_GB2312"/>
                <w:color w:val="000000"/>
                <w:kern w:val="0"/>
                <w:sz w:val="21"/>
                <w:szCs w:val="21"/>
              </w:rPr>
              <w:t>.</w:t>
            </w:r>
            <w:r>
              <w:rPr>
                <w:rFonts w:hint="eastAsia" w:ascii="仿宋_GB2312" w:eastAsia="仿宋_GB2312" w:cs="仿宋_GB2312"/>
                <w:color w:val="000000"/>
                <w:kern w:val="0"/>
                <w:sz w:val="21"/>
                <w:szCs w:val="21"/>
                <w:lang w:eastAsia="zh-CN"/>
              </w:rPr>
              <w:t>开展</w:t>
            </w:r>
            <w:r>
              <w:rPr>
                <w:rFonts w:hint="eastAsia" w:ascii="仿宋_GB2312" w:eastAsia="仿宋_GB2312" w:cs="仿宋_GB2312"/>
                <w:color w:val="000000"/>
                <w:kern w:val="0"/>
                <w:sz w:val="21"/>
                <w:szCs w:val="21"/>
                <w:lang w:val="en-US" w:eastAsia="zh-CN"/>
              </w:rPr>
              <w:t>文化交流</w:t>
            </w: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hAnsi="Calibri" w:eastAsia="仿宋_GB2312" w:cs="仿宋_GB2312"/>
                <w:kern w:val="0"/>
                <w:sz w:val="21"/>
                <w:szCs w:val="21"/>
                <w:highlight w:val="none"/>
                <w:lang w:val="en-US" w:eastAsia="zh-CN" w:bidi="ar-SA"/>
              </w:rPr>
              <w:t>开展慈布文化交流活动，组织各类媒介进行采风报道，推动两地共同创作以“慈布手拉手·彝汉一家亲”为主题的文艺作品，联合开展非遗保护传承发展，打造“青瓷+漆器”文创IP及旅游产品开发，推进布拖彝族火把节等少数民族文化活动来慈展演。</w:t>
            </w:r>
          </w:p>
        </w:tc>
        <w:tc>
          <w:tcPr>
            <w:tcW w:w="1830" w:type="dxa"/>
            <w:tcBorders>
              <w:top w:val="single" w:color="auto" w:sz="4" w:space="0"/>
              <w:left w:val="single" w:color="auto" w:sz="4" w:space="0"/>
              <w:bottom w:val="single" w:color="auto" w:sz="4" w:space="0"/>
              <w:right w:val="single" w:color="000000" w:sz="2" w:space="0"/>
            </w:tcBorders>
            <w:shd w:val="clear" w:color="000000" w:fill="FFFFFF"/>
            <w:noWrap w:val="0"/>
            <w:vAlign w:val="center"/>
          </w:tcPr>
          <w:p>
            <w:pPr>
              <w:autoSpaceDE w:val="0"/>
              <w:autoSpaceDN w:val="0"/>
              <w:adjustRightInd w:val="0"/>
              <w:jc w:val="left"/>
              <w:rPr>
                <w:rFonts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en-US" w:eastAsia="zh-CN"/>
              </w:rPr>
              <w:t>市委宣传部、市文广旅体局、市文联</w:t>
            </w:r>
          </w:p>
        </w:tc>
        <w:tc>
          <w:tcPr>
            <w:tcW w:w="1959" w:type="dxa"/>
            <w:tcBorders>
              <w:top w:val="single" w:color="auto" w:sz="4" w:space="0"/>
              <w:left w:val="single" w:color="000000" w:sz="2" w:space="0"/>
              <w:bottom w:val="single" w:color="auto" w:sz="4" w:space="0"/>
              <w:right w:val="single" w:color="000000" w:sz="2" w:space="0"/>
            </w:tcBorders>
            <w:shd w:val="clear" w:color="000000" w:fill="FFFFFF"/>
            <w:noWrap w:val="0"/>
            <w:vAlign w:val="center"/>
          </w:tcPr>
          <w:p>
            <w:pPr>
              <w:autoSpaceDE w:val="0"/>
              <w:autoSpaceDN w:val="0"/>
              <w:adjustRightInd w:val="0"/>
              <w:jc w:val="left"/>
              <w:rPr>
                <w:rFonts w:ascii="仿宋_GB2312" w:eastAsia="仿宋_GB2312" w:cs="仿宋_GB2312"/>
                <w:color w:val="000000"/>
                <w:kern w:val="0"/>
                <w:sz w:val="21"/>
                <w:szCs w:val="21"/>
                <w:lang w:val="zh-CN"/>
              </w:rPr>
            </w:pPr>
          </w:p>
        </w:tc>
      </w:tr>
      <w:tr>
        <w:tblPrEx>
          <w:tblCellMar>
            <w:top w:w="0" w:type="dxa"/>
            <w:left w:w="108" w:type="dxa"/>
            <w:bottom w:w="0" w:type="dxa"/>
            <w:right w:w="108" w:type="dxa"/>
          </w:tblCellMar>
        </w:tblPrEx>
        <w:trPr>
          <w:trHeight w:val="1770"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4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40" w:lineRule="exact"/>
              <w:jc w:val="left"/>
              <w:rPr>
                <w:rFonts w:hint="eastAsia" w:ascii="宋体" w:hAnsi="Times New Roman" w:eastAsia="仿宋_GB2312" w:cs="宋体"/>
                <w:kern w:val="0"/>
                <w:sz w:val="21"/>
                <w:szCs w:val="21"/>
                <w:lang w:val="en-US" w:eastAsia="zh-CN" w:bidi="ar-SA"/>
              </w:rPr>
            </w:pPr>
            <w:r>
              <w:rPr>
                <w:rFonts w:hint="eastAsia" w:ascii="仿宋_GB2312" w:eastAsia="仿宋_GB2312" w:cs="仿宋_GB2312"/>
                <w:color w:val="000000"/>
                <w:kern w:val="0"/>
                <w:sz w:val="21"/>
                <w:szCs w:val="21"/>
                <w:lang w:val="en-US" w:eastAsia="zh-CN"/>
              </w:rPr>
              <w:t>2</w:t>
            </w:r>
            <w:r>
              <w:rPr>
                <w:rFonts w:ascii="仿宋_GB2312" w:eastAsia="仿宋_GB2312" w:cs="仿宋_GB2312"/>
                <w:color w:val="000000"/>
                <w:kern w:val="0"/>
                <w:sz w:val="21"/>
                <w:szCs w:val="21"/>
              </w:rPr>
              <w:t>.</w:t>
            </w:r>
            <w:r>
              <w:rPr>
                <w:rFonts w:hint="eastAsia" w:ascii="仿宋_GB2312" w:eastAsia="仿宋_GB2312" w:cs="仿宋_GB2312"/>
                <w:color w:val="000000"/>
                <w:kern w:val="0"/>
                <w:sz w:val="21"/>
                <w:szCs w:val="21"/>
                <w:lang w:eastAsia="zh-CN"/>
              </w:rPr>
              <w:t>加大宣传展示</w:t>
            </w: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宋体" w:hAnsi="Times New Roman" w:eastAsia="仿宋_GB2312" w:cs="宋体"/>
                <w:kern w:val="0"/>
                <w:sz w:val="21"/>
                <w:szCs w:val="21"/>
                <w:lang w:val="en-US" w:eastAsia="zh-CN" w:bidi="ar-SA"/>
              </w:rPr>
            </w:pPr>
            <w:r>
              <w:rPr>
                <w:rFonts w:hint="eastAsia" w:ascii="仿宋_GB2312" w:hAnsi="Calibri" w:eastAsia="仿宋_GB2312" w:cs="仿宋_GB2312"/>
                <w:kern w:val="0"/>
                <w:sz w:val="21"/>
                <w:szCs w:val="21"/>
                <w:highlight w:val="none"/>
                <w:lang w:val="en-US" w:eastAsia="zh-CN" w:bidi="ar-SA"/>
              </w:rPr>
              <w:t>在慈溪城展馆开设东西部协作专题展示窗口，借助慈溪发布等微信公众号平台，积极宣传布拖人文风貌、彝族民族特色及两地协作成果，加深两地民俗文化的认知认同。通过专题片、媒体报道等形式，在布拖大力宣传慈溪风土人情、创业创新、外口融入、民族团结等方面的实例实绩，引导移风易俗、外出就业</w:t>
            </w:r>
            <w:r>
              <w:rPr>
                <w:rFonts w:hint="eastAsia" w:ascii="仿宋_GB2312" w:eastAsia="仿宋_GB2312" w:cs="仿宋_GB2312"/>
                <w:kern w:val="0"/>
                <w:sz w:val="21"/>
                <w:szCs w:val="21"/>
                <w:highlight w:val="none"/>
                <w:lang w:val="en-US" w:eastAsia="zh-CN" w:bidi="ar-SA"/>
              </w:rPr>
              <w:t>。</w:t>
            </w:r>
          </w:p>
        </w:tc>
        <w:tc>
          <w:tcPr>
            <w:tcW w:w="1830"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hAnsi="Times New Roman" w:eastAsia="仿宋_GB2312" w:cs="仿宋_GB2312"/>
                <w:color w:val="000000"/>
                <w:kern w:val="0"/>
                <w:sz w:val="21"/>
                <w:szCs w:val="21"/>
                <w:lang w:val="zh-CN" w:eastAsia="zh-CN" w:bidi="ar-SA"/>
              </w:rPr>
            </w:pPr>
            <w:r>
              <w:rPr>
                <w:rFonts w:hint="eastAsia" w:ascii="仿宋_GB2312" w:eastAsia="仿宋_GB2312" w:cs="仿宋_GB2312"/>
                <w:color w:val="000000"/>
                <w:kern w:val="0"/>
                <w:sz w:val="21"/>
                <w:szCs w:val="21"/>
                <w:lang w:val="zh-CN"/>
              </w:rPr>
              <w:t>市对口支援办、市自然资源和规划局、市融媒体中心</w:t>
            </w:r>
          </w:p>
        </w:tc>
        <w:tc>
          <w:tcPr>
            <w:tcW w:w="195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hAnsi="Times New Roman" w:eastAsia="仿宋_GB2312" w:cs="仿宋_GB2312"/>
                <w:color w:val="000000"/>
                <w:kern w:val="0"/>
                <w:sz w:val="21"/>
                <w:szCs w:val="21"/>
                <w:lang w:val="zh-CN" w:eastAsia="zh-CN" w:bidi="ar-SA"/>
              </w:rPr>
            </w:pPr>
            <w:r>
              <w:rPr>
                <w:rFonts w:hint="eastAsia" w:ascii="仿宋_GB2312" w:eastAsia="仿宋_GB2312" w:cs="仿宋_GB2312"/>
                <w:color w:val="000000"/>
                <w:kern w:val="0"/>
                <w:sz w:val="21"/>
                <w:szCs w:val="21"/>
                <w:lang w:val="en-US" w:eastAsia="zh-CN"/>
              </w:rPr>
              <w:t>前方工作队，各有关成员单位</w:t>
            </w:r>
          </w:p>
        </w:tc>
      </w:tr>
      <w:tr>
        <w:tblPrEx>
          <w:tblCellMar>
            <w:top w:w="0" w:type="dxa"/>
            <w:left w:w="108" w:type="dxa"/>
            <w:bottom w:w="0" w:type="dxa"/>
            <w:right w:w="108" w:type="dxa"/>
          </w:tblCellMar>
        </w:tblPrEx>
        <w:trPr>
          <w:trHeight w:val="1140" w:hRule="atLeast"/>
          <w:jc w:val="center"/>
        </w:trPr>
        <w:tc>
          <w:tcPr>
            <w:tcW w:w="70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4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40" w:lineRule="exact"/>
              <w:jc w:val="left"/>
              <w:rPr>
                <w:rFonts w:hint="default" w:ascii="仿宋_GB2312" w:eastAsia="仿宋_GB2312" w:cs="仿宋_GB2312"/>
                <w:color w:val="000000"/>
                <w:kern w:val="0"/>
                <w:sz w:val="21"/>
                <w:szCs w:val="21"/>
                <w:highlight w:val="none"/>
                <w:lang w:val="en-US" w:eastAsia="zh-CN"/>
              </w:rPr>
            </w:pPr>
            <w:r>
              <w:rPr>
                <w:rFonts w:hint="eastAsia" w:ascii="仿宋_GB2312" w:eastAsia="仿宋_GB2312" w:cs="仿宋_GB2312"/>
                <w:color w:val="000000"/>
                <w:kern w:val="0"/>
                <w:sz w:val="21"/>
                <w:szCs w:val="21"/>
                <w:highlight w:val="none"/>
                <w:lang w:val="en-US" w:eastAsia="zh-CN"/>
              </w:rPr>
              <w:t>3、外延工作品牌</w:t>
            </w: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hAnsi="Calibri" w:eastAsia="仿宋_GB2312" w:cs="仿宋_GB2312"/>
                <w:kern w:val="0"/>
                <w:sz w:val="21"/>
                <w:szCs w:val="21"/>
                <w:highlight w:val="none"/>
                <w:lang w:val="en-US" w:eastAsia="zh-CN" w:bidi="ar-SA"/>
              </w:rPr>
            </w:pPr>
            <w:r>
              <w:rPr>
                <w:rFonts w:hint="eastAsia" w:ascii="仿宋_GB2312" w:eastAsia="仿宋_GB2312" w:cs="仿宋_GB2312"/>
                <w:kern w:val="0"/>
                <w:sz w:val="21"/>
                <w:szCs w:val="21"/>
                <w:highlight w:val="none"/>
                <w:lang w:val="en-US" w:eastAsia="zh-CN"/>
              </w:rPr>
              <w:t>探索并帮助当地建设一批“先锋驿站”“妇女儿童之家”等品牌服务平台，援建惠民楼（棚）等民生设施，促进当地乡风文明、自治善治。</w:t>
            </w:r>
          </w:p>
        </w:tc>
        <w:tc>
          <w:tcPr>
            <w:tcW w:w="1830"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highlight w:val="none"/>
                <w:lang w:val="zh-CN"/>
              </w:rPr>
            </w:pPr>
            <w:r>
              <w:rPr>
                <w:rFonts w:hint="eastAsia" w:ascii="仿宋_GB2312" w:eastAsia="仿宋_GB2312" w:cs="仿宋_GB2312"/>
                <w:kern w:val="0"/>
                <w:sz w:val="21"/>
                <w:szCs w:val="21"/>
                <w:highlight w:val="none"/>
                <w:lang w:val="en-US" w:eastAsia="zh-CN"/>
              </w:rPr>
              <w:t>市委组织部、市妇联</w:t>
            </w:r>
          </w:p>
        </w:tc>
        <w:tc>
          <w:tcPr>
            <w:tcW w:w="195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highlight w:val="none"/>
                <w:lang w:val="en-US" w:eastAsia="zh-CN"/>
              </w:rPr>
            </w:pPr>
            <w:r>
              <w:rPr>
                <w:rFonts w:hint="eastAsia" w:ascii="仿宋_GB2312" w:eastAsia="仿宋_GB2312" w:cs="仿宋_GB2312"/>
                <w:kern w:val="0"/>
                <w:sz w:val="21"/>
                <w:szCs w:val="21"/>
                <w:highlight w:val="none"/>
                <w:lang w:val="en-US" w:eastAsia="zh-CN"/>
              </w:rPr>
              <w:t>前方工作队、各镇（街道）</w:t>
            </w:r>
          </w:p>
        </w:tc>
      </w:tr>
      <w:tr>
        <w:tblPrEx>
          <w:tblCellMar>
            <w:top w:w="0" w:type="dxa"/>
            <w:left w:w="108" w:type="dxa"/>
            <w:bottom w:w="0" w:type="dxa"/>
            <w:right w:w="108" w:type="dxa"/>
          </w:tblCellMar>
        </w:tblPrEx>
        <w:trPr>
          <w:trHeight w:val="979" w:hRule="atLeast"/>
          <w:jc w:val="center"/>
        </w:trPr>
        <w:tc>
          <w:tcPr>
            <w:tcW w:w="705"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hint="default" w:ascii="宋体" w:eastAsia="仿宋_GB2312" w:cs="宋体"/>
                <w:kern w:val="0"/>
                <w:sz w:val="21"/>
                <w:szCs w:val="21"/>
                <w:lang w:val="en-US" w:eastAsia="zh-CN"/>
              </w:rPr>
            </w:pPr>
            <w:r>
              <w:rPr>
                <w:rFonts w:hint="eastAsia" w:ascii="宋体" w:cs="宋体"/>
                <w:kern w:val="0"/>
                <w:sz w:val="21"/>
                <w:szCs w:val="21"/>
                <w:lang w:val="en-US" w:eastAsia="zh-CN"/>
              </w:rPr>
              <w:t>五</w:t>
            </w:r>
            <w:r>
              <w:rPr>
                <w:rFonts w:hint="eastAsia" w:ascii="宋体" w:cs="宋体"/>
                <w:kern w:val="0"/>
                <w:sz w:val="21"/>
                <w:szCs w:val="21"/>
                <w:lang w:val="zh-CN" w:eastAsia="zh-CN"/>
              </w:rPr>
              <w:t>、</w:t>
            </w:r>
            <w:r>
              <w:rPr>
                <w:rFonts w:hint="eastAsia" w:ascii="宋体" w:cs="宋体"/>
                <w:kern w:val="0"/>
                <w:sz w:val="21"/>
                <w:szCs w:val="21"/>
                <w:lang w:val="en-US" w:eastAsia="zh-CN"/>
              </w:rPr>
              <w:t>援派铁军金名片</w:t>
            </w:r>
          </w:p>
        </w:tc>
        <w:tc>
          <w:tcPr>
            <w:tcW w:w="174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hAnsi="Times New Roman" w:eastAsia="仿宋_GB2312" w:cs="仿宋_GB2312"/>
                <w:color w:val="000000"/>
                <w:kern w:val="0"/>
                <w:sz w:val="21"/>
                <w:szCs w:val="21"/>
                <w:lang w:val="zh-CN"/>
              </w:rPr>
              <w:t>1.</w:t>
            </w:r>
            <w:r>
              <w:rPr>
                <w:rFonts w:hint="eastAsia" w:ascii="仿宋_GB2312" w:eastAsia="仿宋_GB2312" w:cs="仿宋_GB2312"/>
                <w:color w:val="000000"/>
                <w:kern w:val="0"/>
                <w:sz w:val="21"/>
                <w:szCs w:val="21"/>
                <w:lang w:val="en-US" w:eastAsia="zh-CN"/>
              </w:rPr>
              <w:t>干部人才互动</w:t>
            </w: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hAnsi="Calibri" w:eastAsia="仿宋_GB2312" w:cs="仿宋_GB2312"/>
                <w:kern w:val="0"/>
                <w:sz w:val="21"/>
                <w:szCs w:val="21"/>
                <w:highlight w:val="none"/>
                <w:lang w:val="en-US" w:eastAsia="zh-CN" w:bidi="ar-SA"/>
              </w:rPr>
              <w:t>完善干部人才选派和支援体系，围绕布拖县脱贫成效、县域经济、城乡品质、发展活力、民生福祉、社会治理等领域提升行动，打造体系化协作、组团式帮扶的干部人才支援新机制。支持当地基层干部、专业技术人才到慈溪跟岗学习和开展交流培训，开展对布拖乡村振兴管理干部人才和致富带头人的培训，促进两地人才思路互动、观念互通、素质互进、作风互鉴，帮助布拖县打造“带不走”的干部人才队伍。</w:t>
            </w:r>
          </w:p>
        </w:tc>
        <w:tc>
          <w:tcPr>
            <w:tcW w:w="1830"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zh-CN" w:eastAsia="zh-CN"/>
              </w:rPr>
              <w:t>市委组织部、市人力社保局</w:t>
            </w:r>
          </w:p>
        </w:tc>
        <w:tc>
          <w:tcPr>
            <w:tcW w:w="195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en-US" w:eastAsia="zh-CN"/>
              </w:rPr>
              <w:t>市教育局、市农业农村局、市卫生健康局等有关成员单位</w:t>
            </w:r>
          </w:p>
        </w:tc>
      </w:tr>
      <w:tr>
        <w:tblPrEx>
          <w:tblCellMar>
            <w:top w:w="0" w:type="dxa"/>
            <w:left w:w="108" w:type="dxa"/>
            <w:bottom w:w="0" w:type="dxa"/>
            <w:right w:w="108" w:type="dxa"/>
          </w:tblCellMar>
        </w:tblPrEx>
        <w:trPr>
          <w:trHeight w:val="1163"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41" w:type="dxa"/>
            <w:tcBorders>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仿宋_GB2312" w:eastAsia="仿宋_GB2312" w:cs="仿宋_GB2312"/>
                <w:kern w:val="0"/>
                <w:sz w:val="21"/>
                <w:szCs w:val="21"/>
                <w:lang w:val="en-US" w:eastAsia="zh-CN"/>
              </w:rPr>
            </w:pPr>
            <w:r>
              <w:rPr>
                <w:rFonts w:hint="eastAsia" w:ascii="仿宋_GB2312" w:eastAsia="仿宋_GB2312" w:cs="仿宋_GB2312"/>
                <w:kern w:val="0"/>
                <w:sz w:val="21"/>
                <w:szCs w:val="21"/>
                <w:lang w:val="en-US" w:eastAsia="zh-CN"/>
              </w:rPr>
              <w:t>2.援建优质项目</w:t>
            </w:r>
          </w:p>
        </w:tc>
        <w:tc>
          <w:tcPr>
            <w:tcW w:w="70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en-US" w:eastAsia="zh-CN"/>
              </w:rPr>
              <w:t>发挥前方工作队的桥梁纽带作用，加强信息对接，优先物色筛选一批能够有效应对疫情影响、巩固拓展脱贫攻坚成果的项目，复制推广我市乡村振兴有效经验做法，协助布拖加强项目谋划和排摸建库，积极推动一批符合条件的乡村振兴项目纳入浙川东西部协作支持范围，协助当地争取一批省级示范创建项目，打造一批具有慈溪帮扶特色的优质援建项目。优化项目实施方式，在确保建设质量的前提下加快项目进度和资金支出；帮助当地规范和加强协作项目资产运营管理，积极盘活存量项目资产，提高项目收益水平，并落实收益联农到户机制。</w:t>
            </w:r>
          </w:p>
        </w:tc>
        <w:tc>
          <w:tcPr>
            <w:tcW w:w="1830" w:type="dxa"/>
            <w:tcBorders>
              <w:top w:val="single" w:color="000000" w:sz="2" w:space="0"/>
              <w:left w:val="single" w:color="auto" w:sz="4" w:space="0"/>
              <w:bottom w:val="single" w:color="auto" w:sz="4"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r>
              <w:rPr>
                <w:rFonts w:hint="eastAsia" w:ascii="仿宋_GB2312" w:eastAsia="仿宋_GB2312" w:cs="仿宋_GB2312"/>
                <w:color w:val="000000"/>
                <w:kern w:val="0"/>
                <w:sz w:val="21"/>
                <w:szCs w:val="21"/>
                <w:lang w:val="en-US" w:eastAsia="zh-CN"/>
              </w:rPr>
              <w:t>前方工作队、市对口支援办、市农业农村局</w:t>
            </w:r>
          </w:p>
        </w:tc>
        <w:tc>
          <w:tcPr>
            <w:tcW w:w="195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华文楷体">
    <w:altName w:val="方正楷体_GBK"/>
    <w:panose1 w:val="02010600040101010101"/>
    <w:charset w:val="00"/>
    <w:family w:val="auto"/>
    <w:pitch w:val="default"/>
    <w:sig w:usb0="00000000" w:usb1="00000000" w:usb2="00000000" w:usb3="00000000" w:csb0="0004009F" w:csb1="DFD7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1DE8A7"/>
    <w:rsid w:val="431DE8A7"/>
    <w:rsid w:val="777CB397"/>
    <w:rsid w:val="7ED75B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公1"/>
    <w:basedOn w:val="1"/>
    <w:next w:val="3"/>
    <w:qFormat/>
    <w:uiPriority w:val="0"/>
    <w:pPr>
      <w:ind w:firstLine="200" w:firstLineChars="200"/>
    </w:pPr>
    <w:rPr>
      <w:rFonts w:ascii="Calibri" w:hAnsi="Calibri" w:cs="宋体"/>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2022-11-21T18:23:00Z</dcterms:created>
  <dc:creator>user</dc:creator>
  <cp:lastModifiedBy>wqw</cp:lastModifiedBy>
  <dcterms:modified xsi:type="dcterms:W3CDTF">2024-06-13T14:48:04Z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2052-11.8.2.1117</vt:lpwstr>
  </property>
  <property fmtid="{D5CDD505-2E9C-101B-9397-08002B2CF9AE}" pid="3" name="ICV">
    <vt:lpwstr>EF05CFC6B501CE3624966A6688E6880A</vt:lpwstr>
  </property>
</Properties>
</file>