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rPr>
                <w:rFonts w:hint="eastAsia" w:ascii="仿宋_GB2312" w:hAnsi="仿宋_GB2312" w:eastAsia="仿宋_GB2312" w:cs="仿宋_GB2312"/>
                <w:bCs/>
                <w:kern w:val="44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2"/>
                <w:sz w:val="36"/>
                <w:szCs w:val="24"/>
                <w:lang w:val="en-US" w:eastAsia="zh-CN" w:bidi="ar-SA"/>
              </w:rPr>
              <w:t>关于调整城乡居民基本养老保险待遇的通知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420"/>
        <w:jc w:val="center"/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慈人社发〔2019〕63号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center"/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BCXD13-2019-0006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各</w:t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镇人民政府、各街道办事处，各市级有关部门：</w:t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　　经市政府同意，决定从2019年1月1日起，调整城乡居民基本养老保险待遇等相关标准，具体如下：</w:t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　　一、城乡居民基本养老保险</w:t>
      </w:r>
      <w:bookmarkStart w:id="0" w:name="_GoBack"/>
      <w:bookmarkEnd w:id="0"/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基础养老金标准从每人每月240元调整为每人每月250元。</w:t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　　二、对年未满60周岁的原城镇老年居民养老保障和农民基本养老保险待遇享受人员，按每人每月10元标准增加。</w:t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慈溪市人力资源和社会保障局 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         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 xml:space="preserve">     慈溪市财政局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                                               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 xml:space="preserve">                                                   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2019年11月29日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慈溪市人力资源和社会保障局        2019年11月29日印发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54F41"/>
    <w:rsid w:val="40A9351E"/>
    <w:rsid w:val="74A5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 w:line="420" w:lineRule="atLeast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2020-12-17T08:15:00Z</dcterms:created>
  <dc:creator>Administrator</dc:creator>
  <cp:lastModifiedBy>Administrator</cp:lastModifiedBy>
  <dcterms:modified xsi:type="dcterms:W3CDTF">2020-12-17T08:53:25Z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