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_GB2312" w:hAnsi="Calibri" w:eastAsia="仿宋_GB2312" w:cs="Times New Roman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firstLine="420" w:firstLineChars="200"/>
        <w:textAlignment w:val="auto"/>
        <w:rPr>
          <w:rFonts w:hint="eastAsia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匡</w:t>
      </w: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堰镇</w:t>
      </w:r>
      <w:r>
        <w:rPr>
          <w:rFonts w:hint="eastAsia" w:ascii="方正小标宋简体" w:hAnsi="黑体" w:eastAsia="方正小标宋简体"/>
          <w:sz w:val="44"/>
          <w:szCs w:val="44"/>
        </w:rPr>
        <w:t>人民政府202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黑体" w:eastAsia="方正小标宋简体"/>
          <w:sz w:val="44"/>
          <w:szCs w:val="44"/>
        </w:rPr>
        <w:t>年度重大行政决策事项目录</w:t>
      </w: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firstLine="420" w:firstLineChars="200"/>
        <w:textAlignment w:val="auto"/>
        <w:rPr>
          <w:rFonts w:hint="eastAsia" w:ascii="Calibri" w:hAnsi="Calibri" w:eastAsia="宋体" w:cs="Times New Roman"/>
          <w:lang w:eastAsia="zh-CN"/>
        </w:rPr>
      </w:pPr>
    </w:p>
    <w:tbl>
      <w:tblPr>
        <w:tblStyle w:val="4"/>
        <w:tblW w:w="14010" w:type="dxa"/>
        <w:tblInd w:w="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2290"/>
        <w:gridCol w:w="1530"/>
        <w:gridCol w:w="1765"/>
        <w:gridCol w:w="2995"/>
        <w:gridCol w:w="2500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决策事项名称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决策主体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承办单位</w:t>
            </w:r>
          </w:p>
        </w:tc>
        <w:tc>
          <w:tcPr>
            <w:tcW w:w="299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决策依据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决策程序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2290" w:type="dxa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黑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匡堰镇数智化公共健康卫生服务中心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匡堰镇政府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lang w:val="en-US" w:eastAsia="zh-CN"/>
              </w:rPr>
              <w:t>匡堰镇社事办</w:t>
            </w:r>
          </w:p>
        </w:tc>
        <w:tc>
          <w:tcPr>
            <w:tcW w:w="2995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  <w:lang w:eastAsia="zh-CN"/>
              </w:rPr>
              <w:t>《</w:t>
            </w:r>
            <w:r>
              <w:rPr>
                <w:rFonts w:hint="eastAsia" w:ascii="仿宋_GB2312" w:hAnsi="黑体" w:eastAsia="仿宋_GB2312"/>
                <w:sz w:val="24"/>
              </w:rPr>
              <w:t>慈溪市政府投资项目管理办法（修订）》（慈政发〔2012〕76号）</w:t>
            </w:r>
            <w:r>
              <w:rPr>
                <w:rFonts w:hint="eastAsia" w:ascii="仿宋_GB2312" w:hAnsi="黑体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黑体" w:eastAsia="仿宋_GB2312"/>
                <w:sz w:val="24"/>
              </w:rPr>
              <w:t>《综合医院建筑设计规范》（GB51039-2014）等</w:t>
            </w:r>
          </w:p>
        </w:tc>
        <w:tc>
          <w:tcPr>
            <w:tcW w:w="25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公众参与</w:t>
            </w:r>
          </w:p>
          <w:p>
            <w:pPr>
              <w:spacing w:line="320" w:lineRule="exact"/>
              <w:jc w:val="center"/>
              <w:rPr>
                <w:rFonts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专家论证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合法性审查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集体讨论</w:t>
            </w:r>
          </w:p>
        </w:tc>
        <w:tc>
          <w:tcPr>
            <w:tcW w:w="200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黑体" w:eastAsia="仿宋_GB2312"/>
                <w:sz w:val="24"/>
              </w:rPr>
            </w:pPr>
            <w:r>
              <w:rPr>
                <w:rFonts w:hint="eastAsia" w:ascii="仿宋_GB2312" w:hAnsi="黑体" w:eastAsia="仿宋_GB2312"/>
                <w:sz w:val="24"/>
              </w:rPr>
              <w:t>全年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417EB"/>
    <w:rsid w:val="0D3417EB"/>
    <w:rsid w:val="2B250A0A"/>
    <w:rsid w:val="3CB14560"/>
    <w:rsid w:val="4CF841F9"/>
    <w:rsid w:val="58EF0168"/>
    <w:rsid w:val="75CD3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2023-03-16T06:50:00Z</dcterms:created>
  <dc:creator>Administrator</dc:creator>
  <cp:lastModifiedBy>Administrator</cp:lastModifiedBy>
  <cp:lastPrinted>2023-03-21T08:19:00Z</cp:lastPrinted>
  <dcterms:modified xsi:type="dcterms:W3CDTF">2023-03-22T07:09:42Z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