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 w:line="240" w:lineRule="auto"/>
        <w:jc w:val="center"/>
        <w:rPr>
          <w:rFonts w:ascii="黑体" w:hAnsi="黑体" w:eastAsia="黑体" w:cstheme="minorBidi"/>
          <w:sz w:val="44"/>
          <w:szCs w:val="44"/>
        </w:rPr>
      </w:pPr>
      <w:r>
        <w:rPr>
          <w:rFonts w:hint="eastAsia" w:ascii="黑体" w:hAnsi="黑体" w:eastAsia="黑体" w:cstheme="minorBidi"/>
          <w:sz w:val="44"/>
          <w:szCs w:val="44"/>
        </w:rPr>
        <w:t>慈溪市政府信息主动公开目录清单（市科技局）</w:t>
      </w:r>
    </w:p>
    <w:tbl>
      <w:tblPr>
        <w:tblStyle w:val="3"/>
        <w:tblW w:w="15608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128"/>
        <w:gridCol w:w="2990"/>
        <w:gridCol w:w="2127"/>
        <w:gridCol w:w="1334"/>
        <w:gridCol w:w="1275"/>
        <w:gridCol w:w="3118"/>
        <w:gridCol w:w="1293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事项类别</w:t>
            </w:r>
          </w:p>
        </w:tc>
        <w:tc>
          <w:tcPr>
            <w:tcW w:w="112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事项名称</w:t>
            </w:r>
          </w:p>
        </w:tc>
        <w:tc>
          <w:tcPr>
            <w:tcW w:w="299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公开内容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公开依据</w:t>
            </w:r>
          </w:p>
        </w:tc>
        <w:tc>
          <w:tcPr>
            <w:tcW w:w="1334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公开主体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公开时限</w:t>
            </w:r>
          </w:p>
        </w:tc>
        <w:tc>
          <w:tcPr>
            <w:tcW w:w="3118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公开渠道</w:t>
            </w:r>
          </w:p>
        </w:tc>
        <w:tc>
          <w:tcPr>
            <w:tcW w:w="12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公开方式</w:t>
            </w:r>
          </w:p>
        </w:tc>
        <w:tc>
          <w:tcPr>
            <w:tcW w:w="12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咨询及监督举报电话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机构职能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机构概况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机构名称、办公地址、办公时间、办公电话、传真、通信地址、邮政编码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711号）、三定方案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政府网站</w:t>
            </w:r>
            <w:r>
              <w:rPr>
                <w:sz w:val="20"/>
                <w:szCs w:val="20"/>
              </w:rPr>
              <w:t xml:space="preserve">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rFonts w:hint="eastAsia"/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机关职能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依据“三定”方案及职责调整情况确定的本部门最新法定职能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领导分工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领导姓名、工作职务、工作分工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内设机构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内设机构名称、职责、办公电话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下属单位概况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下属单位名称、主要负责人、办公电话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法规公文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规范性文件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局规范性文件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《中华人民共和国政府信息公开条例》（国务院令第711号）、《浙江省行政规范性文件管理办法》（省政府令第372号）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政策解读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对规范性文件进行图解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政府决策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重点项目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重大建设项目的批准和实施情况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</w:t>
            </w:r>
            <w:r>
              <w:rPr>
                <w:sz w:val="20"/>
                <w:szCs w:val="20"/>
              </w:rPr>
              <w:t>20个工作日内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政务动态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单位重点工作执行情况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《中华人民共和国政府信息公开条例》（国务院令第</w:t>
            </w:r>
            <w:r>
              <w:rPr>
                <w:sz w:val="20"/>
                <w:szCs w:val="20"/>
              </w:rPr>
              <w:t>711号）</w:t>
            </w:r>
          </w:p>
        </w:tc>
        <w:tc>
          <w:tcPr>
            <w:tcW w:w="1334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通知公告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政务通知、申报通知、立项通知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提案议案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由市科技局答复的、应当公开的市人大代表建议复文和市政协委员提案复文</w:t>
            </w: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334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93" w:type="dxa"/>
            <w:vMerge w:val="continue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1216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8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人事任免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人事任免情况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相关信息形成或变更之日起20个工作日内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</w:trPr>
        <w:tc>
          <w:tcPr>
            <w:tcW w:w="1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财政信息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财政预决算（含“三公”经费）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单位财政预决算、三公经费</w:t>
            </w: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《中华人民共和国政府信息公开条例》（国务院令第711号）、《财政部关于推进省以下预决算公开工作的通知》（财预〔2013〕309号）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Merge w:val="restart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Merge w:val="restart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行政执法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行政处罚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行政处罚事项结果公示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相关信息形成或变更之日起5个工作日内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政府网站       □政府公报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□政务微博</w:t>
            </w:r>
            <w:r>
              <w:rPr>
                <w:sz w:val="20"/>
                <w:szCs w:val="20"/>
              </w:rPr>
              <w:t xml:space="preserve">       □政务微信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□移动客户端</w:t>
            </w:r>
            <w:r>
              <w:rPr>
                <w:sz w:val="20"/>
                <w:szCs w:val="20"/>
              </w:rPr>
              <w:t xml:space="preserve">     □微视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□手机短信推送</w:t>
            </w:r>
            <w:r>
              <w:rPr>
                <w:sz w:val="20"/>
                <w:szCs w:val="20"/>
              </w:rPr>
              <w:t xml:space="preserve">   □电视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□广播</w:t>
            </w:r>
            <w:r>
              <w:rPr>
                <w:sz w:val="20"/>
                <w:szCs w:val="20"/>
              </w:rPr>
              <w:t xml:space="preserve">           □报刊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□信息公告栏</w:t>
            </w:r>
            <w:r>
              <w:rPr>
                <w:sz w:val="20"/>
                <w:szCs w:val="20"/>
              </w:rPr>
              <w:t xml:space="preserve">     □电子信息屏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□政务服务中心（行政审批局）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□便民服务中心</w:t>
            </w:r>
            <w:r>
              <w:rPr>
                <w:sz w:val="20"/>
                <w:szCs w:val="20"/>
              </w:rPr>
              <w:t xml:space="preserve">   □便民服务点（室）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□图书馆</w:t>
            </w:r>
            <w:r>
              <w:rPr>
                <w:sz w:val="20"/>
                <w:szCs w:val="20"/>
              </w:rPr>
              <w:t xml:space="preserve">         □档案馆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□预公开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>☑</w:t>
            </w:r>
            <w:r>
              <w:rPr>
                <w:sz w:val="20"/>
                <w:szCs w:val="20"/>
              </w:rPr>
              <w:t>全文发布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□脱密（脱敏）公开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□政策解读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□现场宣讲</w:t>
            </w:r>
          </w:p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信息公开指南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政府信息公开指南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行政机关编制、公布的政府信息公开指南，包括政府信息的分类、编排体系、获取方式和政府信息公开工作机构的名称、办公地址、办公时间、联系电话、传真号码、互联网联系方式等内容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</w:trPr>
        <w:tc>
          <w:tcPr>
            <w:tcW w:w="1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信息公开目录</w:t>
            </w:r>
          </w:p>
        </w:tc>
        <w:tc>
          <w:tcPr>
            <w:tcW w:w="1128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政府信息公开目录</w:t>
            </w:r>
          </w:p>
        </w:tc>
        <w:tc>
          <w:tcPr>
            <w:tcW w:w="2990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行政机关编制、公布的政府信息公开目录，包括政府信息的索引、名称、内容概述、生成日期等内容</w:t>
            </w:r>
          </w:p>
        </w:tc>
        <w:tc>
          <w:tcPr>
            <w:tcW w:w="2127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《中华人民共和国政府信息公开条例》（国务院令第711号）</w:t>
            </w:r>
          </w:p>
        </w:tc>
        <w:tc>
          <w:tcPr>
            <w:tcW w:w="1334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市科技局</w:t>
            </w:r>
          </w:p>
        </w:tc>
        <w:tc>
          <w:tcPr>
            <w:tcW w:w="1275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相关信息形成或变更之日起</w:t>
            </w:r>
            <w:r>
              <w:rPr>
                <w:rFonts w:hint="eastAsia"/>
                <w:sz w:val="20"/>
                <w:szCs w:val="20"/>
              </w:rPr>
              <w:t>20</w:t>
            </w:r>
            <w:r>
              <w:rPr>
                <w:rFonts w:hint="eastAsia"/>
                <w:color w:val="000000"/>
                <w:sz w:val="20"/>
                <w:szCs w:val="20"/>
              </w:rPr>
              <w:t>个工作日内，且及时更新</w:t>
            </w:r>
          </w:p>
        </w:tc>
        <w:tc>
          <w:tcPr>
            <w:tcW w:w="3118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政府网站      □政府公报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□政务微博      □政务微信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□移动客户端    □微视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□手机短信推送  □电视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□广播          □报刊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□信息公告栏    □电子信息屏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□政务服务中心（行政审批局）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□便民服务中心 □便民服务点（室）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□图书馆        □档案馆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93" w:type="dxa"/>
            <w:vAlign w:val="center"/>
          </w:tcPr>
          <w:p>
            <w:pPr>
              <w:spacing w:line="240" w:lineRule="auto"/>
              <w:rPr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□预公开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☑</w:t>
            </w:r>
            <w:r>
              <w:rPr>
                <w:rFonts w:hint="eastAsia"/>
                <w:color w:val="000000"/>
                <w:sz w:val="20"/>
                <w:szCs w:val="20"/>
              </w:rPr>
              <w:t>全文发布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□脱密（脱敏）公开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□政策解读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□现场宣讲</w:t>
            </w:r>
            <w:r>
              <w:rPr>
                <w:rFonts w:hint="eastAsia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</w:rPr>
              <w:t>□其他</w:t>
            </w:r>
          </w:p>
        </w:tc>
        <w:tc>
          <w:tcPr>
            <w:tcW w:w="1216" w:type="dxa"/>
            <w:vAlign w:val="center"/>
          </w:tcPr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咨询电话：</w:t>
            </w:r>
          </w:p>
          <w:p>
            <w:pPr>
              <w:spacing w:line="240" w:lineRule="auto"/>
              <w:jc w:val="center"/>
              <w:rPr>
                <w:rFonts w:hint="default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0574-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89591357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监督举报电话：</w:t>
            </w:r>
          </w:p>
          <w:p>
            <w:pPr>
              <w:spacing w:line="240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0574-12345</w:t>
            </w:r>
          </w:p>
        </w:tc>
      </w:tr>
    </w:tbl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8B3329"/>
    <w:rsid w:val="1F8B3329"/>
    <w:rsid w:val="48E9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2022-03-18T00:53:00Z</dcterms:created>
  <dc:creator>Administrator</dc:creator>
  <cp:lastModifiedBy>Administrator</cp:lastModifiedBy>
  <dcterms:modified xsi:type="dcterms:W3CDTF">2022-07-15T01:08:56Z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