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0" w:type="auto"/>
        <w:tblCellSpacing w:w="15" w:type="dxa"/>
        <w:tblInd w:w="0" w:type="dxa"/>
        <w:tblLayout w:type="autofit"/>
        <w:tblCellMar>
          <w:top w:w="15" w:type="dxa"/>
          <w:left w:w="15" w:type="dxa"/>
          <w:bottom w:w="15" w:type="dxa"/>
          <w:right w:w="15" w:type="dxa"/>
        </w:tblCellMar>
      </w:tblPr>
      <w:tblGrid>
        <w:gridCol w:w="6639"/>
        <w:gridCol w:w="1757"/>
      </w:tblGrid>
      <w:tr>
        <w:trPr>
          <w:tblCellSpacing w:w="15" w:type="dxa"/>
        </w:trPr>
        <w:tc>
          <w:tcPr>
            <w:tcW w:w="4250" w:type="pct"/>
            <w:vAlign w:val="center"/>
          </w:tcPr>
          <w:p>
            <w:pPr>
              <w:widowControl/>
              <w:spacing w:before="100" w:beforeAutospacing="1" w:after="100" w:afterAutospacing="1" w:line="288" w:lineRule="auto"/>
              <w:textAlignment w:val="center"/>
              <w:rPr>
                <w:rFonts w:ascii="华文中宋" w:hAnsi="华文中宋" w:eastAsia="华文中宋" w:cs="宋体"/>
                <w:b/>
                <w:bCs/>
                <w:color w:val="FF0000"/>
                <w:kern w:val="0"/>
                <w:sz w:val="33"/>
                <w:szCs w:val="33"/>
              </w:rPr>
            </w:pPr>
            <w:r>
              <w:rPr>
                <w:rFonts w:hint="eastAsia" w:ascii="华文中宋" w:hAnsi="华文中宋" w:eastAsia="华文中宋" w:cs="宋体"/>
                <w:b/>
                <w:bCs/>
                <w:color w:val="FF0000"/>
                <w:kern w:val="0"/>
                <w:sz w:val="33"/>
                <w:szCs w:val="33"/>
              </w:rPr>
              <w:t>慈</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溪</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市</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农</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贸</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市</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场</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改</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造</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提</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升</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工</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作</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领</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导</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小</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组</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办</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公</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室</w:t>
            </w:r>
          </w:p>
          <w:p>
            <w:pPr>
              <w:widowControl/>
              <w:spacing w:before="100" w:beforeAutospacing="1" w:after="100" w:afterAutospacing="1" w:line="288" w:lineRule="auto"/>
              <w:textAlignment w:val="center"/>
              <w:rPr>
                <w:rFonts w:ascii="华文中宋" w:hAnsi="华文中宋" w:eastAsia="华文中宋" w:cs="宋体"/>
                <w:b/>
                <w:bCs/>
                <w:color w:val="FF0000"/>
                <w:kern w:val="0"/>
                <w:sz w:val="33"/>
                <w:szCs w:val="33"/>
              </w:rPr>
            </w:pPr>
            <w:r>
              <w:rPr>
                <w:rFonts w:hint="eastAsia" w:ascii="华文中宋" w:hAnsi="华文中宋" w:eastAsia="华文中宋" w:cs="宋体"/>
                <w:b/>
                <w:bCs/>
                <w:color w:val="FF0000"/>
                <w:kern w:val="0"/>
                <w:sz w:val="33"/>
                <w:szCs w:val="33"/>
              </w:rPr>
              <w:t>慈</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溪</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市</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财</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政</w:t>
            </w:r>
            <w:r>
              <w:rPr>
                <w:rFonts w:hint="eastAsia" w:ascii="华文中宋" w:hAnsi="华文中宋" w:eastAsia="华文中宋" w:cs="宋体"/>
                <w:b/>
                <w:bCs/>
                <w:color w:val="FF0000"/>
                <w:kern w:val="0"/>
                <w:sz w:val="8"/>
                <w:szCs w:val="8"/>
              </w:rPr>
              <w:t xml:space="preserve"> </w:t>
            </w:r>
            <w:r>
              <w:rPr>
                <w:rFonts w:hint="eastAsia" w:ascii="华文中宋" w:hAnsi="华文中宋" w:eastAsia="华文中宋" w:cs="宋体"/>
                <w:b/>
                <w:bCs/>
                <w:color w:val="FF0000"/>
                <w:kern w:val="0"/>
                <w:sz w:val="33"/>
                <w:szCs w:val="33"/>
              </w:rPr>
              <w:t>局</w:t>
            </w:r>
          </w:p>
        </w:tc>
        <w:tc>
          <w:tcPr>
            <w:tcW w:w="750" w:type="pct"/>
            <w:noWrap/>
            <w:vAlign w:val="center"/>
          </w:tcPr>
          <w:p>
            <w:pPr>
              <w:widowControl/>
              <w:spacing w:line="288" w:lineRule="auto"/>
              <w:jc w:val="center"/>
              <w:rPr>
                <w:rFonts w:ascii="华文中宋" w:hAnsi="华文中宋" w:eastAsia="华文中宋" w:cs="宋体"/>
                <w:b/>
                <w:bCs/>
                <w:color w:val="FF0000"/>
                <w:kern w:val="0"/>
                <w:sz w:val="84"/>
                <w:szCs w:val="84"/>
              </w:rPr>
            </w:pPr>
            <w:r>
              <w:rPr>
                <w:rFonts w:hint="eastAsia" w:ascii="华文中宋" w:hAnsi="华文中宋" w:eastAsia="华文中宋" w:cs="宋体"/>
                <w:b/>
                <w:bCs/>
                <w:color w:val="FF0000"/>
                <w:kern w:val="0"/>
                <w:sz w:val="84"/>
                <w:szCs w:val="84"/>
              </w:rPr>
              <w:t>文件</w:t>
            </w:r>
          </w:p>
        </w:tc>
      </w:tr>
    </w:tbl>
    <w:p>
      <w:pPr>
        <w:widowControl/>
        <w:jc w:val="left"/>
        <w:rPr>
          <w:rFonts w:ascii="宋体" w:hAnsi="宋体" w:eastAsia="宋体" w:cs="宋体"/>
          <w:vanish/>
          <w:kern w:val="0"/>
          <w:sz w:val="24"/>
          <w:szCs w:val="24"/>
        </w:rPr>
      </w:pPr>
    </w:p>
    <w:tbl>
      <w:tblPr>
        <w:tblStyle w:val="2"/>
        <w:tblW w:w="5000" w:type="pct"/>
        <w:tblCellSpacing w:w="0" w:type="dxa"/>
        <w:tblInd w:w="0" w:type="dxa"/>
        <w:tblLayout w:type="autofit"/>
        <w:tblCellMar>
          <w:top w:w="0" w:type="dxa"/>
          <w:left w:w="0" w:type="dxa"/>
          <w:bottom w:w="0" w:type="dxa"/>
          <w:right w:w="0" w:type="dxa"/>
        </w:tblCellMar>
      </w:tblPr>
      <w:tblGrid>
        <w:gridCol w:w="8306"/>
      </w:tblGrid>
      <w:tr>
        <w:tblPrEx>
          <w:tblCellMar>
            <w:top w:w="0" w:type="dxa"/>
            <w:left w:w="0" w:type="dxa"/>
            <w:bottom w:w="0" w:type="dxa"/>
            <w:right w:w="0" w:type="dxa"/>
          </w:tblCellMar>
        </w:tblPrEx>
        <w:trPr>
          <w:trHeight w:val="450" w:hRule="atLeast"/>
          <w:tblCellSpacing w:w="0" w:type="dxa"/>
        </w:trPr>
        <w:tc>
          <w:tcPr>
            <w:tcW w:w="5000" w:type="pct"/>
            <w:vAlign w:val="center"/>
          </w:tcPr>
          <w:p>
            <w:pPr>
              <w:widowControl/>
              <w:jc w:val="left"/>
              <w:rPr>
                <w:rFonts w:ascii="宋体" w:hAnsi="宋体" w:eastAsia="宋体" w:cs="宋体"/>
                <w:kern w:val="0"/>
                <w:sz w:val="24"/>
                <w:szCs w:val="24"/>
              </w:rPr>
            </w:pPr>
          </w:p>
        </w:tc>
      </w:tr>
      <w:tr>
        <w:tblPrEx>
          <w:tblCellMar>
            <w:top w:w="0" w:type="dxa"/>
            <w:left w:w="0" w:type="dxa"/>
            <w:bottom w:w="0" w:type="dxa"/>
            <w:right w:w="0" w:type="dxa"/>
          </w:tblCellMar>
        </w:tblPrEx>
        <w:trPr>
          <w:tblCellSpacing w:w="0" w:type="dxa"/>
        </w:trPr>
        <w:tc>
          <w:tcPr>
            <w:tcW w:w="0" w:type="auto"/>
            <w:vAlign w:val="center"/>
          </w:tcPr>
          <w:p>
            <w:pPr>
              <w:widowControl/>
              <w:spacing w:after="330"/>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慈改提办〔20</w:t>
            </w:r>
            <w:r>
              <w:rPr>
                <w:rFonts w:ascii="仿宋" w:hAnsi="仿宋" w:eastAsia="仿宋" w:cs="宋体"/>
                <w:color w:val="000000"/>
                <w:kern w:val="0"/>
                <w:sz w:val="32"/>
                <w:szCs w:val="32"/>
              </w:rPr>
              <w:t>2</w:t>
            </w:r>
            <w:r>
              <w:rPr>
                <w:rFonts w:hint="eastAsia" w:ascii="仿宋" w:hAnsi="仿宋" w:eastAsia="仿宋" w:cs="宋体"/>
                <w:color w:val="000000"/>
                <w:kern w:val="0"/>
                <w:sz w:val="32"/>
                <w:szCs w:val="32"/>
              </w:rPr>
              <w:t>1〕</w:t>
            </w:r>
            <w:r>
              <w:rPr>
                <w:rFonts w:hint="eastAsia" w:ascii="仿宋" w:hAnsi="仿宋" w:eastAsia="仿宋" w:cs="宋体"/>
                <w:color w:val="000000"/>
                <w:kern w:val="0"/>
                <w:sz w:val="32"/>
                <w:szCs w:val="32"/>
                <w:lang w:val="en-US" w:eastAsia="zh-CN"/>
              </w:rPr>
              <w:t>1</w:t>
            </w:r>
            <w:r>
              <w:rPr>
                <w:rFonts w:hint="eastAsia" w:ascii="仿宋" w:hAnsi="仿宋" w:eastAsia="仿宋" w:cs="宋体"/>
                <w:color w:val="000000"/>
                <w:kern w:val="0"/>
                <w:sz w:val="32"/>
                <w:szCs w:val="32"/>
              </w:rPr>
              <w:t>号</w:t>
            </w:r>
          </w:p>
        </w:tc>
      </w:tr>
    </w:tbl>
    <w:p>
      <w:pPr>
        <w:widowControl/>
        <w:jc w:val="left"/>
        <w:rPr>
          <w:rFonts w:ascii="宋体" w:hAnsi="宋体" w:eastAsia="宋体" w:cs="宋体"/>
          <w:vanish/>
          <w:kern w:val="0"/>
          <w:sz w:val="24"/>
          <w:szCs w:val="24"/>
        </w:rPr>
      </w:pPr>
    </w:p>
    <w:tbl>
      <w:tblPr>
        <w:tblStyle w:val="2"/>
        <w:tblW w:w="5000" w:type="pct"/>
        <w:tblCellSpacing w:w="0" w:type="dxa"/>
        <w:tblInd w:w="0" w:type="dxa"/>
        <w:tblLayout w:type="autofit"/>
        <w:tblCellMar>
          <w:top w:w="0" w:type="dxa"/>
          <w:left w:w="0" w:type="dxa"/>
          <w:bottom w:w="0" w:type="dxa"/>
          <w:right w:w="0" w:type="dxa"/>
        </w:tblCellMar>
      </w:tblPr>
      <w:tblGrid>
        <w:gridCol w:w="8306"/>
      </w:tblGrid>
      <w:tr>
        <w:tblPrEx>
          <w:tblCellMar>
            <w:top w:w="0" w:type="dxa"/>
            <w:left w:w="0" w:type="dxa"/>
            <w:bottom w:w="0" w:type="dxa"/>
            <w:right w:w="0" w:type="dxa"/>
          </w:tblCellMar>
        </w:tblPrEx>
        <w:trPr>
          <w:trHeight w:val="150" w:hRule="atLeast"/>
          <w:tblCellSpacing w:w="0" w:type="dxa"/>
        </w:trPr>
        <w:tc>
          <w:tcPr>
            <w:tcW w:w="0" w:type="auto"/>
            <w:tcBorders>
              <w:top w:val="single" w:color="FF0000" w:sz="18" w:space="0"/>
            </w:tcBorders>
            <w:vAlign w:val="center"/>
          </w:tcPr>
          <w:p>
            <w:pPr>
              <w:widowControl/>
              <w:jc w:val="left"/>
              <w:rPr>
                <w:rFonts w:ascii="宋体" w:hAnsi="宋体" w:eastAsia="宋体" w:cs="宋体"/>
                <w:kern w:val="0"/>
                <w:sz w:val="24"/>
                <w:szCs w:val="24"/>
              </w:rPr>
            </w:pPr>
          </w:p>
        </w:tc>
      </w:tr>
    </w:tbl>
    <w:p>
      <w:pPr>
        <w:widowControl/>
        <w:jc w:val="left"/>
        <w:rPr>
          <w:rFonts w:ascii="宋体" w:hAnsi="宋体" w:eastAsia="宋体" w:cs="宋体"/>
          <w:vanish/>
          <w:kern w:val="0"/>
          <w:sz w:val="24"/>
          <w:szCs w:val="24"/>
        </w:rPr>
      </w:pPr>
    </w:p>
    <w:tbl>
      <w:tblPr>
        <w:tblStyle w:val="2"/>
        <w:tblW w:w="5000" w:type="pct"/>
        <w:tblCellSpacing w:w="0" w:type="dxa"/>
        <w:tblInd w:w="0" w:type="dxa"/>
        <w:tblLayout w:type="autofit"/>
        <w:tblCellMar>
          <w:top w:w="0" w:type="dxa"/>
          <w:left w:w="0" w:type="dxa"/>
          <w:bottom w:w="0" w:type="dxa"/>
          <w:right w:w="0" w:type="dxa"/>
        </w:tblCellMar>
      </w:tblPr>
      <w:tblGrid>
        <w:gridCol w:w="8306"/>
      </w:tblGrid>
      <w:tr>
        <w:tblPrEx>
          <w:tblCellMar>
            <w:top w:w="0" w:type="dxa"/>
            <w:left w:w="0" w:type="dxa"/>
            <w:bottom w:w="0" w:type="dxa"/>
            <w:right w:w="0" w:type="dxa"/>
          </w:tblCellMar>
        </w:tblPrEx>
        <w:trPr>
          <w:tblCellSpacing w:w="0" w:type="dxa"/>
        </w:trPr>
        <w:tc>
          <w:tcPr>
            <w:tcW w:w="0" w:type="auto"/>
            <w:vAlign w:val="center"/>
          </w:tcPr>
          <w:p>
            <w:pPr>
              <w:widowControl/>
              <w:spacing w:after="330"/>
              <w:jc w:val="center"/>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关于印发《慈溪市2019-2021农贸市场</w:t>
            </w:r>
          </w:p>
          <w:p>
            <w:pPr>
              <w:widowControl/>
              <w:spacing w:after="330"/>
              <w:jc w:val="center"/>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改造提升资金管理办法（修订）》的通知</w:t>
            </w:r>
          </w:p>
          <w:p>
            <w:pPr>
              <w:widowControl/>
              <w:spacing w:after="330"/>
              <w:jc w:val="center"/>
              <w:rPr>
                <w:rFonts w:hint="eastAsia" w:ascii="仿宋" w:hAnsi="仿宋" w:eastAsia="仿宋" w:cs="宋体"/>
                <w:color w:val="000000"/>
                <w:kern w:val="0"/>
                <w:sz w:val="32"/>
                <w:szCs w:val="32"/>
              </w:rPr>
            </w:pPr>
          </w:p>
        </w:tc>
      </w:tr>
    </w:tbl>
    <w:p>
      <w:pPr>
        <w:widowControl/>
        <w:spacing w:after="330"/>
        <w:jc w:val="left"/>
        <w:rPr>
          <w:rFonts w:hint="eastAsia" w:ascii="宋体" w:hAnsi="宋体" w:eastAsia="宋体" w:cs="宋体"/>
          <w:color w:val="auto"/>
          <w:kern w:val="0"/>
          <w:sz w:val="24"/>
          <w:szCs w:val="24"/>
          <w:lang w:val="en-US" w:eastAsia="zh-CN"/>
        </w:rPr>
      </w:pPr>
      <w:r>
        <w:rPr>
          <w:rFonts w:hint="eastAsia" w:ascii="仿宋" w:hAnsi="仿宋" w:eastAsia="仿宋" w:cs="宋体"/>
          <w:color w:val="000000"/>
          <w:kern w:val="0"/>
          <w:sz w:val="32"/>
          <w:szCs w:val="32"/>
        </w:rPr>
        <w:t>各镇人民政府、各街道办事处，市级有关部门：</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根据《宁波市农贸市场改造提升三年攻坚行动专项资金管理暂行办法》（甬改提办发〔2020〕1号）等文件，我们对《慈溪市2019-2021农贸市场改造提升资金管理办法（试行）》（慈改提办〔2019〕2号）文进行了修订，现印发给你们，请认真贯彻实施。</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lang w:val="en-US" w:eastAsia="zh-CN"/>
        </w:rPr>
        <w:t xml:space="preserve">           </w:t>
      </w:r>
      <w:r>
        <w:rPr>
          <w:rFonts w:hint="eastAsia" w:ascii="仿宋" w:hAnsi="仿宋" w:eastAsia="仿宋" w:cs="宋体"/>
          <w:color w:val="000000"/>
          <w:kern w:val="0"/>
          <w:sz w:val="32"/>
          <w:szCs w:val="32"/>
        </w:rPr>
        <w:t>慈溪市农贸市场改造提升工作领导小组办公室</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color w:val="000000"/>
          <w:kern w:val="0"/>
          <w:sz w:val="32"/>
          <w:szCs w:val="32"/>
          <w:lang w:val="en-US" w:eastAsia="zh-CN"/>
        </w:rPr>
        <w:t xml:space="preserve"> </w:t>
      </w:r>
      <w:r>
        <w:rPr>
          <w:rFonts w:hint="eastAsia" w:ascii="仿宋" w:hAnsi="仿宋" w:eastAsia="仿宋" w:cs="宋体"/>
          <w:color w:val="000000"/>
          <w:kern w:val="0"/>
          <w:sz w:val="32"/>
          <w:szCs w:val="32"/>
        </w:rPr>
        <w:t>　　慈溪市财政局</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2021年</w:t>
      </w:r>
      <w:r>
        <w:rPr>
          <w:rFonts w:hint="eastAsia" w:ascii="仿宋" w:hAnsi="仿宋" w:eastAsia="仿宋" w:cs="宋体"/>
          <w:color w:val="000000"/>
          <w:kern w:val="0"/>
          <w:sz w:val="32"/>
          <w:szCs w:val="32"/>
          <w:lang w:val="en-US" w:eastAsia="zh-CN"/>
        </w:rPr>
        <w:t>3</w:t>
      </w:r>
      <w:r>
        <w:rPr>
          <w:rFonts w:hint="eastAsia" w:ascii="仿宋" w:hAnsi="仿宋" w:eastAsia="仿宋" w:cs="宋体"/>
          <w:color w:val="000000"/>
          <w:kern w:val="0"/>
          <w:sz w:val="32"/>
          <w:szCs w:val="32"/>
        </w:rPr>
        <w:t>月</w:t>
      </w:r>
      <w:r>
        <w:rPr>
          <w:rFonts w:hint="eastAsia" w:ascii="仿宋" w:hAnsi="仿宋" w:eastAsia="仿宋" w:cs="宋体"/>
          <w:color w:val="000000"/>
          <w:kern w:val="0"/>
          <w:sz w:val="32"/>
          <w:szCs w:val="32"/>
          <w:lang w:val="en-US" w:eastAsia="zh-CN"/>
        </w:rPr>
        <w:t>15</w:t>
      </w:r>
      <w:r>
        <w:rPr>
          <w:rFonts w:hint="eastAsia" w:ascii="仿宋" w:hAnsi="仿宋" w:eastAsia="仿宋" w:cs="宋体"/>
          <w:color w:val="000000"/>
          <w:kern w:val="0"/>
          <w:sz w:val="32"/>
          <w:szCs w:val="32"/>
        </w:rPr>
        <w:t>日</w:t>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rPr>
        <w:t>　　</w:t>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rPr>
        <w:t>　　</w:t>
      </w:r>
      <w:r>
        <w:rPr>
          <w:rFonts w:hint="eastAsia" w:ascii="宋体" w:hAnsi="宋体" w:eastAsia="宋体" w:cs="宋体"/>
          <w:color w:val="auto"/>
          <w:kern w:val="0"/>
          <w:sz w:val="24"/>
          <w:szCs w:val="24"/>
          <w:lang w:val="en-US" w:eastAsia="zh-CN"/>
        </w:rPr>
        <w:t xml:space="preserve"> </w:t>
      </w:r>
    </w:p>
    <w:p>
      <w:pPr>
        <w:widowControl/>
        <w:jc w:val="left"/>
        <w:rPr>
          <w:rFonts w:hint="eastAsia" w:ascii="宋体" w:hAnsi="宋体" w:eastAsia="宋体" w:cs="宋体"/>
          <w:color w:val="auto"/>
          <w:kern w:val="0"/>
          <w:sz w:val="24"/>
          <w:szCs w:val="24"/>
          <w:lang w:val="en-US" w:eastAsia="zh-CN"/>
        </w:rPr>
      </w:pPr>
    </w:p>
    <w:p>
      <w:pPr>
        <w:widowControl/>
        <w:jc w:val="center"/>
        <w:rPr>
          <w:rFonts w:hint="eastAsia" w:ascii="黑体" w:hAnsi="黑体" w:eastAsia="黑体" w:cs="黑体"/>
          <w:color w:val="auto"/>
          <w:kern w:val="0"/>
          <w:sz w:val="36"/>
          <w:szCs w:val="36"/>
        </w:rPr>
      </w:pPr>
      <w:r>
        <w:rPr>
          <w:rFonts w:hint="eastAsia" w:ascii="黑体" w:hAnsi="黑体" w:eastAsia="黑体" w:cs="黑体"/>
          <w:color w:val="auto"/>
          <w:kern w:val="0"/>
          <w:sz w:val="36"/>
          <w:szCs w:val="36"/>
        </w:rPr>
        <w:t>慈溪市2019-2021农贸市场</w:t>
      </w:r>
    </w:p>
    <w:p>
      <w:pPr>
        <w:widowControl/>
        <w:jc w:val="center"/>
        <w:rPr>
          <w:rFonts w:hint="eastAsia" w:ascii="黑体" w:hAnsi="黑体" w:eastAsia="黑体" w:cs="黑体"/>
          <w:color w:val="auto"/>
          <w:kern w:val="0"/>
          <w:sz w:val="36"/>
          <w:szCs w:val="36"/>
          <w:lang w:val="en-US" w:eastAsia="zh-CN"/>
        </w:rPr>
      </w:pPr>
      <w:r>
        <w:rPr>
          <w:rFonts w:hint="eastAsia" w:ascii="黑体" w:hAnsi="黑体" w:eastAsia="黑体" w:cs="黑体"/>
          <w:color w:val="auto"/>
          <w:kern w:val="0"/>
          <w:sz w:val="36"/>
          <w:szCs w:val="36"/>
        </w:rPr>
        <w:t>改造提升资金管理办法（修订）</w:t>
      </w:r>
    </w:p>
    <w:p>
      <w:pPr>
        <w:widowControl/>
        <w:jc w:val="left"/>
        <w:rPr>
          <w:rFonts w:hint="eastAsia" w:ascii="仿宋" w:hAnsi="仿宋" w:eastAsia="仿宋" w:cs="仿宋"/>
          <w:color w:val="auto"/>
          <w:kern w:val="0"/>
          <w:sz w:val="32"/>
          <w:szCs w:val="32"/>
        </w:rPr>
      </w:pPr>
      <w:r>
        <w:rPr>
          <w:rFonts w:hint="eastAsia" w:ascii="宋体" w:hAnsi="宋体" w:eastAsia="宋体" w:cs="宋体"/>
          <w:color w:val="auto"/>
          <w:kern w:val="0"/>
          <w:sz w:val="24"/>
          <w:szCs w:val="24"/>
        </w:rPr>
        <w:t>　　</w:t>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rPr>
        <w:t>　　　　　　　　　　　　　</w:t>
      </w:r>
      <w:r>
        <w:rPr>
          <w:rFonts w:hint="eastAsia" w:ascii="仿宋" w:hAnsi="仿宋" w:eastAsia="仿宋" w:cs="仿宋"/>
          <w:color w:val="auto"/>
          <w:kern w:val="0"/>
          <w:sz w:val="32"/>
          <w:szCs w:val="32"/>
        </w:rPr>
        <w:t>第一章   总 则</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第一条 根据《慈溪市人民政府办公室关于印发慈溪市农贸市场改造提升三年攻坚行动实施方案（2019～2021年）的通知》（慈政办发〔2019〕99号）（以下简称《实施方案》）和</w:t>
      </w:r>
      <w:r>
        <w:rPr>
          <w:rFonts w:hint="eastAsia" w:ascii="仿宋" w:hAnsi="仿宋" w:eastAsia="仿宋" w:cs="仿宋"/>
          <w:color w:val="auto"/>
          <w:sz w:val="32"/>
          <w:szCs w:val="32"/>
        </w:rPr>
        <w:t>《宁波市农贸市场改造提升三年攻坚行动专项资金管理暂行办法》（甬改提办发</w:t>
      </w:r>
      <w:r>
        <w:rPr>
          <w:rFonts w:hint="eastAsia" w:ascii="仿宋" w:hAnsi="仿宋" w:eastAsia="仿宋" w:cs="仿宋"/>
          <w:color w:val="auto"/>
          <w:kern w:val="0"/>
          <w:sz w:val="32"/>
          <w:szCs w:val="32"/>
        </w:rPr>
        <w:t>〔2020〕1号）等文件精神，为扎实有序推进我市为期三年的农贸市场改造提升攻坚行动，规范项目及资金管理，提高资金使用效益，特制定本办法。</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第二条 本办法所称的农贸市场改造提升项目，是指根据《实施方案》要求列入市农贸市场改造提升领导小组办公室（以下简称“市</w:t>
      </w:r>
      <w:r>
        <w:rPr>
          <w:rFonts w:hint="eastAsia" w:ascii="仿宋" w:hAnsi="仿宋" w:eastAsia="仿宋" w:cs="仿宋"/>
          <w:color w:val="000000" w:themeColor="text1"/>
          <w:kern w:val="0"/>
          <w:sz w:val="32"/>
          <w:szCs w:val="32"/>
          <w14:textFill>
            <w14:solidFill>
              <w14:schemeClr w14:val="tx1"/>
            </w14:solidFill>
          </w14:textFill>
        </w:rPr>
        <w:t>改提办”）</w:t>
      </w:r>
      <w:r>
        <w:rPr>
          <w:rFonts w:hint="eastAsia" w:ascii="仿宋" w:hAnsi="仿宋" w:eastAsia="仿宋" w:cs="仿宋"/>
          <w:color w:val="auto"/>
          <w:kern w:val="0"/>
          <w:sz w:val="32"/>
          <w:szCs w:val="32"/>
        </w:rPr>
        <w:t>三年攻坚行动计划的农贸市场改造提升建设创建，具体包括：创建一星级、二星级、三星级、四星级、五星级文明规范农贸市场，创建省级放心农贸市场，创建</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4</w:t>
      </w:r>
      <w:r>
        <w:rPr>
          <w:rFonts w:hint="eastAsia" w:ascii="仿宋" w:hAnsi="仿宋" w:eastAsia="仿宋" w:cs="仿宋"/>
          <w:color w:val="auto"/>
          <w:kern w:val="0"/>
          <w:sz w:val="32"/>
          <w:szCs w:val="32"/>
          <w:lang w:eastAsia="zh-CN"/>
        </w:rPr>
        <w:t>个一批”</w:t>
      </w:r>
      <w:r>
        <w:rPr>
          <w:rFonts w:hint="eastAsia" w:ascii="仿宋" w:hAnsi="仿宋" w:eastAsia="仿宋" w:cs="仿宋"/>
          <w:color w:val="auto"/>
          <w:kern w:val="0"/>
          <w:sz w:val="32"/>
          <w:szCs w:val="32"/>
        </w:rPr>
        <w:t>农贸市场。</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第三条 本办法所称的农贸市场改造提升资金是指市财政设立的、用于农贸市场改造提升项目的专项财政奖补资金。农贸市场改造提升资金实行“奖励+补助”的方式，对通过创建的农贸市场实行奖励；对列入“市改提办”农贸市场改造提升计划并通过创建的农贸市场实行工程建设补助。</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第四条 除市级专项资金外，各镇（街道）财政也可相应设立专项投入或补助资金，由各镇（街道）自行明确。</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第五条 各镇（街道）、市商贸集团有限公司根据《实施方案》职责分工，负责抓好辖内（下属）农贸市场改造提升项目的组织实施，做好实施方案制定、年度项目计划申报及资金监管。</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第六条  市相关部门根据《实施方案》职责，分别抓好农贸市场改造提升项目的审核立项、建筑工程质量安全管理、指导督查、政策兑现等工作。</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color w:val="auto"/>
          <w:kern w:val="0"/>
          <w:sz w:val="32"/>
          <w:szCs w:val="32"/>
        </w:rPr>
        <w:t>第二章 奖补范围、具体政策</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第七条 市农贸市场改造提升资金奖补对象，需同时满足下列条件：</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（一）具有合法有效的市场名称登记证。</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（二）2019-2021年期间通过创建（新创或复创）的一星级、二星级、三星级、四星级、五星级文明规范农贸市场</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省级放心农贸市场和“4个一批”农贸市场。未通过星级创建的农贸市场不得申报资金奖补。</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第八条 专项资金建设补助范围：对列入“市改提办”农贸市场改造提升计划并通过创建的农贸市场实行工程建设补助。包括农贸市场改造提升的摊位改造、给排水改造、电气改造、棚顶（屋顶）、食品追溯系统、检测室、管理用房、公厕、临时市场搭建、场内装潢及停车场等用于市场运行的配套设施。最终工程改造投入由宁波审定。</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第九条 市本级财政奖补标准及相关要求：</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（一）创建奖励：</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1.星级市场奖励：对新创建的一星级、二星级、三星级、四星级、五星级文明规范市场分别给予4万元、6万元、8万元、20万元、40万元奖励。</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2.放心市场奖励：新创建的省级放心市场奖励10万元。</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3.对复创成功的星级市场和放心市场按新创奖励标准减半奖励。</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4.经申报考评、被认定为“4个一批”农贸市场，给予每家市场5万元奖励。</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5.上级与我市同类创建奖励，按就高不叠加给予奖励。</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（二）建设补助</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列入“市改提办”农贸市场三年攻坚行动改造提升计划的农贸市场，工程项目经竣工验收合格，并通过星级创建的，建设补助按宁波市改提办、</w:t>
      </w:r>
      <w:r>
        <w:rPr>
          <w:rFonts w:hint="eastAsia" w:ascii="仿宋" w:hAnsi="仿宋" w:eastAsia="仿宋" w:cs="仿宋"/>
          <w:color w:val="auto"/>
          <w:kern w:val="0"/>
          <w:sz w:val="32"/>
          <w:szCs w:val="32"/>
          <w:lang w:eastAsia="zh-CN"/>
        </w:rPr>
        <w:t>宁波市</w:t>
      </w:r>
      <w:r>
        <w:rPr>
          <w:rFonts w:hint="eastAsia" w:ascii="仿宋" w:hAnsi="仿宋" w:eastAsia="仿宋" w:cs="仿宋"/>
          <w:color w:val="auto"/>
          <w:kern w:val="0"/>
          <w:sz w:val="32"/>
          <w:szCs w:val="32"/>
        </w:rPr>
        <w:t>财政局审定的基本改造投入额扣除宁波市级财政补助后补助50%。</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市本级财政建设补助上限：一星级补助最高不超过40万元，二星级最高补助不超过80万元，三星级补助最高不超过120万元，四星级补助最高不超过200万元，五星级补助最高不超过300万元。</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第三章  申报及补助程序</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第十条 创建奖励程序：</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（一）2019-2021年期间通过创建（新创或复创）的一星级、二星级、三星级、四星级、五星级文明规范农贸市场、省级放心农贸市场和</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4个一批</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农贸市场，由农贸市场提出资金奖励申请，填报《慈溪市星级市场（放心市场、</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4个一批</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农贸市场）奖励申请表》，认定文件、市场主办方营业执照复印件、市场名称登记证复印件等有关资料（均一式二份），报送至所在镇（街道）、市商贸集团有限公司。</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二）所在镇（街道）、市商贸集团有限公司要对报送资料的完整性和准确性认真审核、严格把关，审核无误并由分管领导签署意见后将《慈溪市星级市场（放心市场、4个一批农贸市场）奖励申请表》及相关附件资料报市改提办。</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（三）市改提办审核公示后，申报资料报经市财政局合规性审核，联合发文下</w:t>
      </w:r>
      <w:r>
        <w:rPr>
          <w:rFonts w:hint="eastAsia" w:ascii="仿宋" w:hAnsi="仿宋" w:eastAsia="仿宋" w:cs="仿宋"/>
          <w:color w:val="auto"/>
          <w:kern w:val="0"/>
          <w:sz w:val="32"/>
          <w:szCs w:val="32"/>
          <w:lang w:eastAsia="zh-CN"/>
        </w:rPr>
        <w:t>拨</w:t>
      </w:r>
      <w:r>
        <w:rPr>
          <w:rFonts w:hint="eastAsia" w:ascii="仿宋" w:hAnsi="仿宋" w:eastAsia="仿宋" w:cs="仿宋"/>
          <w:color w:val="auto"/>
          <w:kern w:val="0"/>
          <w:sz w:val="32"/>
          <w:szCs w:val="32"/>
        </w:rPr>
        <w:t>奖励资金。</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（四）市场主办方到市市场监管局办理资金</w:t>
      </w:r>
      <w:r>
        <w:rPr>
          <w:rFonts w:hint="eastAsia" w:ascii="仿宋" w:hAnsi="仿宋" w:eastAsia="仿宋" w:cs="仿宋"/>
          <w:color w:val="auto"/>
          <w:kern w:val="0"/>
          <w:sz w:val="32"/>
          <w:szCs w:val="32"/>
          <w:lang w:eastAsia="zh-CN"/>
        </w:rPr>
        <w:t>拨</w:t>
      </w:r>
      <w:r>
        <w:rPr>
          <w:rFonts w:hint="eastAsia" w:ascii="仿宋" w:hAnsi="仿宋" w:eastAsia="仿宋" w:cs="仿宋"/>
          <w:color w:val="auto"/>
          <w:kern w:val="0"/>
          <w:sz w:val="32"/>
          <w:szCs w:val="32"/>
        </w:rPr>
        <w:t>付手续，农贸市场改造提升奖励资金统一发放到市场主办方帐户。</w:t>
      </w:r>
    </w:p>
    <w:p>
      <w:pPr>
        <w:widowControl/>
        <w:ind w:firstLine="640" w:firstLineChars="200"/>
        <w:jc w:val="left"/>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第十一条 建设补助经竣工验收合格，通过星级评定，宁波补助资金下达后一次性进行补助。专项资金补助项目与市现有其他口径补助项目</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同一建设内容不得重复申报。</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第十二条</w:t>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color w:val="auto"/>
          <w:kern w:val="0"/>
          <w:sz w:val="32"/>
          <w:szCs w:val="32"/>
        </w:rPr>
        <w:t>农贸市场改造提升工程建设周期一般为1年内，建设周期自项目立项批复之日起计算。鼓励在确保建设工程质量和安全前提下，加快建设项目进度，缩短建设周期。</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第十三条</w:t>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color w:val="auto"/>
          <w:kern w:val="0"/>
          <w:sz w:val="32"/>
          <w:szCs w:val="32"/>
        </w:rPr>
        <w:t>建设补助申报及补助程序：</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（一）市改提办下达2019—2021年期间分年分批农贸市场改造提升计划名单。</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（二）各镇（街道）、市商贸集团有限公司根据建设名单，邀请专业机构开展实施方案，确定项目文本（须达到初步设计深度要求），所在镇（街道）、市商贸集团有限公司负责指导。</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（三）项目文本报市改提办进行</w:t>
      </w:r>
      <w:r>
        <w:rPr>
          <w:rFonts w:hint="eastAsia" w:ascii="仿宋" w:hAnsi="仿宋" w:eastAsia="仿宋" w:cs="仿宋"/>
          <w:color w:val="auto"/>
          <w:kern w:val="0"/>
          <w:sz w:val="32"/>
          <w:szCs w:val="32"/>
          <w:lang w:eastAsia="zh-CN"/>
        </w:rPr>
        <w:t>初步</w:t>
      </w:r>
      <w:r>
        <w:rPr>
          <w:rFonts w:hint="eastAsia" w:ascii="仿宋" w:hAnsi="仿宋" w:eastAsia="仿宋" w:cs="仿宋"/>
          <w:color w:val="auto"/>
          <w:kern w:val="0"/>
          <w:sz w:val="32"/>
          <w:szCs w:val="32"/>
        </w:rPr>
        <w:t>审查，再由建设单位报市发改局立项审批。</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（四）建设单位组织实施审批确定的建设项目，项目完工后，由所在镇（街道）、市商贸集团有限公司组织项目竣工验收。</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五）对竣工验收的建设项目，通过创建验收后，由市场主办方向宁波市改提办、宁波市财政局申请改造提升项目补助。宁波市改提办、财政局下达补助资金后，填报《慈溪市农贸市场改造提升建设补助资金申报表》，提供市场名称登记证复印件、市场主办方营业执照复印件、项目审批文件、项目招投标合同、项目竣工验收资料、宁波市改提办</w:t>
      </w:r>
      <w:r>
        <w:rPr>
          <w:rFonts w:hint="eastAsia" w:ascii="仿宋" w:hAnsi="仿宋" w:eastAsia="仿宋" w:cs="仿宋"/>
          <w:color w:val="auto"/>
          <w:kern w:val="0"/>
          <w:sz w:val="32"/>
          <w:szCs w:val="32"/>
          <w:lang w:eastAsia="zh-CN"/>
        </w:rPr>
        <w:t>和宁波市</w:t>
      </w:r>
      <w:r>
        <w:rPr>
          <w:rFonts w:hint="eastAsia" w:ascii="仿宋" w:hAnsi="仿宋" w:eastAsia="仿宋" w:cs="仿宋"/>
          <w:color w:val="auto"/>
          <w:kern w:val="0"/>
          <w:sz w:val="32"/>
          <w:szCs w:val="32"/>
        </w:rPr>
        <w:t>财政局指定的审计机构出具的农贸市场改造工程投入专项审计报告等有关资料，报送至所在镇（街道）、市商贸集团有限公司。</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六）所在镇（街道）、市商贸集团有限公司要对报送资料的完整性和准确性认真审核、严格把关，审核无误并由分管领导签署意见后将《慈溪市农贸市场改造提升建设补助资金申报表》（一式二份）和《农贸市场改造工程投入专项审计报告》（一式二份）报市改提办。</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（七）市改提办审核</w:t>
      </w:r>
      <w:r>
        <w:rPr>
          <w:rFonts w:hint="eastAsia" w:ascii="仿宋" w:hAnsi="仿宋" w:eastAsia="仿宋" w:cs="仿宋"/>
          <w:color w:val="auto"/>
          <w:kern w:val="0"/>
          <w:sz w:val="32"/>
          <w:szCs w:val="32"/>
          <w:highlight w:val="none"/>
        </w:rPr>
        <w:t>公示</w:t>
      </w:r>
      <w:r>
        <w:rPr>
          <w:rFonts w:hint="eastAsia" w:ascii="仿宋" w:hAnsi="仿宋" w:eastAsia="仿宋" w:cs="仿宋"/>
          <w:color w:val="auto"/>
          <w:kern w:val="0"/>
          <w:sz w:val="32"/>
          <w:szCs w:val="32"/>
        </w:rPr>
        <w:t>后，申报资料报经市财政局合规性审核，联合发文下</w:t>
      </w:r>
      <w:r>
        <w:rPr>
          <w:rFonts w:hint="eastAsia" w:ascii="仿宋" w:hAnsi="仿宋" w:eastAsia="仿宋" w:cs="仿宋"/>
          <w:color w:val="auto"/>
          <w:kern w:val="0"/>
          <w:sz w:val="32"/>
          <w:szCs w:val="32"/>
          <w:lang w:eastAsia="zh-CN"/>
        </w:rPr>
        <w:t>拨</w:t>
      </w:r>
      <w:r>
        <w:rPr>
          <w:rFonts w:hint="eastAsia" w:ascii="仿宋" w:hAnsi="仿宋" w:eastAsia="仿宋" w:cs="仿宋"/>
          <w:color w:val="auto"/>
          <w:kern w:val="0"/>
          <w:sz w:val="32"/>
          <w:szCs w:val="32"/>
        </w:rPr>
        <w:t>补助资金。</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（八）市场主办方到市市场监管局办理资金</w:t>
      </w:r>
      <w:r>
        <w:rPr>
          <w:rFonts w:hint="eastAsia" w:ascii="仿宋" w:hAnsi="仿宋" w:eastAsia="仿宋" w:cs="仿宋"/>
          <w:color w:val="auto"/>
          <w:kern w:val="0"/>
          <w:sz w:val="32"/>
          <w:szCs w:val="32"/>
          <w:lang w:eastAsia="zh-CN"/>
        </w:rPr>
        <w:t>拨</w:t>
      </w:r>
      <w:r>
        <w:rPr>
          <w:rFonts w:hint="eastAsia" w:ascii="仿宋" w:hAnsi="仿宋" w:eastAsia="仿宋" w:cs="仿宋"/>
          <w:color w:val="auto"/>
          <w:kern w:val="0"/>
          <w:sz w:val="32"/>
          <w:szCs w:val="32"/>
        </w:rPr>
        <w:t>付手续，农贸市场改造提升建设补助资金统一发放到市场主办方帐户。</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color w:val="auto"/>
          <w:kern w:val="0"/>
          <w:sz w:val="32"/>
          <w:szCs w:val="32"/>
        </w:rPr>
        <w:t>第四章   项目及资金管理</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第十四条  规范建设项目管理。要严格按照政府投资性项目管理要求，履行基本建设管理程序，实施项目招投标制、合同制、工程监理制、工程决算审计制、竣工验收制等管理制度。</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第十五条  建设项目所在镇（街道）、市商贸集团有限公司农贸市场要严格执行《慈溪市人民政府关于印发慈溪市政府投资建设项目审计办法的通知》（慈政发〔2013〕51号）文件及相关配套规定要求。项目建设计划下达后，建设单位要尽早启动项目预算编制，报市政府投资审计中心备案；项目完工后，要及时做好工程资料整理和结算审计，报送市政府投资审计中心备案。</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第十六条 项目建设方案一经核定，不得随意变更，确需调整的要事先履行项目变更审批手续，由镇（街道）、市商贸集团有限公司向市改提办提出书面申请，由市改提办牵头市相关部门审核同意后再行实施。</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第十七条 规范项目工程建设资料管理。农贸市场提升改造建设涉及的工程建设、财务核算等资料，市级相关部门、实施单位及所在镇（街道）、市商贸集团有限公司必须收集整理、分类归档，确保资料完整齐全。</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第十八条 规范项目资金核算和管理。各实施主体必须严格执行有关财务管理制度，落实专职管理人员，建设资金实行专款专用，严禁挪作他用，市、镇两级财政补助资金使用情况必须按规定予以公开公示。</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第十九条</w:t>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color w:val="auto"/>
          <w:kern w:val="0"/>
          <w:sz w:val="32"/>
          <w:szCs w:val="32"/>
        </w:rPr>
        <w:t>加强对市财政奖补资金的监督检查。市改提办将会同市级财政、审计等相关部门对项目建设及相关管理制度执行情况开展定期和不定期检查，凡发现有虚报、骗取、套取、挪用、移用奖补资金行为的，一经查实，除责令纠正并收回资金外，对直接责任人员按有关法律法规进行查处，构成犯罪的，移送司法部门依法追究刑事责任。</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color w:val="auto"/>
          <w:kern w:val="0"/>
          <w:sz w:val="32"/>
          <w:szCs w:val="32"/>
        </w:rPr>
        <w:t>第五章  附 则</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第二十条 本办法由市改提办和市财政局等市级相关部门对所涉条款负责解释，自发文之日起施行，有效期三年。</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附件：1.《慈溪市农贸市场改造提升建设补助资金申请表》</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2.《慈溪市星级市场（放心市场、4个一批农贸市场）奖励申请表》　　　　　</w:t>
      </w:r>
      <w:r>
        <w:rPr>
          <w:rFonts w:hint="eastAsia" w:ascii="仿宋" w:hAnsi="仿宋" w:eastAsia="仿宋" w:cs="仿宋"/>
          <w:color w:val="auto"/>
          <w:kern w:val="0"/>
          <w:sz w:val="32"/>
          <w:szCs w:val="32"/>
        </w:rPr>
        <w:br w:type="textWrapping"/>
      </w:r>
      <w:r>
        <w:rPr>
          <w:rFonts w:hint="eastAsia" w:ascii="仿宋" w:hAnsi="仿宋" w:eastAsia="仿宋" w:cs="仿宋"/>
          <w:color w:val="auto"/>
          <w:kern w:val="0"/>
          <w:sz w:val="32"/>
          <w:szCs w:val="32"/>
        </w:rPr>
        <w:t>　　　　　3．慈溪市2019-2021年农贸市场改造提升项目审批（涉及发改、住建部分）</w:t>
      </w: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jc w:val="left"/>
        <w:rPr>
          <w:rFonts w:hint="eastAsia" w:ascii="华文中宋" w:hAnsi="华文中宋" w:eastAsia="华文中宋" w:cs="华文中宋"/>
          <w:color w:val="auto"/>
          <w:sz w:val="28"/>
          <w:szCs w:val="28"/>
        </w:rPr>
      </w:pPr>
      <w:r>
        <w:rPr>
          <w:rFonts w:hint="eastAsia" w:ascii="华文中宋" w:hAnsi="华文中宋" w:eastAsia="华文中宋" w:cs="华文中宋"/>
          <w:color w:val="auto"/>
          <w:sz w:val="28"/>
          <w:szCs w:val="28"/>
        </w:rPr>
        <w:t>附件1：  慈溪市农贸市场改造提升建设补助资金申请表</w:t>
      </w:r>
    </w:p>
    <w:p>
      <w:pPr>
        <w:jc w:val="left"/>
        <w:rPr>
          <w:rFonts w:hint="eastAsia" w:ascii="华文中宋" w:hAnsi="华文中宋" w:eastAsia="华文中宋" w:cs="华文中宋"/>
          <w:color w:val="auto"/>
          <w:sz w:val="28"/>
          <w:szCs w:val="28"/>
        </w:rPr>
      </w:pPr>
    </w:p>
    <w:p>
      <w:pPr>
        <w:rPr>
          <w:rFonts w:eastAsia="仿宋" w:cs="Times New Roman"/>
          <w:color w:val="auto"/>
        </w:rPr>
      </w:pPr>
      <w:r>
        <w:rPr>
          <w:rFonts w:hint="eastAsia" w:eastAsia="仿宋" w:cs="仿宋"/>
          <w:color w:val="auto"/>
          <w:sz w:val="24"/>
          <w:szCs w:val="24"/>
        </w:rPr>
        <w:t>申报单位（盖章）</w:t>
      </w:r>
      <w:r>
        <w:rPr>
          <w:rFonts w:hint="eastAsia" w:eastAsia="仿宋" w:cs="仿宋"/>
          <w:color w:val="auto"/>
        </w:rPr>
        <w:t>：</w:t>
      </w:r>
    </w:p>
    <w:tbl>
      <w:tblPr>
        <w:tblStyle w:val="2"/>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59"/>
        <w:gridCol w:w="1418"/>
        <w:gridCol w:w="1276"/>
        <w:gridCol w:w="113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项目名称</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认定星级</w:t>
            </w:r>
          </w:p>
        </w:tc>
        <w:tc>
          <w:tcPr>
            <w:tcW w:w="2693" w:type="dxa"/>
            <w:gridSpan w:val="2"/>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项目批复（备案）文号</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批准概算</w:t>
            </w:r>
          </w:p>
        </w:tc>
        <w:tc>
          <w:tcPr>
            <w:tcW w:w="2693" w:type="dxa"/>
            <w:gridSpan w:val="2"/>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联系人</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联系方式</w:t>
            </w:r>
          </w:p>
        </w:tc>
        <w:tc>
          <w:tcPr>
            <w:tcW w:w="2693" w:type="dxa"/>
            <w:gridSpan w:val="2"/>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6"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rPr>
                <w:rFonts w:eastAsia="仿宋" w:cs="仿宋"/>
                <w:color w:val="auto"/>
                <w:sz w:val="24"/>
                <w:szCs w:val="24"/>
              </w:rPr>
            </w:pPr>
          </w:p>
          <w:p>
            <w:pPr>
              <w:rPr>
                <w:rFonts w:eastAsia="仿宋" w:cs="Times New Roman"/>
                <w:color w:val="auto"/>
                <w:sz w:val="24"/>
                <w:szCs w:val="24"/>
              </w:rPr>
            </w:pPr>
            <w:r>
              <w:rPr>
                <w:rFonts w:hint="eastAsia" w:eastAsia="仿宋" w:cs="仿宋"/>
                <w:color w:val="auto"/>
                <w:sz w:val="24"/>
                <w:szCs w:val="24"/>
              </w:rPr>
              <w:t>申报理由（项目改造提升概况）</w:t>
            </w:r>
          </w:p>
        </w:tc>
        <w:tc>
          <w:tcPr>
            <w:tcW w:w="6946" w:type="dxa"/>
            <w:gridSpan w:val="5"/>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cs="Times New Roman"/>
                <w:color w:val="auto"/>
                <w:sz w:val="24"/>
                <w:szCs w:val="24"/>
              </w:rPr>
            </w:pPr>
            <w:r>
              <w:rPr>
                <w:rFonts w:hint="eastAsia" w:ascii="仿宋" w:hAnsi="仿宋" w:eastAsia="仿宋" w:cs="宋体"/>
                <w:color w:val="auto"/>
                <w:kern w:val="0"/>
                <w:sz w:val="24"/>
                <w:szCs w:val="24"/>
              </w:rPr>
              <w:t>宁</w:t>
            </w:r>
            <w:r>
              <w:rPr>
                <w:rFonts w:ascii="仿宋" w:hAnsi="仿宋" w:eastAsia="仿宋" w:cs="宋体"/>
                <w:color w:val="auto"/>
                <w:kern w:val="0"/>
                <w:sz w:val="24"/>
                <w:szCs w:val="24"/>
              </w:rPr>
              <w:t>波</w:t>
            </w:r>
            <w:r>
              <w:rPr>
                <w:rFonts w:hint="eastAsia" w:ascii="仿宋" w:hAnsi="仿宋" w:eastAsia="仿宋" w:cs="宋体"/>
                <w:color w:val="auto"/>
                <w:kern w:val="0"/>
                <w:sz w:val="24"/>
                <w:szCs w:val="24"/>
              </w:rPr>
              <w:t>审</w:t>
            </w:r>
            <w:r>
              <w:rPr>
                <w:rFonts w:ascii="仿宋" w:hAnsi="仿宋" w:eastAsia="仿宋" w:cs="宋体"/>
                <w:color w:val="auto"/>
                <w:kern w:val="0"/>
                <w:sz w:val="24"/>
                <w:szCs w:val="24"/>
              </w:rPr>
              <w:t>定</w:t>
            </w:r>
            <w:r>
              <w:rPr>
                <w:rFonts w:hint="eastAsia" w:ascii="仿宋" w:hAnsi="仿宋" w:eastAsia="仿宋" w:cs="宋体"/>
                <w:color w:val="auto"/>
                <w:kern w:val="0"/>
                <w:sz w:val="24"/>
                <w:szCs w:val="24"/>
              </w:rPr>
              <w:t>的</w:t>
            </w:r>
            <w:r>
              <w:rPr>
                <w:rFonts w:ascii="仿宋" w:hAnsi="仿宋" w:eastAsia="仿宋" w:cs="宋体"/>
                <w:color w:val="auto"/>
                <w:kern w:val="0"/>
                <w:sz w:val="24"/>
                <w:szCs w:val="24"/>
              </w:rPr>
              <w:t>基本</w:t>
            </w:r>
            <w:r>
              <w:rPr>
                <w:rFonts w:hint="eastAsia" w:ascii="仿宋" w:hAnsi="仿宋" w:eastAsia="仿宋" w:cs="宋体"/>
                <w:color w:val="auto"/>
                <w:kern w:val="0"/>
                <w:sz w:val="24"/>
                <w:szCs w:val="24"/>
              </w:rPr>
              <w:t>改造</w:t>
            </w:r>
            <w:r>
              <w:rPr>
                <w:rFonts w:ascii="仿宋" w:hAnsi="仿宋" w:eastAsia="仿宋" w:cs="宋体"/>
                <w:color w:val="auto"/>
                <w:kern w:val="0"/>
                <w:sz w:val="24"/>
                <w:szCs w:val="24"/>
              </w:rPr>
              <w:t>投入</w:t>
            </w:r>
            <w:r>
              <w:rPr>
                <w:rFonts w:hint="eastAsia" w:ascii="仿宋" w:hAnsi="仿宋" w:eastAsia="仿宋" w:cs="宋体"/>
                <w:color w:val="auto"/>
                <w:kern w:val="0"/>
                <w:sz w:val="24"/>
                <w:szCs w:val="24"/>
              </w:rPr>
              <w:t>额</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c>
          <w:tcPr>
            <w:tcW w:w="1418"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宁波市级财政补助额</w:t>
            </w:r>
          </w:p>
        </w:tc>
        <w:tc>
          <w:tcPr>
            <w:tcW w:w="1276"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申请补助金额（元）</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市场主办方银行名称</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c>
          <w:tcPr>
            <w:tcW w:w="1418"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银行</w:t>
            </w:r>
            <w:r>
              <w:rPr>
                <w:rFonts w:hint="eastAsia" w:eastAsia="仿宋" w:cs="仿宋"/>
                <w:color w:val="auto"/>
                <w:sz w:val="24"/>
                <w:szCs w:val="24"/>
                <w:lang w:eastAsia="zh-CN"/>
              </w:rPr>
              <w:t>账</w:t>
            </w:r>
            <w:r>
              <w:rPr>
                <w:rFonts w:hint="eastAsia" w:eastAsia="仿宋" w:cs="仿宋"/>
                <w:color w:val="auto"/>
                <w:sz w:val="24"/>
                <w:szCs w:val="24"/>
              </w:rPr>
              <w:t>号</w:t>
            </w:r>
          </w:p>
        </w:tc>
        <w:tc>
          <w:tcPr>
            <w:tcW w:w="3969" w:type="dxa"/>
            <w:gridSpan w:val="3"/>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jc w:val="center"/>
              <w:rPr>
                <w:rFonts w:eastAsia="仿宋" w:cs="Times New Roman"/>
                <w:color w:val="auto"/>
                <w:sz w:val="24"/>
                <w:szCs w:val="24"/>
              </w:rPr>
            </w:pPr>
          </w:p>
          <w:p>
            <w:pPr>
              <w:jc w:val="center"/>
              <w:rPr>
                <w:rFonts w:eastAsia="仿宋" w:cs="Times New Roman"/>
                <w:color w:val="auto"/>
                <w:sz w:val="24"/>
                <w:szCs w:val="24"/>
              </w:rPr>
            </w:pPr>
            <w:r>
              <w:rPr>
                <w:rFonts w:hint="eastAsia" w:eastAsia="仿宋" w:cs="仿宋"/>
                <w:color w:val="auto"/>
                <w:sz w:val="24"/>
                <w:szCs w:val="24"/>
              </w:rPr>
              <w:t>镇</w:t>
            </w:r>
            <w:r>
              <w:rPr>
                <w:rFonts w:eastAsia="仿宋"/>
                <w:color w:val="auto"/>
                <w:sz w:val="24"/>
                <w:szCs w:val="24"/>
              </w:rPr>
              <w:t>(</w:t>
            </w:r>
            <w:r>
              <w:rPr>
                <w:rFonts w:hint="eastAsia" w:eastAsia="仿宋" w:cs="仿宋"/>
                <w:color w:val="auto"/>
                <w:sz w:val="24"/>
                <w:szCs w:val="24"/>
              </w:rPr>
              <w:t>街道</w:t>
            </w:r>
            <w:r>
              <w:rPr>
                <w:rFonts w:eastAsia="仿宋"/>
                <w:color w:val="auto"/>
                <w:sz w:val="24"/>
                <w:szCs w:val="24"/>
              </w:rPr>
              <w:t>)</w:t>
            </w:r>
            <w:r>
              <w:rPr>
                <w:rFonts w:hint="eastAsia" w:eastAsia="仿宋" w:cs="仿宋"/>
                <w:color w:val="auto"/>
                <w:sz w:val="24"/>
                <w:szCs w:val="24"/>
              </w:rPr>
              <w:t>、市商贸集团有限公司审核意见</w:t>
            </w:r>
          </w:p>
        </w:tc>
        <w:tc>
          <w:tcPr>
            <w:tcW w:w="6946" w:type="dxa"/>
            <w:gridSpan w:val="5"/>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　　　　</w:t>
            </w:r>
          </w:p>
          <w:p>
            <w:pPr>
              <w:rPr>
                <w:rFonts w:eastAsia="仿宋" w:cs="Times New Roman"/>
                <w:color w:val="auto"/>
                <w:sz w:val="24"/>
                <w:szCs w:val="24"/>
              </w:rPr>
            </w:pPr>
          </w:p>
          <w:p>
            <w:pPr>
              <w:rPr>
                <w:rFonts w:eastAsia="仿宋" w:cs="Times New Roman"/>
                <w:color w:val="auto"/>
                <w:sz w:val="24"/>
                <w:szCs w:val="24"/>
              </w:rPr>
            </w:pPr>
            <w:r>
              <w:rPr>
                <w:rFonts w:hint="eastAsia" w:eastAsia="仿宋" w:cs="仿宋"/>
                <w:color w:val="auto"/>
                <w:sz w:val="24"/>
                <w:szCs w:val="24"/>
              </w:rPr>
              <w:t>　　　　　　　　　　　　</w:t>
            </w:r>
          </w:p>
          <w:p>
            <w:pPr>
              <w:ind w:firstLine="3360" w:firstLineChars="1400"/>
              <w:rPr>
                <w:rFonts w:eastAsia="仿宋" w:cs="Times New Roman"/>
                <w:color w:val="auto"/>
                <w:sz w:val="24"/>
                <w:szCs w:val="24"/>
              </w:rPr>
            </w:pPr>
            <w:r>
              <w:rPr>
                <w:rFonts w:hint="eastAsia" w:eastAsia="仿宋" w:cs="Times New Roman"/>
                <w:color w:val="auto"/>
                <w:sz w:val="24"/>
                <w:szCs w:val="24"/>
              </w:rPr>
              <w:t xml:space="preserve"> </w:t>
            </w:r>
          </w:p>
          <w:p>
            <w:pPr>
              <w:ind w:firstLine="2760" w:firstLineChars="1150"/>
              <w:rPr>
                <w:rFonts w:eastAsia="仿宋" w:cs="Times New Roman"/>
                <w:color w:val="auto"/>
                <w:sz w:val="24"/>
                <w:szCs w:val="24"/>
              </w:rPr>
            </w:pPr>
            <w:r>
              <w:rPr>
                <w:rFonts w:hint="eastAsia" w:eastAsia="仿宋" w:cs="仿宋"/>
                <w:color w:val="auto"/>
                <w:sz w:val="24"/>
                <w:szCs w:val="24"/>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jc w:val="center"/>
              <w:rPr>
                <w:rFonts w:eastAsia="仿宋" w:cs="Times New Roman"/>
                <w:color w:val="auto"/>
                <w:sz w:val="24"/>
                <w:szCs w:val="24"/>
              </w:rPr>
            </w:pPr>
          </w:p>
          <w:p>
            <w:pPr>
              <w:jc w:val="center"/>
              <w:rPr>
                <w:rFonts w:eastAsia="仿宋" w:cs="Times New Roman"/>
                <w:color w:val="auto"/>
                <w:sz w:val="24"/>
                <w:szCs w:val="24"/>
              </w:rPr>
            </w:pPr>
          </w:p>
          <w:p>
            <w:pPr>
              <w:jc w:val="center"/>
              <w:rPr>
                <w:rFonts w:eastAsia="仿宋" w:cs="Times New Roman"/>
                <w:color w:val="auto"/>
                <w:sz w:val="24"/>
                <w:szCs w:val="24"/>
              </w:rPr>
            </w:pPr>
            <w:r>
              <w:rPr>
                <w:rFonts w:hint="eastAsia" w:eastAsia="仿宋" w:cs="仿宋"/>
                <w:color w:val="auto"/>
                <w:sz w:val="24"/>
                <w:szCs w:val="24"/>
              </w:rPr>
              <w:t>市改提办</w:t>
            </w:r>
          </w:p>
          <w:p>
            <w:pPr>
              <w:jc w:val="center"/>
              <w:rPr>
                <w:rFonts w:eastAsia="仿宋" w:cs="Times New Roman"/>
                <w:color w:val="auto"/>
                <w:sz w:val="24"/>
                <w:szCs w:val="24"/>
              </w:rPr>
            </w:pPr>
            <w:r>
              <w:rPr>
                <w:rFonts w:hint="eastAsia" w:eastAsia="仿宋" w:cs="仿宋"/>
                <w:color w:val="auto"/>
                <w:sz w:val="24"/>
                <w:szCs w:val="24"/>
              </w:rPr>
              <w:t>审核意见</w:t>
            </w:r>
          </w:p>
        </w:tc>
        <w:tc>
          <w:tcPr>
            <w:tcW w:w="6946" w:type="dxa"/>
            <w:gridSpan w:val="5"/>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p>
            <w:pPr>
              <w:rPr>
                <w:rFonts w:eastAsia="仿宋" w:cs="Times New Roman"/>
                <w:color w:val="auto"/>
                <w:sz w:val="24"/>
                <w:szCs w:val="24"/>
              </w:rPr>
            </w:pPr>
            <w:r>
              <w:rPr>
                <w:rFonts w:hint="eastAsia" w:eastAsia="仿宋" w:cs="仿宋"/>
                <w:color w:val="auto"/>
                <w:sz w:val="24"/>
                <w:szCs w:val="24"/>
              </w:rPr>
              <w:t>　　　　　　　　　　　　</w:t>
            </w:r>
          </w:p>
          <w:p>
            <w:pPr>
              <w:rPr>
                <w:rFonts w:eastAsia="仿宋" w:cs="Times New Roman"/>
                <w:color w:val="auto"/>
                <w:sz w:val="24"/>
                <w:szCs w:val="24"/>
              </w:rPr>
            </w:pPr>
          </w:p>
          <w:p>
            <w:pPr>
              <w:ind w:firstLine="3000" w:firstLineChars="1250"/>
              <w:rPr>
                <w:rFonts w:eastAsia="仿宋" w:cs="Times New Roman"/>
                <w:color w:val="auto"/>
                <w:sz w:val="24"/>
                <w:szCs w:val="24"/>
              </w:rPr>
            </w:pPr>
            <w:r>
              <w:rPr>
                <w:rFonts w:hint="eastAsia" w:eastAsia="仿宋" w:cs="仿宋"/>
                <w:color w:val="auto"/>
                <w:sz w:val="24"/>
                <w:szCs w:val="24"/>
              </w:rPr>
              <w:t>　</w:t>
            </w:r>
          </w:p>
          <w:p>
            <w:pPr>
              <w:ind w:firstLine="3480" w:firstLineChars="1450"/>
              <w:rPr>
                <w:rFonts w:eastAsia="仿宋" w:cs="Times New Roman"/>
                <w:color w:val="auto"/>
                <w:sz w:val="24"/>
                <w:szCs w:val="24"/>
              </w:rPr>
            </w:pPr>
            <w:r>
              <w:rPr>
                <w:rFonts w:hint="eastAsia" w:eastAsia="仿宋" w:cs="仿宋"/>
                <w:color w:val="auto"/>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jc w:val="center"/>
              <w:rPr>
                <w:rFonts w:eastAsia="仿宋" w:cs="Times New Roman"/>
                <w:color w:val="auto"/>
                <w:sz w:val="24"/>
                <w:szCs w:val="24"/>
              </w:rPr>
            </w:pPr>
          </w:p>
          <w:p>
            <w:pPr>
              <w:jc w:val="center"/>
              <w:rPr>
                <w:rFonts w:eastAsia="仿宋" w:cs="仿宋"/>
                <w:color w:val="auto"/>
                <w:sz w:val="24"/>
                <w:szCs w:val="24"/>
              </w:rPr>
            </w:pPr>
            <w:r>
              <w:rPr>
                <w:rFonts w:hint="eastAsia" w:eastAsia="仿宋" w:cs="仿宋"/>
                <w:color w:val="auto"/>
                <w:sz w:val="24"/>
                <w:szCs w:val="24"/>
              </w:rPr>
              <w:t>市财政局</w:t>
            </w:r>
          </w:p>
          <w:p>
            <w:pPr>
              <w:jc w:val="center"/>
              <w:rPr>
                <w:rFonts w:eastAsia="仿宋" w:cs="Times New Roman"/>
                <w:color w:val="auto"/>
                <w:sz w:val="24"/>
                <w:szCs w:val="24"/>
              </w:rPr>
            </w:pPr>
            <w:r>
              <w:rPr>
                <w:rFonts w:hint="eastAsia" w:eastAsia="仿宋" w:cs="仿宋"/>
                <w:color w:val="auto"/>
                <w:sz w:val="24"/>
                <w:szCs w:val="24"/>
              </w:rPr>
              <w:t>审核意见</w:t>
            </w:r>
          </w:p>
        </w:tc>
        <w:tc>
          <w:tcPr>
            <w:tcW w:w="6946" w:type="dxa"/>
            <w:gridSpan w:val="5"/>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p>
            <w:pPr>
              <w:ind w:firstLine="3120" w:firstLineChars="1300"/>
              <w:rPr>
                <w:rFonts w:eastAsia="仿宋" w:cs="仿宋"/>
                <w:color w:val="auto"/>
                <w:sz w:val="24"/>
                <w:szCs w:val="24"/>
              </w:rPr>
            </w:pPr>
          </w:p>
          <w:p>
            <w:pPr>
              <w:ind w:firstLine="3360" w:firstLineChars="1400"/>
              <w:rPr>
                <w:rFonts w:eastAsia="仿宋" w:cs="仿宋"/>
                <w:color w:val="auto"/>
                <w:sz w:val="24"/>
                <w:szCs w:val="24"/>
              </w:rPr>
            </w:pPr>
          </w:p>
          <w:p>
            <w:pPr>
              <w:ind w:firstLine="3360" w:firstLineChars="1400"/>
              <w:rPr>
                <w:rFonts w:hint="eastAsia" w:eastAsia="仿宋" w:cs="仿宋"/>
                <w:color w:val="auto"/>
                <w:sz w:val="24"/>
                <w:szCs w:val="24"/>
              </w:rPr>
            </w:pPr>
          </w:p>
          <w:p>
            <w:pPr>
              <w:ind w:firstLine="3360" w:firstLineChars="1400"/>
              <w:rPr>
                <w:rFonts w:eastAsia="仿宋" w:cs="Times New Roman"/>
                <w:color w:val="auto"/>
              </w:rPr>
            </w:pPr>
            <w:r>
              <w:rPr>
                <w:rFonts w:hint="eastAsia" w:eastAsia="仿宋" w:cs="仿宋"/>
                <w:color w:val="auto"/>
                <w:sz w:val="24"/>
                <w:szCs w:val="24"/>
              </w:rPr>
              <w:t xml:space="preserve">年 </w:t>
            </w:r>
            <w:r>
              <w:rPr>
                <w:rFonts w:eastAsia="仿宋" w:cs="仿宋"/>
                <w:color w:val="auto"/>
                <w:sz w:val="24"/>
                <w:szCs w:val="24"/>
              </w:rPr>
              <w:t xml:space="preserve"> </w:t>
            </w:r>
            <w:r>
              <w:rPr>
                <w:rFonts w:hint="eastAsia" w:eastAsia="仿宋" w:cs="仿宋"/>
                <w:color w:val="auto"/>
                <w:sz w:val="24"/>
                <w:szCs w:val="24"/>
              </w:rPr>
              <w:t>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jc w:val="center"/>
              <w:rPr>
                <w:rFonts w:eastAsia="仿宋" w:cs="Times New Roman"/>
                <w:color w:val="auto"/>
                <w:sz w:val="24"/>
                <w:szCs w:val="24"/>
              </w:rPr>
            </w:pPr>
            <w:r>
              <w:rPr>
                <w:rFonts w:hint="eastAsia" w:eastAsia="仿宋" w:cs="仿宋"/>
                <w:color w:val="auto"/>
                <w:sz w:val="24"/>
                <w:szCs w:val="24"/>
              </w:rPr>
              <w:t>备注</w:t>
            </w:r>
          </w:p>
        </w:tc>
        <w:tc>
          <w:tcPr>
            <w:tcW w:w="6946" w:type="dxa"/>
            <w:gridSpan w:val="5"/>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rPr>
            </w:pPr>
          </w:p>
        </w:tc>
      </w:tr>
    </w:tbl>
    <w:p>
      <w:pPr>
        <w:rPr>
          <w:rFonts w:eastAsia="仿宋" w:cs="Times New Roman"/>
          <w:color w:val="auto"/>
          <w:sz w:val="24"/>
          <w:szCs w:val="24"/>
        </w:rPr>
      </w:pPr>
      <w:r>
        <w:rPr>
          <w:rFonts w:hint="eastAsia" w:eastAsia="仿宋" w:cs="仿宋"/>
          <w:color w:val="auto"/>
          <w:sz w:val="24"/>
          <w:szCs w:val="24"/>
        </w:rPr>
        <w:t>备注：申报单位为市场主办方。本表一式二份。</w:t>
      </w:r>
    </w:p>
    <w:p>
      <w:pPr>
        <w:jc w:val="left"/>
        <w:rPr>
          <w:rFonts w:hint="eastAsia" w:ascii="黑体" w:hAnsi="黑体" w:eastAsia="黑体" w:cs="黑体"/>
          <w:color w:val="auto"/>
          <w:sz w:val="32"/>
          <w:szCs w:val="32"/>
        </w:rPr>
      </w:pPr>
    </w:p>
    <w:p>
      <w:pPr>
        <w:jc w:val="left"/>
        <w:rPr>
          <w:rFonts w:hint="eastAsia" w:ascii="黑体" w:hAnsi="黑体" w:eastAsia="黑体" w:cs="黑体"/>
          <w:color w:val="auto"/>
          <w:sz w:val="32"/>
          <w:szCs w:val="32"/>
        </w:rPr>
      </w:pPr>
    </w:p>
    <w:p>
      <w:pPr>
        <w:jc w:val="left"/>
        <w:rPr>
          <w:rFonts w:hint="eastAsia" w:ascii="华文中宋" w:hAnsi="华文中宋" w:eastAsia="华文中宋" w:cs="华文中宋"/>
          <w:color w:val="auto"/>
          <w:sz w:val="28"/>
          <w:szCs w:val="28"/>
        </w:rPr>
      </w:pPr>
      <w:r>
        <w:rPr>
          <w:rFonts w:hint="eastAsia" w:ascii="华文中宋" w:hAnsi="华文中宋" w:eastAsia="华文中宋" w:cs="华文中宋"/>
          <w:color w:val="auto"/>
          <w:sz w:val="28"/>
          <w:szCs w:val="28"/>
        </w:rPr>
        <w:t>附件2：</w:t>
      </w:r>
    </w:p>
    <w:p>
      <w:pPr>
        <w:jc w:val="left"/>
        <w:rPr>
          <w:rFonts w:ascii="黑体" w:hAnsi="黑体" w:eastAsia="黑体" w:cs="Times New Roman"/>
          <w:color w:val="auto"/>
          <w:sz w:val="32"/>
          <w:szCs w:val="32"/>
        </w:rPr>
      </w:pPr>
    </w:p>
    <w:p>
      <w:pPr>
        <w:jc w:val="center"/>
        <w:rPr>
          <w:rFonts w:ascii="华文中宋" w:hAnsi="华文中宋" w:eastAsia="华文中宋" w:cs="Times New Roman"/>
          <w:color w:val="auto"/>
          <w:sz w:val="28"/>
          <w:szCs w:val="32"/>
        </w:rPr>
      </w:pPr>
      <w:r>
        <w:rPr>
          <w:rFonts w:hint="eastAsia" w:ascii="华文中宋" w:hAnsi="华文中宋" w:eastAsia="华文中宋" w:cs="华文中宋"/>
          <w:color w:val="auto"/>
          <w:sz w:val="28"/>
          <w:szCs w:val="32"/>
        </w:rPr>
        <w:t>慈溪市星级市场（放心市场、</w:t>
      </w:r>
      <w:r>
        <w:rPr>
          <w:rFonts w:hint="eastAsia" w:ascii="华文中宋" w:hAnsi="华文中宋" w:eastAsia="华文中宋" w:cs="华文中宋"/>
          <w:color w:val="auto"/>
          <w:sz w:val="28"/>
          <w:szCs w:val="32"/>
          <w:lang w:eastAsia="zh-CN"/>
        </w:rPr>
        <w:t>“</w:t>
      </w:r>
      <w:r>
        <w:rPr>
          <w:rFonts w:ascii="华文中宋" w:hAnsi="华文中宋" w:eastAsia="华文中宋" w:cs="华文中宋"/>
          <w:color w:val="auto"/>
          <w:sz w:val="28"/>
          <w:szCs w:val="32"/>
        </w:rPr>
        <w:t>4</w:t>
      </w:r>
      <w:r>
        <w:rPr>
          <w:rFonts w:hint="eastAsia" w:ascii="华文中宋" w:hAnsi="华文中宋" w:eastAsia="华文中宋" w:cs="华文中宋"/>
          <w:color w:val="auto"/>
          <w:sz w:val="28"/>
          <w:szCs w:val="32"/>
        </w:rPr>
        <w:t>个</w:t>
      </w:r>
      <w:r>
        <w:rPr>
          <w:rFonts w:ascii="华文中宋" w:hAnsi="华文中宋" w:eastAsia="华文中宋" w:cs="华文中宋"/>
          <w:color w:val="auto"/>
          <w:sz w:val="28"/>
          <w:szCs w:val="32"/>
        </w:rPr>
        <w:t>一批</w:t>
      </w:r>
      <w:r>
        <w:rPr>
          <w:rFonts w:hint="eastAsia" w:ascii="华文中宋" w:hAnsi="华文中宋" w:eastAsia="华文中宋" w:cs="华文中宋"/>
          <w:color w:val="auto"/>
          <w:sz w:val="28"/>
          <w:szCs w:val="32"/>
          <w:lang w:eastAsia="zh-CN"/>
        </w:rPr>
        <w:t>”</w:t>
      </w:r>
      <w:r>
        <w:rPr>
          <w:rFonts w:hint="eastAsia" w:ascii="华文中宋" w:hAnsi="华文中宋" w:eastAsia="华文中宋" w:cs="华文中宋"/>
          <w:color w:val="auto"/>
          <w:sz w:val="28"/>
          <w:szCs w:val="32"/>
        </w:rPr>
        <w:t>农贸市场）</w:t>
      </w:r>
    </w:p>
    <w:p>
      <w:pPr>
        <w:jc w:val="center"/>
        <w:rPr>
          <w:rFonts w:ascii="华文中宋" w:hAnsi="华文中宋" w:eastAsia="华文中宋" w:cs="Times New Roman"/>
          <w:color w:val="auto"/>
          <w:sz w:val="28"/>
          <w:szCs w:val="32"/>
        </w:rPr>
      </w:pPr>
      <w:r>
        <w:rPr>
          <w:rFonts w:hint="eastAsia" w:ascii="华文中宋" w:hAnsi="华文中宋" w:eastAsia="华文中宋" w:cs="华文中宋"/>
          <w:color w:val="auto"/>
          <w:sz w:val="28"/>
          <w:szCs w:val="32"/>
        </w:rPr>
        <w:t>奖励申请表</w:t>
      </w:r>
    </w:p>
    <w:p>
      <w:pPr>
        <w:rPr>
          <w:rFonts w:eastAsia="仿宋" w:cs="Times New Roman"/>
          <w:color w:val="auto"/>
          <w:sz w:val="24"/>
          <w:szCs w:val="24"/>
        </w:rPr>
      </w:pPr>
      <w:r>
        <w:rPr>
          <w:rFonts w:hint="eastAsia" w:eastAsia="仿宋" w:cs="仿宋"/>
          <w:color w:val="auto"/>
          <w:sz w:val="24"/>
          <w:szCs w:val="24"/>
        </w:rPr>
        <w:t>申报单位（盖章）：　　　　　　　　　　　　　　编号：</w:t>
      </w:r>
    </w:p>
    <w:tbl>
      <w:tblPr>
        <w:tblStyle w:val="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9"/>
        <w:gridCol w:w="641"/>
        <w:gridCol w:w="859"/>
        <w:gridCol w:w="12"/>
        <w:gridCol w:w="185"/>
        <w:gridCol w:w="727"/>
        <w:gridCol w:w="912"/>
        <w:gridCol w:w="624"/>
        <w:gridCol w:w="888"/>
        <w:gridCol w:w="2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980" w:type="dxa"/>
            <w:gridSpan w:val="2"/>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市场名称</w:t>
            </w:r>
          </w:p>
        </w:tc>
        <w:tc>
          <w:tcPr>
            <w:tcW w:w="6542" w:type="dxa"/>
            <w:gridSpan w:val="8"/>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980" w:type="dxa"/>
            <w:gridSpan w:val="2"/>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地址</w:t>
            </w:r>
          </w:p>
        </w:tc>
        <w:tc>
          <w:tcPr>
            <w:tcW w:w="6542" w:type="dxa"/>
            <w:gridSpan w:val="8"/>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980" w:type="dxa"/>
            <w:gridSpan w:val="2"/>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联系人</w:t>
            </w:r>
          </w:p>
        </w:tc>
        <w:tc>
          <w:tcPr>
            <w:tcW w:w="2695" w:type="dxa"/>
            <w:gridSpan w:val="5"/>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c>
          <w:tcPr>
            <w:tcW w:w="1512" w:type="dxa"/>
            <w:gridSpan w:val="2"/>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联系方式</w:t>
            </w:r>
          </w:p>
        </w:tc>
        <w:tc>
          <w:tcPr>
            <w:tcW w:w="2335"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1980" w:type="dxa"/>
            <w:gridSpan w:val="2"/>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申报理</w:t>
            </w:r>
          </w:p>
          <w:p>
            <w:pPr>
              <w:rPr>
                <w:rFonts w:eastAsia="仿宋" w:cs="Times New Roman"/>
                <w:color w:val="auto"/>
                <w:sz w:val="24"/>
                <w:szCs w:val="24"/>
              </w:rPr>
            </w:pPr>
            <w:r>
              <w:rPr>
                <w:rFonts w:hint="eastAsia" w:eastAsia="仿宋" w:cs="仿宋"/>
                <w:color w:val="auto"/>
                <w:sz w:val="24"/>
                <w:szCs w:val="24"/>
              </w:rPr>
              <w:t>由依据</w:t>
            </w:r>
          </w:p>
        </w:tc>
        <w:tc>
          <w:tcPr>
            <w:tcW w:w="6542" w:type="dxa"/>
            <w:gridSpan w:val="8"/>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851" w:type="dxa"/>
            <w:gridSpan w:val="4"/>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市场主办方银行名称</w:t>
            </w:r>
          </w:p>
        </w:tc>
        <w:tc>
          <w:tcPr>
            <w:tcW w:w="5671" w:type="dxa"/>
            <w:gridSpan w:val="6"/>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839" w:type="dxa"/>
            <w:gridSpan w:val="3"/>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市场主办方银行</w:t>
            </w:r>
            <w:r>
              <w:rPr>
                <w:rFonts w:hint="eastAsia" w:eastAsia="仿宋" w:cs="仿宋"/>
                <w:color w:val="auto"/>
                <w:sz w:val="24"/>
                <w:szCs w:val="24"/>
                <w:lang w:eastAsia="zh-CN"/>
              </w:rPr>
              <w:t>账</w:t>
            </w:r>
            <w:bookmarkStart w:id="0" w:name="_GoBack"/>
            <w:bookmarkEnd w:id="0"/>
            <w:r>
              <w:rPr>
                <w:rFonts w:hint="eastAsia" w:eastAsia="仿宋" w:cs="仿宋"/>
                <w:color w:val="auto"/>
                <w:sz w:val="24"/>
                <w:szCs w:val="24"/>
              </w:rPr>
              <w:t>号</w:t>
            </w:r>
          </w:p>
        </w:tc>
        <w:tc>
          <w:tcPr>
            <w:tcW w:w="5683" w:type="dxa"/>
            <w:gridSpan w:val="7"/>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339"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认定文件</w:t>
            </w:r>
          </w:p>
        </w:tc>
        <w:tc>
          <w:tcPr>
            <w:tcW w:w="7183" w:type="dxa"/>
            <w:gridSpan w:val="9"/>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339" w:type="dxa"/>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认定星级</w:t>
            </w:r>
          </w:p>
        </w:tc>
        <w:tc>
          <w:tcPr>
            <w:tcW w:w="2424" w:type="dxa"/>
            <w:gridSpan w:val="5"/>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c>
          <w:tcPr>
            <w:tcW w:w="1536" w:type="dxa"/>
            <w:gridSpan w:val="2"/>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新创</w:t>
            </w:r>
            <w:r>
              <w:rPr>
                <w:rFonts w:eastAsia="仿宋"/>
                <w:color w:val="auto"/>
                <w:sz w:val="24"/>
                <w:szCs w:val="24"/>
              </w:rPr>
              <w:t>/</w:t>
            </w:r>
            <w:r>
              <w:rPr>
                <w:rFonts w:hint="eastAsia" w:eastAsia="仿宋" w:cs="仿宋"/>
                <w:color w:val="auto"/>
                <w:sz w:val="24"/>
                <w:szCs w:val="24"/>
              </w:rPr>
              <w:t>续创</w:t>
            </w:r>
          </w:p>
        </w:tc>
        <w:tc>
          <w:tcPr>
            <w:tcW w:w="3223" w:type="dxa"/>
            <w:gridSpan w:val="2"/>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3036" w:type="dxa"/>
            <w:gridSpan w:val="5"/>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r>
              <w:rPr>
                <w:rFonts w:hint="eastAsia" w:eastAsia="仿宋" w:cs="仿宋"/>
                <w:color w:val="auto"/>
                <w:sz w:val="24"/>
                <w:szCs w:val="24"/>
              </w:rPr>
              <w:t>申请奖励金额（万元）</w:t>
            </w:r>
          </w:p>
        </w:tc>
        <w:tc>
          <w:tcPr>
            <w:tcW w:w="5486" w:type="dxa"/>
            <w:gridSpan w:val="5"/>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trPr>
        <w:tc>
          <w:tcPr>
            <w:tcW w:w="1980" w:type="dxa"/>
            <w:gridSpan w:val="2"/>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p>
            <w:pPr>
              <w:rPr>
                <w:rFonts w:eastAsia="仿宋" w:cs="Times New Roman"/>
                <w:color w:val="auto"/>
                <w:sz w:val="24"/>
                <w:szCs w:val="24"/>
              </w:rPr>
            </w:pPr>
            <w:r>
              <w:rPr>
                <w:rFonts w:hint="eastAsia" w:eastAsia="仿宋" w:cs="仿宋"/>
                <w:color w:val="auto"/>
                <w:sz w:val="24"/>
                <w:szCs w:val="24"/>
              </w:rPr>
              <w:t>镇</w:t>
            </w:r>
            <w:r>
              <w:rPr>
                <w:rFonts w:eastAsia="仿宋"/>
                <w:color w:val="auto"/>
                <w:sz w:val="24"/>
                <w:szCs w:val="24"/>
              </w:rPr>
              <w:t>(</w:t>
            </w:r>
            <w:r>
              <w:rPr>
                <w:rFonts w:hint="eastAsia" w:eastAsia="仿宋" w:cs="仿宋"/>
                <w:color w:val="auto"/>
                <w:sz w:val="24"/>
                <w:szCs w:val="24"/>
              </w:rPr>
              <w:t>街道</w:t>
            </w:r>
            <w:r>
              <w:rPr>
                <w:rFonts w:eastAsia="仿宋"/>
                <w:color w:val="auto"/>
                <w:sz w:val="24"/>
                <w:szCs w:val="24"/>
              </w:rPr>
              <w:t>)</w:t>
            </w:r>
            <w:r>
              <w:rPr>
                <w:rFonts w:hint="eastAsia" w:eastAsia="仿宋" w:cs="仿宋"/>
                <w:color w:val="auto"/>
                <w:sz w:val="24"/>
                <w:szCs w:val="24"/>
              </w:rPr>
              <w:t>、市商贸集团有限公司审核意见</w:t>
            </w:r>
          </w:p>
        </w:tc>
        <w:tc>
          <w:tcPr>
            <w:tcW w:w="6542" w:type="dxa"/>
            <w:gridSpan w:val="8"/>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p>
            <w:pPr>
              <w:rPr>
                <w:rFonts w:eastAsia="仿宋" w:cs="Times New Roman"/>
                <w:color w:val="auto"/>
                <w:sz w:val="24"/>
                <w:szCs w:val="24"/>
              </w:rPr>
            </w:pPr>
          </w:p>
          <w:p>
            <w:pPr>
              <w:ind w:firstLine="3480" w:firstLineChars="1450"/>
              <w:rPr>
                <w:rFonts w:eastAsia="仿宋" w:cs="Times New Roman"/>
                <w:color w:val="auto"/>
                <w:sz w:val="24"/>
                <w:szCs w:val="24"/>
              </w:rPr>
            </w:pPr>
          </w:p>
          <w:p>
            <w:pPr>
              <w:ind w:firstLine="3480" w:firstLineChars="1450"/>
              <w:rPr>
                <w:rFonts w:eastAsia="仿宋" w:cs="Times New Roman"/>
                <w:color w:val="auto"/>
                <w:sz w:val="24"/>
                <w:szCs w:val="24"/>
              </w:rPr>
            </w:pPr>
          </w:p>
          <w:p>
            <w:pPr>
              <w:ind w:firstLine="3480" w:firstLineChars="1450"/>
              <w:rPr>
                <w:rFonts w:eastAsia="仿宋" w:cs="Times New Roman"/>
                <w:color w:val="auto"/>
                <w:sz w:val="24"/>
                <w:szCs w:val="24"/>
              </w:rPr>
            </w:pPr>
            <w:r>
              <w:rPr>
                <w:rFonts w:hint="eastAsia" w:eastAsia="仿宋" w:cs="仿宋"/>
                <w:color w:val="auto"/>
                <w:sz w:val="24"/>
                <w:szCs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trPr>
        <w:tc>
          <w:tcPr>
            <w:tcW w:w="1980" w:type="dxa"/>
            <w:gridSpan w:val="2"/>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p>
            <w:pPr>
              <w:rPr>
                <w:rFonts w:eastAsia="仿宋" w:cs="Times New Roman"/>
                <w:color w:val="auto"/>
                <w:sz w:val="24"/>
                <w:szCs w:val="24"/>
              </w:rPr>
            </w:pPr>
          </w:p>
          <w:p>
            <w:pPr>
              <w:rPr>
                <w:rFonts w:eastAsia="仿宋" w:cs="Times New Roman"/>
                <w:color w:val="auto"/>
                <w:sz w:val="24"/>
                <w:szCs w:val="24"/>
              </w:rPr>
            </w:pPr>
            <w:r>
              <w:rPr>
                <w:rFonts w:hint="eastAsia" w:eastAsia="仿宋" w:cs="仿宋"/>
                <w:color w:val="auto"/>
                <w:sz w:val="24"/>
                <w:szCs w:val="24"/>
              </w:rPr>
              <w:t>市改提办</w:t>
            </w:r>
          </w:p>
          <w:p>
            <w:pPr>
              <w:rPr>
                <w:rFonts w:eastAsia="仿宋" w:cs="Times New Roman"/>
                <w:color w:val="auto"/>
                <w:sz w:val="24"/>
                <w:szCs w:val="24"/>
              </w:rPr>
            </w:pPr>
            <w:r>
              <w:rPr>
                <w:rFonts w:hint="eastAsia" w:eastAsia="仿宋" w:cs="仿宋"/>
                <w:color w:val="auto"/>
                <w:sz w:val="24"/>
                <w:szCs w:val="24"/>
              </w:rPr>
              <w:t>审核意见</w:t>
            </w:r>
          </w:p>
        </w:tc>
        <w:tc>
          <w:tcPr>
            <w:tcW w:w="6542" w:type="dxa"/>
            <w:gridSpan w:val="8"/>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p>
            <w:pPr>
              <w:rPr>
                <w:rFonts w:eastAsia="仿宋" w:cs="Times New Roman"/>
                <w:color w:val="auto"/>
                <w:sz w:val="24"/>
                <w:szCs w:val="24"/>
              </w:rPr>
            </w:pPr>
          </w:p>
          <w:p>
            <w:pPr>
              <w:rPr>
                <w:rFonts w:eastAsia="仿宋" w:cs="Times New Roman"/>
                <w:color w:val="auto"/>
                <w:sz w:val="24"/>
                <w:szCs w:val="24"/>
              </w:rPr>
            </w:pPr>
          </w:p>
          <w:p>
            <w:pPr>
              <w:rPr>
                <w:rFonts w:eastAsia="仿宋" w:cs="Times New Roman"/>
                <w:color w:val="auto"/>
                <w:sz w:val="24"/>
                <w:szCs w:val="24"/>
              </w:rPr>
            </w:pPr>
            <w:r>
              <w:rPr>
                <w:rFonts w:hint="eastAsia" w:eastAsia="仿宋" w:cs="仿宋"/>
                <w:color w:val="auto"/>
                <w:sz w:val="24"/>
                <w:szCs w:val="24"/>
              </w:rPr>
              <w:t>　　　　　　　　　　　　</w:t>
            </w:r>
          </w:p>
          <w:p>
            <w:pPr>
              <w:ind w:firstLine="3480" w:firstLineChars="1450"/>
              <w:rPr>
                <w:rFonts w:eastAsia="仿宋" w:cs="Times New Roman"/>
                <w:color w:val="auto"/>
                <w:sz w:val="24"/>
                <w:szCs w:val="24"/>
              </w:rPr>
            </w:pPr>
            <w:r>
              <w:rPr>
                <w:rFonts w:hint="eastAsia" w:eastAsia="仿宋" w:cs="仿宋"/>
                <w:color w:val="auto"/>
                <w:sz w:val="24"/>
                <w:szCs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trPr>
        <w:tc>
          <w:tcPr>
            <w:tcW w:w="198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eastAsia="仿宋" w:cs="Times New Roman"/>
                <w:color w:val="auto"/>
                <w:sz w:val="24"/>
                <w:szCs w:val="24"/>
              </w:rPr>
            </w:pPr>
          </w:p>
          <w:p>
            <w:pPr>
              <w:rPr>
                <w:rFonts w:eastAsia="仿宋" w:cs="Times New Roman"/>
                <w:color w:val="auto"/>
                <w:sz w:val="24"/>
                <w:szCs w:val="24"/>
              </w:rPr>
            </w:pPr>
            <w:r>
              <w:rPr>
                <w:rFonts w:hint="eastAsia" w:eastAsia="仿宋" w:cs="仿宋"/>
                <w:color w:val="auto"/>
                <w:sz w:val="24"/>
                <w:szCs w:val="24"/>
              </w:rPr>
              <w:t>市财政局审核意见</w:t>
            </w:r>
          </w:p>
        </w:tc>
        <w:tc>
          <w:tcPr>
            <w:tcW w:w="6542" w:type="dxa"/>
            <w:gridSpan w:val="8"/>
            <w:tcBorders>
              <w:top w:val="single" w:color="auto" w:sz="4" w:space="0"/>
              <w:left w:val="single" w:color="auto" w:sz="4" w:space="0"/>
              <w:bottom w:val="single" w:color="auto" w:sz="4" w:space="0"/>
              <w:right w:val="single" w:color="auto" w:sz="4" w:space="0"/>
            </w:tcBorders>
            <w:noWrap w:val="0"/>
            <w:vAlign w:val="top"/>
          </w:tcPr>
          <w:p>
            <w:pPr>
              <w:rPr>
                <w:rFonts w:eastAsia="仿宋" w:cs="Times New Roman"/>
                <w:color w:val="auto"/>
                <w:sz w:val="24"/>
                <w:szCs w:val="24"/>
              </w:rPr>
            </w:pPr>
          </w:p>
          <w:p>
            <w:pPr>
              <w:rPr>
                <w:rFonts w:eastAsia="仿宋" w:cs="Times New Roman"/>
                <w:color w:val="auto"/>
                <w:sz w:val="24"/>
                <w:szCs w:val="24"/>
              </w:rPr>
            </w:pPr>
          </w:p>
          <w:p>
            <w:pPr>
              <w:ind w:firstLine="3480" w:firstLineChars="1450"/>
              <w:rPr>
                <w:rFonts w:eastAsia="仿宋" w:cs="Times New Roman"/>
                <w:color w:val="auto"/>
                <w:sz w:val="24"/>
                <w:szCs w:val="24"/>
              </w:rPr>
            </w:pPr>
          </w:p>
          <w:p>
            <w:pPr>
              <w:ind w:firstLine="3600" w:firstLineChars="1500"/>
              <w:rPr>
                <w:rFonts w:eastAsia="仿宋" w:cs="Times New Roman"/>
                <w:color w:val="auto"/>
                <w:sz w:val="24"/>
                <w:szCs w:val="24"/>
              </w:rPr>
            </w:pPr>
          </w:p>
          <w:p>
            <w:pPr>
              <w:ind w:firstLine="3360" w:firstLineChars="1400"/>
              <w:rPr>
                <w:rFonts w:eastAsia="仿宋" w:cs="Times New Roman"/>
                <w:color w:val="auto"/>
                <w:sz w:val="24"/>
                <w:szCs w:val="24"/>
              </w:rPr>
            </w:pPr>
            <w:r>
              <w:rPr>
                <w:rFonts w:hint="eastAsia" w:eastAsia="仿宋" w:cs="仿宋"/>
                <w:color w:val="auto"/>
                <w:sz w:val="24"/>
                <w:szCs w:val="24"/>
              </w:rPr>
              <w:t>年月日</w:t>
            </w:r>
          </w:p>
        </w:tc>
      </w:tr>
    </w:tbl>
    <w:p>
      <w:pPr>
        <w:rPr>
          <w:rFonts w:eastAsia="仿宋" w:cs="Times New Roman"/>
          <w:color w:val="auto"/>
          <w:sz w:val="24"/>
          <w:szCs w:val="24"/>
        </w:rPr>
      </w:pPr>
      <w:r>
        <w:rPr>
          <w:rFonts w:hint="eastAsia" w:eastAsia="仿宋" w:cs="仿宋"/>
          <w:color w:val="auto"/>
          <w:sz w:val="24"/>
          <w:szCs w:val="24"/>
        </w:rPr>
        <w:t>备注：申报单位为市场主办方。本表一式二份。</w:t>
      </w:r>
    </w:p>
    <w:p>
      <w:pPr>
        <w:rPr>
          <w:rFonts w:cs="Times New Roman"/>
          <w:color w:val="auto"/>
        </w:rPr>
      </w:pPr>
    </w:p>
    <w:p>
      <w:pPr>
        <w:rPr>
          <w:rFonts w:cs="Times New Roman"/>
          <w:color w:val="auto"/>
        </w:rPr>
      </w:pPr>
    </w:p>
    <w:p>
      <w:pPr>
        <w:spacing w:line="560" w:lineRule="exact"/>
        <w:rPr>
          <w:rFonts w:ascii="黑体" w:hAnsi="黑体" w:eastAsia="黑体" w:cs="Times New Roman"/>
          <w:color w:val="auto"/>
          <w:sz w:val="32"/>
          <w:szCs w:val="32"/>
        </w:rPr>
      </w:pPr>
      <w:r>
        <w:rPr>
          <w:rFonts w:hint="eastAsia" w:ascii="黑体" w:hAnsi="黑体" w:eastAsia="黑体" w:cs="黑体"/>
          <w:color w:val="auto"/>
          <w:sz w:val="32"/>
          <w:szCs w:val="32"/>
        </w:rPr>
        <w:t>附件</w:t>
      </w:r>
      <w:r>
        <w:rPr>
          <w:rFonts w:ascii="黑体" w:hAnsi="黑体" w:eastAsia="黑体" w:cs="黑体"/>
          <w:color w:val="auto"/>
          <w:sz w:val="32"/>
          <w:szCs w:val="32"/>
        </w:rPr>
        <w:t>3</w:t>
      </w:r>
      <w:r>
        <w:rPr>
          <w:rFonts w:hint="eastAsia" w:ascii="黑体" w:hAnsi="黑体" w:eastAsia="黑体" w:cs="黑体"/>
          <w:color w:val="auto"/>
          <w:sz w:val="32"/>
          <w:szCs w:val="32"/>
        </w:rPr>
        <w:t>：</w:t>
      </w:r>
    </w:p>
    <w:p>
      <w:pPr>
        <w:spacing w:line="560" w:lineRule="exact"/>
        <w:rPr>
          <w:rFonts w:ascii="黑体" w:hAnsi="黑体" w:eastAsia="黑体" w:cs="Times New Roman"/>
          <w:color w:val="auto"/>
          <w:sz w:val="32"/>
          <w:szCs w:val="32"/>
        </w:rPr>
      </w:pPr>
    </w:p>
    <w:p>
      <w:pPr>
        <w:jc w:val="center"/>
        <w:rPr>
          <w:rFonts w:hint="eastAsia" w:ascii="华文中宋" w:hAnsi="华文中宋" w:eastAsia="华文中宋" w:cs="华文中宋"/>
          <w:color w:val="auto"/>
          <w:sz w:val="28"/>
          <w:szCs w:val="32"/>
        </w:rPr>
      </w:pPr>
      <w:r>
        <w:rPr>
          <w:rFonts w:hint="eastAsia" w:ascii="华文中宋" w:hAnsi="华文中宋" w:eastAsia="华文中宋" w:cs="华文中宋"/>
          <w:color w:val="auto"/>
          <w:sz w:val="28"/>
          <w:szCs w:val="32"/>
        </w:rPr>
        <w:t>慈溪市2019-2021年农贸市场</w:t>
      </w:r>
    </w:p>
    <w:p>
      <w:pPr>
        <w:jc w:val="center"/>
        <w:rPr>
          <w:rFonts w:hint="eastAsia" w:ascii="华文中宋" w:hAnsi="华文中宋" w:eastAsia="华文中宋" w:cs="华文中宋"/>
          <w:color w:val="auto"/>
          <w:sz w:val="28"/>
          <w:szCs w:val="32"/>
        </w:rPr>
      </w:pPr>
      <w:r>
        <w:rPr>
          <w:rFonts w:hint="eastAsia" w:ascii="华文中宋" w:hAnsi="华文中宋" w:eastAsia="华文中宋" w:cs="华文中宋"/>
          <w:color w:val="auto"/>
          <w:sz w:val="28"/>
          <w:szCs w:val="32"/>
        </w:rPr>
        <w:t>改造提升项目审批（涉及发改、住建部分）</w:t>
      </w:r>
    </w:p>
    <w:p>
      <w:pPr>
        <w:spacing w:line="560" w:lineRule="exact"/>
        <w:ind w:firstLine="422" w:firstLineChars="150"/>
        <w:rPr>
          <w:rFonts w:ascii="仿宋" w:hAnsi="仿宋" w:eastAsia="仿宋" w:cs="Times New Roman"/>
          <w:b/>
          <w:bCs/>
          <w:color w:val="auto"/>
          <w:sz w:val="28"/>
          <w:szCs w:val="28"/>
        </w:rPr>
      </w:pPr>
    </w:p>
    <w:p>
      <w:pPr>
        <w:spacing w:line="560" w:lineRule="exact"/>
        <w:ind w:firstLine="422" w:firstLineChars="150"/>
        <w:rPr>
          <w:rFonts w:ascii="仿宋" w:hAnsi="仿宋" w:eastAsia="仿宋" w:cs="Times New Roman"/>
          <w:color w:val="auto"/>
          <w:sz w:val="28"/>
          <w:szCs w:val="28"/>
        </w:rPr>
      </w:pPr>
      <w:r>
        <w:rPr>
          <w:rFonts w:hint="eastAsia" w:ascii="仿宋" w:hAnsi="仿宋" w:eastAsia="仿宋" w:cs="仿宋"/>
          <w:b/>
          <w:bCs/>
          <w:color w:val="auto"/>
          <w:sz w:val="28"/>
          <w:szCs w:val="28"/>
        </w:rPr>
        <w:t>发改局立项审批程序</w:t>
      </w:r>
    </w:p>
    <w:p>
      <w:pPr>
        <w:spacing w:line="560" w:lineRule="exact"/>
        <w:ind w:firstLine="562" w:firstLineChars="200"/>
        <w:rPr>
          <w:rFonts w:ascii="宋体" w:cs="Times New Roman"/>
          <w:b/>
          <w:bCs/>
          <w:color w:val="auto"/>
          <w:sz w:val="28"/>
          <w:szCs w:val="28"/>
        </w:rPr>
      </w:pPr>
    </w:p>
    <w:p>
      <w:pPr>
        <w:spacing w:line="560" w:lineRule="exact"/>
        <w:ind w:firstLine="560" w:firstLineChars="200"/>
        <w:rPr>
          <w:rFonts w:ascii="仿宋" w:hAnsi="仿宋" w:eastAsia="仿宋" w:cs="Times New Roman"/>
          <w:color w:val="auto"/>
          <w:sz w:val="28"/>
          <w:szCs w:val="28"/>
        </w:rPr>
      </w:pPr>
      <w:r>
        <w:rPr>
          <w:rFonts w:hint="eastAsia" w:ascii="仿宋" w:hAnsi="仿宋" w:eastAsia="仿宋" w:cs="仿宋"/>
          <w:color w:val="auto"/>
          <w:sz w:val="28"/>
          <w:szCs w:val="28"/>
        </w:rPr>
        <w:t>一、权属为镇（街道）级、村级的农贸市场按政府投资项目审批，对不涉及用地报批的项目（涉及用地的另行对接），市发改局一次性批复。审批所需材料如下：</w:t>
      </w:r>
    </w:p>
    <w:p>
      <w:pPr>
        <w:numPr>
          <w:ilvl w:val="0"/>
          <w:numId w:val="1"/>
        </w:numPr>
        <w:spacing w:line="560" w:lineRule="exact"/>
        <w:ind w:left="420" w:leftChars="200" w:firstLine="0" w:firstLineChars="0"/>
        <w:rPr>
          <w:rFonts w:ascii="仿宋" w:hAnsi="仿宋" w:eastAsia="仿宋" w:cs="Times New Roman"/>
          <w:color w:val="auto"/>
          <w:sz w:val="28"/>
          <w:szCs w:val="28"/>
        </w:rPr>
      </w:pPr>
      <w:r>
        <w:rPr>
          <w:rFonts w:hint="eastAsia" w:ascii="仿宋" w:hAnsi="仿宋" w:eastAsia="仿宋" w:cs="仿宋"/>
          <w:color w:val="auto"/>
          <w:sz w:val="28"/>
          <w:szCs w:val="28"/>
        </w:rPr>
        <w:t>经市改提办审查、盖章确定的项目文本（须达到初步设计深度要求）；</w:t>
      </w:r>
    </w:p>
    <w:p>
      <w:pPr>
        <w:numPr>
          <w:ilvl w:val="0"/>
          <w:numId w:val="1"/>
        </w:numPr>
        <w:spacing w:line="560" w:lineRule="exact"/>
        <w:ind w:left="420" w:leftChars="200" w:firstLine="0" w:firstLineChars="0"/>
        <w:rPr>
          <w:rFonts w:ascii="仿宋" w:hAnsi="仿宋" w:eastAsia="仿宋" w:cs="Times New Roman"/>
          <w:color w:val="auto"/>
          <w:sz w:val="28"/>
          <w:szCs w:val="28"/>
        </w:rPr>
      </w:pPr>
      <w:r>
        <w:rPr>
          <w:rFonts w:hint="eastAsia" w:ascii="仿宋" w:hAnsi="仿宋" w:eastAsia="仿宋" w:cs="仿宋"/>
          <w:color w:val="auto"/>
          <w:sz w:val="28"/>
          <w:szCs w:val="28"/>
        </w:rPr>
        <w:t>市级部门、镇（街道）申请文件（如是村级的，可以在镇政府文件中明确项目法人单位）；</w:t>
      </w:r>
    </w:p>
    <w:p>
      <w:pPr>
        <w:numPr>
          <w:ilvl w:val="0"/>
          <w:numId w:val="1"/>
        </w:numPr>
        <w:spacing w:line="560" w:lineRule="exact"/>
        <w:ind w:left="420" w:leftChars="200" w:firstLine="0" w:firstLineChars="0"/>
        <w:rPr>
          <w:rFonts w:ascii="仿宋" w:hAnsi="仿宋" w:eastAsia="仿宋" w:cs="Times New Roman"/>
          <w:color w:val="auto"/>
          <w:sz w:val="28"/>
          <w:szCs w:val="28"/>
        </w:rPr>
      </w:pPr>
      <w:r>
        <w:rPr>
          <w:rFonts w:hint="eastAsia" w:ascii="仿宋" w:hAnsi="仿宋" w:eastAsia="仿宋" w:cs="仿宋"/>
          <w:color w:val="auto"/>
          <w:sz w:val="28"/>
          <w:szCs w:val="28"/>
        </w:rPr>
        <w:t>资金落实证明（见附件）；</w:t>
      </w:r>
    </w:p>
    <w:p>
      <w:pPr>
        <w:numPr>
          <w:ilvl w:val="0"/>
          <w:numId w:val="1"/>
        </w:numPr>
        <w:spacing w:line="560" w:lineRule="exact"/>
        <w:ind w:left="420" w:leftChars="200" w:firstLine="0" w:firstLineChars="0"/>
        <w:rPr>
          <w:rFonts w:ascii="仿宋" w:hAnsi="仿宋" w:eastAsia="仿宋" w:cs="Times New Roman"/>
          <w:color w:val="auto"/>
          <w:sz w:val="28"/>
          <w:szCs w:val="28"/>
        </w:rPr>
      </w:pPr>
      <w:r>
        <w:rPr>
          <w:rFonts w:hint="eastAsia" w:ascii="仿宋" w:hAnsi="仿宋" w:eastAsia="仿宋" w:cs="仿宋"/>
          <w:color w:val="auto"/>
          <w:sz w:val="28"/>
          <w:szCs w:val="28"/>
        </w:rPr>
        <w:t>如涉及外立面改造，则需提供市自然资源规划局出具的规划方案；</w:t>
      </w:r>
    </w:p>
    <w:p>
      <w:pPr>
        <w:numPr>
          <w:ilvl w:val="0"/>
          <w:numId w:val="1"/>
        </w:numPr>
        <w:spacing w:line="560" w:lineRule="exact"/>
        <w:ind w:left="420" w:leftChars="200" w:firstLine="0" w:firstLineChars="0"/>
        <w:rPr>
          <w:rFonts w:ascii="仿宋" w:hAnsi="仿宋" w:eastAsia="仿宋" w:cs="Times New Roman"/>
          <w:color w:val="auto"/>
          <w:sz w:val="28"/>
          <w:szCs w:val="28"/>
        </w:rPr>
      </w:pPr>
      <w:r>
        <w:rPr>
          <w:rFonts w:hint="eastAsia" w:ascii="仿宋" w:hAnsi="仿宋" w:eastAsia="仿宋" w:cs="仿宋"/>
          <w:color w:val="auto"/>
          <w:sz w:val="28"/>
          <w:szCs w:val="28"/>
        </w:rPr>
        <w:t>整治计划（由市发改局负责补充）。</w:t>
      </w:r>
    </w:p>
    <w:p>
      <w:pPr>
        <w:spacing w:line="560" w:lineRule="exact"/>
        <w:ind w:firstLine="560" w:firstLineChars="200"/>
        <w:rPr>
          <w:rFonts w:ascii="仿宋" w:hAnsi="仿宋" w:eastAsia="仿宋" w:cs="Times New Roman"/>
          <w:color w:val="auto"/>
          <w:sz w:val="28"/>
          <w:szCs w:val="28"/>
        </w:rPr>
      </w:pPr>
      <w:r>
        <w:rPr>
          <w:rFonts w:hint="eastAsia" w:ascii="仿宋" w:hAnsi="仿宋" w:eastAsia="仿宋" w:cs="仿宋"/>
          <w:color w:val="auto"/>
          <w:sz w:val="28"/>
          <w:szCs w:val="28"/>
        </w:rPr>
        <w:t>提醒：须通过在线监管平台</w:t>
      </w:r>
      <w:r>
        <w:rPr>
          <w:rFonts w:ascii="仿宋" w:hAnsi="仿宋" w:eastAsia="仿宋" w:cs="仿宋"/>
          <w:color w:val="auto"/>
          <w:sz w:val="28"/>
          <w:szCs w:val="28"/>
        </w:rPr>
        <w:t>3.0</w:t>
      </w:r>
      <w:r>
        <w:rPr>
          <w:rFonts w:hint="eastAsia" w:ascii="仿宋" w:hAnsi="仿宋" w:eastAsia="仿宋" w:cs="仿宋"/>
          <w:color w:val="auto"/>
          <w:sz w:val="28"/>
          <w:szCs w:val="28"/>
        </w:rPr>
        <w:t>申请赋码</w:t>
      </w:r>
      <w:r>
        <w:rPr>
          <w:rFonts w:ascii="仿宋" w:hAnsi="仿宋" w:eastAsia="仿宋" w:cs="仿宋"/>
          <w:color w:val="auto"/>
          <w:sz w:val="28"/>
          <w:szCs w:val="28"/>
        </w:rPr>
        <w:t>,</w:t>
      </w:r>
      <w:r>
        <w:rPr>
          <w:rFonts w:hint="eastAsia" w:ascii="仿宋" w:hAnsi="仿宋" w:eastAsia="仿宋" w:cs="仿宋"/>
          <w:color w:val="auto"/>
          <w:sz w:val="28"/>
          <w:szCs w:val="28"/>
        </w:rPr>
        <w:t>所有材料准备电子稿。</w:t>
      </w:r>
    </w:p>
    <w:p>
      <w:pPr>
        <w:numPr>
          <w:ilvl w:val="0"/>
          <w:numId w:val="2"/>
        </w:numPr>
        <w:spacing w:line="560" w:lineRule="exact"/>
        <w:ind w:firstLine="560" w:firstLineChars="200"/>
        <w:rPr>
          <w:rFonts w:ascii="仿宋" w:hAnsi="仿宋" w:eastAsia="仿宋" w:cs="Times New Roman"/>
          <w:color w:val="auto"/>
          <w:sz w:val="28"/>
          <w:szCs w:val="28"/>
        </w:rPr>
      </w:pPr>
      <w:r>
        <w:rPr>
          <w:rFonts w:hint="eastAsia" w:ascii="仿宋" w:hAnsi="仿宋" w:eastAsia="仿宋" w:cs="仿宋"/>
          <w:color w:val="auto"/>
          <w:sz w:val="28"/>
          <w:szCs w:val="28"/>
        </w:rPr>
        <w:t>权属为市属国企、个人的农贸市场按企业投资项目备案。通过在线监管平台</w:t>
      </w:r>
      <w:r>
        <w:rPr>
          <w:rFonts w:ascii="仿宋" w:hAnsi="仿宋" w:eastAsia="仿宋" w:cs="仿宋"/>
          <w:color w:val="auto"/>
          <w:sz w:val="28"/>
          <w:szCs w:val="28"/>
        </w:rPr>
        <w:t>3.0</w:t>
      </w:r>
      <w:r>
        <w:rPr>
          <w:rFonts w:hint="eastAsia" w:ascii="仿宋" w:hAnsi="仿宋" w:eastAsia="仿宋" w:cs="仿宋"/>
          <w:color w:val="auto"/>
          <w:sz w:val="28"/>
          <w:szCs w:val="28"/>
        </w:rPr>
        <w:t>申请赋码、备案时，同步上传附件：</w:t>
      </w:r>
      <w:r>
        <w:rPr>
          <w:rFonts w:ascii="仿宋" w:hAnsi="仿宋" w:eastAsia="仿宋" w:cs="仿宋"/>
          <w:color w:val="auto"/>
          <w:sz w:val="28"/>
          <w:szCs w:val="28"/>
        </w:rPr>
        <w:t>1</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市改提办审查意见；</w:t>
      </w:r>
      <w:r>
        <w:rPr>
          <w:rFonts w:ascii="仿宋" w:hAnsi="仿宋" w:eastAsia="仿宋" w:cs="仿宋"/>
          <w:color w:val="auto"/>
          <w:sz w:val="28"/>
          <w:szCs w:val="28"/>
        </w:rPr>
        <w:t>2</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年度计划；</w:t>
      </w:r>
      <w:r>
        <w:rPr>
          <w:rFonts w:ascii="仿宋" w:hAnsi="仿宋" w:eastAsia="仿宋" w:cs="仿宋"/>
          <w:color w:val="auto"/>
          <w:sz w:val="28"/>
          <w:szCs w:val="28"/>
        </w:rPr>
        <w:t>3</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不动产权证。</w:t>
      </w:r>
    </w:p>
    <w:p>
      <w:pPr>
        <w:spacing w:line="560" w:lineRule="exact"/>
        <w:ind w:firstLine="640"/>
        <w:rPr>
          <w:rFonts w:ascii="仿宋" w:hAnsi="仿宋" w:eastAsia="仿宋" w:cs="Times New Roman"/>
          <w:color w:val="auto"/>
          <w:sz w:val="28"/>
          <w:szCs w:val="28"/>
        </w:rPr>
      </w:pPr>
      <w:r>
        <w:rPr>
          <w:rFonts w:hint="eastAsia" w:ascii="仿宋" w:hAnsi="仿宋" w:eastAsia="仿宋" w:cs="仿宋"/>
          <w:color w:val="auto"/>
          <w:sz w:val="28"/>
          <w:szCs w:val="28"/>
        </w:rPr>
        <w:t>个人项目赋码前，先向市发改局申请。</w:t>
      </w:r>
    </w:p>
    <w:p>
      <w:pPr>
        <w:spacing w:line="560" w:lineRule="exact"/>
        <w:ind w:firstLine="640"/>
        <w:rPr>
          <w:rFonts w:ascii="仿宋" w:hAnsi="仿宋" w:eastAsia="仿宋" w:cs="Times New Roman"/>
          <w:color w:val="auto"/>
        </w:rPr>
      </w:pPr>
    </w:p>
    <w:p>
      <w:pPr>
        <w:spacing w:line="560" w:lineRule="exact"/>
        <w:ind w:firstLine="422" w:firstLineChars="200"/>
        <w:rPr>
          <w:rFonts w:ascii="仿宋" w:hAnsi="仿宋" w:eastAsia="仿宋" w:cs="Times New Roman"/>
          <w:b/>
          <w:bCs/>
          <w:color w:val="auto"/>
          <w:sz w:val="28"/>
          <w:szCs w:val="28"/>
        </w:rPr>
      </w:pPr>
      <w:r>
        <w:rPr>
          <w:rFonts w:hint="eastAsia" w:ascii="仿宋" w:hAnsi="仿宋" w:eastAsia="仿宋" w:cs="仿宋"/>
          <w:b/>
          <w:bCs/>
          <w:color w:val="auto"/>
        </w:rPr>
        <w:t>　　</w:t>
      </w:r>
      <w:r>
        <w:rPr>
          <w:rFonts w:hint="eastAsia" w:ascii="仿宋" w:hAnsi="仿宋" w:eastAsia="仿宋" w:cs="仿宋"/>
          <w:b/>
          <w:bCs/>
          <w:color w:val="auto"/>
          <w:sz w:val="28"/>
          <w:szCs w:val="28"/>
        </w:rPr>
        <w:t>住建局建设项目审批程序</w:t>
      </w:r>
    </w:p>
    <w:p>
      <w:pPr>
        <w:spacing w:line="560" w:lineRule="exact"/>
        <w:rPr>
          <w:rFonts w:ascii="仿宋" w:hAnsi="仿宋" w:eastAsia="仿宋" w:cs="Times New Roman"/>
          <w:color w:val="auto"/>
          <w:sz w:val="28"/>
          <w:szCs w:val="28"/>
        </w:rPr>
      </w:pPr>
    </w:p>
    <w:p>
      <w:pPr>
        <w:spacing w:line="560" w:lineRule="exact"/>
        <w:ind w:firstLine="560" w:firstLineChars="200"/>
        <w:rPr>
          <w:rFonts w:ascii="仿宋" w:hAnsi="仿宋" w:eastAsia="仿宋" w:cs="Times New Roman"/>
          <w:color w:val="auto"/>
          <w:sz w:val="28"/>
          <w:szCs w:val="28"/>
        </w:rPr>
      </w:pPr>
      <w:r>
        <w:rPr>
          <w:rFonts w:hint="eastAsia" w:ascii="仿宋" w:hAnsi="仿宋" w:eastAsia="仿宋" w:cs="仿宋"/>
          <w:color w:val="auto"/>
          <w:sz w:val="28"/>
          <w:szCs w:val="28"/>
        </w:rPr>
        <w:t>一、施工图审</w:t>
      </w:r>
    </w:p>
    <w:p>
      <w:pPr>
        <w:spacing w:line="560" w:lineRule="exact"/>
        <w:ind w:firstLine="560" w:firstLineChars="200"/>
        <w:rPr>
          <w:rFonts w:ascii="仿宋" w:hAnsi="仿宋" w:eastAsia="仿宋" w:cs="Times New Roman"/>
          <w:color w:val="auto"/>
          <w:sz w:val="28"/>
          <w:szCs w:val="28"/>
        </w:rPr>
      </w:pPr>
      <w:r>
        <w:rPr>
          <w:rFonts w:hint="eastAsia" w:ascii="仿宋" w:hAnsi="仿宋" w:eastAsia="仿宋" w:cs="仿宋"/>
          <w:color w:val="auto"/>
          <w:sz w:val="28"/>
          <w:szCs w:val="28"/>
        </w:rPr>
        <w:t>二、建设工程施工许可证</w:t>
      </w:r>
    </w:p>
    <w:p>
      <w:pPr>
        <w:spacing w:line="560" w:lineRule="exact"/>
        <w:ind w:firstLine="560" w:firstLineChars="200"/>
        <w:rPr>
          <w:rFonts w:ascii="仿宋" w:hAnsi="仿宋" w:eastAsia="仿宋" w:cs="Times New Roman"/>
          <w:color w:val="auto"/>
          <w:sz w:val="28"/>
          <w:szCs w:val="28"/>
        </w:rPr>
      </w:pPr>
      <w:r>
        <w:rPr>
          <w:rFonts w:hint="eastAsia" w:ascii="仿宋" w:hAnsi="仿宋" w:eastAsia="仿宋" w:cs="仿宋"/>
          <w:color w:val="auto"/>
          <w:sz w:val="28"/>
          <w:szCs w:val="28"/>
          <w:lang w:eastAsia="zh-CN"/>
        </w:rPr>
        <w:t>三</w:t>
      </w:r>
      <w:r>
        <w:rPr>
          <w:rFonts w:hint="eastAsia" w:ascii="仿宋" w:hAnsi="仿宋" w:eastAsia="仿宋" w:cs="仿宋"/>
          <w:color w:val="auto"/>
          <w:sz w:val="28"/>
          <w:szCs w:val="28"/>
        </w:rPr>
        <w:t>、城镇污水排入排水管网许可证核发（如涉及）</w:t>
      </w:r>
    </w:p>
    <w:p>
      <w:pPr>
        <w:spacing w:line="560" w:lineRule="exact"/>
        <w:ind w:firstLine="560" w:firstLineChars="200"/>
        <w:rPr>
          <w:rFonts w:ascii="仿宋" w:hAnsi="仿宋" w:eastAsia="仿宋" w:cs="Times New Roman"/>
          <w:color w:val="auto"/>
          <w:sz w:val="28"/>
          <w:szCs w:val="28"/>
        </w:rPr>
      </w:pPr>
      <w:r>
        <w:rPr>
          <w:rFonts w:hint="eastAsia" w:ascii="仿宋" w:hAnsi="仿宋" w:eastAsia="仿宋" w:cs="仿宋"/>
          <w:color w:val="auto"/>
          <w:sz w:val="28"/>
          <w:szCs w:val="28"/>
          <w:lang w:eastAsia="zh-CN"/>
        </w:rPr>
        <w:t>四</w:t>
      </w:r>
      <w:r>
        <w:rPr>
          <w:rFonts w:hint="eastAsia" w:ascii="仿宋" w:hAnsi="仿宋" w:eastAsia="仿宋" w:cs="仿宋"/>
          <w:color w:val="auto"/>
          <w:sz w:val="28"/>
          <w:szCs w:val="28"/>
        </w:rPr>
        <w:t>、建设工程消防验收（备案）</w:t>
      </w:r>
    </w:p>
    <w:p>
      <w:pPr>
        <w:spacing w:line="560" w:lineRule="exact"/>
        <w:ind w:firstLine="560" w:firstLineChars="200"/>
        <w:rPr>
          <w:rFonts w:ascii="仿宋" w:hAnsi="仿宋" w:eastAsia="仿宋" w:cs="Times New Roman"/>
          <w:color w:val="auto"/>
          <w:sz w:val="28"/>
          <w:szCs w:val="28"/>
        </w:rPr>
      </w:pPr>
      <w:r>
        <w:rPr>
          <w:rFonts w:hint="eastAsia" w:ascii="仿宋" w:hAnsi="仿宋" w:eastAsia="仿宋" w:cs="仿宋"/>
          <w:color w:val="auto"/>
          <w:sz w:val="28"/>
          <w:szCs w:val="28"/>
          <w:lang w:eastAsia="zh-CN"/>
        </w:rPr>
        <w:t>五</w:t>
      </w:r>
      <w:r>
        <w:rPr>
          <w:rFonts w:hint="eastAsia" w:ascii="仿宋" w:hAnsi="仿宋" w:eastAsia="仿宋" w:cs="仿宋"/>
          <w:color w:val="auto"/>
          <w:sz w:val="28"/>
          <w:szCs w:val="28"/>
        </w:rPr>
        <w:t>、建设工程消防设计审查</w:t>
      </w:r>
    </w:p>
    <w:p>
      <w:pPr>
        <w:spacing w:line="560" w:lineRule="exact"/>
        <w:ind w:firstLine="560" w:firstLineChars="200"/>
        <w:rPr>
          <w:rFonts w:ascii="仿宋" w:hAnsi="仿宋" w:eastAsia="仿宋" w:cs="Times New Roman"/>
          <w:color w:val="auto"/>
          <w:sz w:val="28"/>
          <w:szCs w:val="28"/>
        </w:rPr>
      </w:pPr>
      <w:r>
        <w:rPr>
          <w:rFonts w:hint="eastAsia" w:ascii="仿宋" w:hAnsi="仿宋" w:eastAsia="仿宋" w:cs="仿宋"/>
          <w:color w:val="auto"/>
          <w:sz w:val="28"/>
          <w:szCs w:val="28"/>
          <w:lang w:eastAsia="zh-CN"/>
        </w:rPr>
        <w:t>六</w:t>
      </w:r>
      <w:r>
        <w:rPr>
          <w:rFonts w:hint="eastAsia" w:ascii="仿宋" w:hAnsi="仿宋" w:eastAsia="仿宋" w:cs="仿宋"/>
          <w:color w:val="auto"/>
          <w:sz w:val="28"/>
          <w:szCs w:val="28"/>
        </w:rPr>
        <w:t>、房屋建筑工程竣工验收备案</w:t>
      </w:r>
    </w:p>
    <w:p>
      <w:pPr>
        <w:spacing w:line="560" w:lineRule="exact"/>
        <w:ind w:firstLine="560" w:firstLineChars="200"/>
        <w:rPr>
          <w:rFonts w:ascii="仿宋" w:hAnsi="仿宋" w:eastAsia="仿宋" w:cs="Times New Roman"/>
          <w:color w:val="auto"/>
          <w:sz w:val="28"/>
          <w:szCs w:val="28"/>
        </w:rPr>
      </w:pPr>
      <w:r>
        <w:rPr>
          <w:rFonts w:hint="eastAsia" w:ascii="仿宋" w:hAnsi="仿宋" w:eastAsia="仿宋" w:cs="仿宋"/>
          <w:color w:val="auto"/>
          <w:sz w:val="28"/>
          <w:szCs w:val="28"/>
          <w:lang w:eastAsia="zh-CN"/>
        </w:rPr>
        <w:t>七</w:t>
      </w:r>
      <w:r>
        <w:rPr>
          <w:rFonts w:hint="eastAsia" w:ascii="仿宋" w:hAnsi="仿宋" w:eastAsia="仿宋" w:cs="仿宋"/>
          <w:color w:val="auto"/>
          <w:sz w:val="28"/>
          <w:szCs w:val="28"/>
        </w:rPr>
        <w:t>、建设工程档案移交</w:t>
      </w:r>
    </w:p>
    <w:p>
      <w:pPr>
        <w:spacing w:line="560" w:lineRule="exact"/>
        <w:ind w:firstLine="560" w:firstLineChars="200"/>
        <w:rPr>
          <w:rFonts w:ascii="仿宋" w:hAnsi="仿宋" w:eastAsia="仿宋" w:cs="Times New Roman"/>
          <w:color w:val="auto"/>
          <w:sz w:val="28"/>
          <w:szCs w:val="28"/>
        </w:rPr>
      </w:pPr>
      <w:r>
        <w:rPr>
          <w:rFonts w:hint="eastAsia" w:ascii="仿宋" w:hAnsi="仿宋" w:eastAsia="仿宋" w:cs="仿宋"/>
          <w:color w:val="auto"/>
          <w:sz w:val="28"/>
          <w:szCs w:val="28"/>
          <w:lang w:eastAsia="zh-CN"/>
        </w:rPr>
        <w:t>八</w:t>
      </w:r>
      <w:r>
        <w:rPr>
          <w:rFonts w:hint="eastAsia" w:ascii="仿宋" w:hAnsi="仿宋" w:eastAsia="仿宋" w:cs="仿宋"/>
          <w:color w:val="auto"/>
          <w:sz w:val="28"/>
          <w:szCs w:val="28"/>
        </w:rPr>
        <w:t>、建筑起重机使用登记（如涉及）</w:t>
      </w:r>
    </w:p>
    <w:p>
      <w:pPr>
        <w:spacing w:line="560" w:lineRule="exact"/>
        <w:ind w:firstLine="560" w:firstLineChars="200"/>
        <w:rPr>
          <w:rFonts w:ascii="仿宋" w:hAnsi="仿宋" w:eastAsia="仿宋" w:cs="Times New Roman"/>
          <w:color w:val="auto"/>
          <w:sz w:val="28"/>
          <w:szCs w:val="28"/>
        </w:rPr>
      </w:pPr>
      <w:r>
        <w:rPr>
          <w:rFonts w:hint="eastAsia" w:ascii="仿宋" w:hAnsi="仿宋" w:eastAsia="仿宋" w:cs="仿宋"/>
          <w:color w:val="auto"/>
          <w:sz w:val="28"/>
          <w:szCs w:val="28"/>
          <w:lang w:eastAsia="zh-CN"/>
        </w:rPr>
        <w:t>九</w:t>
      </w:r>
      <w:r>
        <w:rPr>
          <w:rFonts w:hint="eastAsia" w:ascii="仿宋" w:hAnsi="仿宋" w:eastAsia="仿宋" w:cs="仿宋"/>
          <w:color w:val="auto"/>
          <w:sz w:val="28"/>
          <w:szCs w:val="28"/>
        </w:rPr>
        <w:t>、其他（如绿化等）</w:t>
      </w:r>
    </w:p>
    <w:p>
      <w:pPr>
        <w:spacing w:line="560" w:lineRule="exact"/>
        <w:ind w:firstLine="560" w:firstLineChars="200"/>
        <w:rPr>
          <w:rFonts w:ascii="仿宋" w:hAnsi="仿宋" w:eastAsia="仿宋" w:cs="Times New Roman"/>
          <w:color w:val="auto"/>
          <w:sz w:val="28"/>
          <w:szCs w:val="28"/>
        </w:rPr>
      </w:pPr>
    </w:p>
    <w:p>
      <w:pPr>
        <w:spacing w:line="560" w:lineRule="exact"/>
        <w:ind w:firstLine="560" w:firstLineChars="200"/>
        <w:rPr>
          <w:rFonts w:ascii="仿宋" w:hAnsi="仿宋" w:eastAsia="仿宋" w:cs="Times New Roman"/>
          <w:color w:val="auto"/>
          <w:sz w:val="28"/>
          <w:szCs w:val="28"/>
        </w:rPr>
      </w:pPr>
      <w:r>
        <w:rPr>
          <w:rFonts w:hint="eastAsia" w:ascii="仿宋" w:hAnsi="仿宋" w:eastAsia="仿宋" w:cs="仿宋"/>
          <w:color w:val="auto"/>
          <w:sz w:val="28"/>
          <w:szCs w:val="28"/>
        </w:rPr>
        <w:t>备注：相关审批申报材料和程序可在浙江政务服务网（慈溪</w:t>
      </w:r>
      <w:r>
        <w:rPr>
          <w:rFonts w:ascii="仿宋" w:hAnsi="仿宋" w:eastAsia="仿宋" w:cs="仿宋"/>
          <w:color w:val="auto"/>
          <w:sz w:val="28"/>
          <w:szCs w:val="28"/>
        </w:rPr>
        <w:t>-</w:t>
      </w:r>
      <w:r>
        <w:rPr>
          <w:rFonts w:hint="eastAsia" w:ascii="仿宋" w:hAnsi="仿宋" w:eastAsia="仿宋" w:cs="仿宋"/>
          <w:color w:val="auto"/>
          <w:sz w:val="28"/>
          <w:szCs w:val="28"/>
        </w:rPr>
        <w:t>住建）下载</w:t>
      </w:r>
    </w:p>
    <w:p>
      <w:pPr>
        <w:spacing w:line="560" w:lineRule="exact"/>
        <w:rPr>
          <w:rFonts w:ascii="仿宋_GB2312" w:hAnsi="宋体" w:eastAsia="仿宋_GB2312" w:cs="Times New Roman"/>
          <w:color w:val="auto"/>
          <w:kern w:val="0"/>
          <w:sz w:val="32"/>
          <w:szCs w:val="32"/>
          <w:u w:val="single"/>
        </w:rPr>
      </w:pPr>
    </w:p>
    <w:p>
      <w:pPr>
        <w:spacing w:line="560" w:lineRule="exact"/>
        <w:rPr>
          <w:rFonts w:ascii="仿宋_GB2312" w:hAnsi="宋体" w:eastAsia="仿宋_GB2312" w:cs="Times New Roman"/>
          <w:color w:val="auto"/>
          <w:kern w:val="0"/>
          <w:sz w:val="32"/>
          <w:szCs w:val="32"/>
          <w:u w:val="single"/>
        </w:rPr>
      </w:pPr>
    </w:p>
    <w:p>
      <w:pPr>
        <w:spacing w:line="560" w:lineRule="exact"/>
        <w:rPr>
          <w:rFonts w:ascii="仿宋_GB2312" w:hAnsi="宋体" w:eastAsia="仿宋_GB2312" w:cs="Times New Roman"/>
          <w:color w:val="auto"/>
          <w:kern w:val="0"/>
          <w:sz w:val="32"/>
          <w:szCs w:val="32"/>
          <w:u w:val="single"/>
        </w:rPr>
      </w:pPr>
    </w:p>
    <w:p>
      <w:pPr>
        <w:spacing w:line="560" w:lineRule="exact"/>
        <w:rPr>
          <w:rFonts w:ascii="仿宋_GB2312" w:hAnsi="宋体" w:eastAsia="仿宋_GB2312" w:cs="Times New Roman"/>
          <w:color w:val="auto"/>
          <w:kern w:val="0"/>
          <w:sz w:val="32"/>
          <w:szCs w:val="32"/>
          <w:u w:val="single"/>
        </w:rPr>
      </w:pPr>
    </w:p>
    <w:p>
      <w:pPr>
        <w:spacing w:line="560" w:lineRule="exact"/>
        <w:rPr>
          <w:rFonts w:ascii="仿宋_GB2312" w:eastAsia="仿宋_GB2312" w:cs="Times New Roman"/>
          <w:color w:val="auto"/>
          <w:sz w:val="28"/>
          <w:szCs w:val="28"/>
          <w:u w:val="single"/>
        </w:rPr>
      </w:pPr>
    </w:p>
    <w:p>
      <w:pPr>
        <w:rPr>
          <w:color w:val="auto"/>
        </w:rPr>
      </w:pPr>
    </w:p>
    <w:p>
      <w:pPr>
        <w:rPr>
          <w:rFonts w:hint="eastAsia" w:ascii="仿宋" w:hAnsi="仿宋" w:eastAsia="仿宋" w:cs="仿宋"/>
          <w:color w:val="auto"/>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20F652"/>
    <w:multiLevelType w:val="singleLevel"/>
    <w:tmpl w:val="A420F652"/>
    <w:lvl w:ilvl="0" w:tentative="0">
      <w:start w:val="2"/>
      <w:numFmt w:val="chineseCounting"/>
      <w:suff w:val="nothing"/>
      <w:lvlText w:val="%1、"/>
      <w:lvlJc w:val="left"/>
      <w:rPr>
        <w:rFonts w:hint="eastAsia" w:cs="Times New Roman"/>
      </w:rPr>
    </w:lvl>
  </w:abstractNum>
  <w:abstractNum w:abstractNumId="1">
    <w:nsid w:val="E39D8537"/>
    <w:multiLevelType w:val="singleLevel"/>
    <w:tmpl w:val="E39D8537"/>
    <w:lvl w:ilvl="0" w:tentative="0">
      <w:start w:val="1"/>
      <w:numFmt w:val="decimal"/>
      <w:lvlText w:val="%1."/>
      <w:lvlJc w:val="left"/>
      <w:pPr>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40F"/>
    <w:rsid w:val="00036686"/>
    <w:rsid w:val="00104A0C"/>
    <w:rsid w:val="00487A2B"/>
    <w:rsid w:val="00722BF5"/>
    <w:rsid w:val="007A6618"/>
    <w:rsid w:val="007E711B"/>
    <w:rsid w:val="00865FDC"/>
    <w:rsid w:val="00896F1C"/>
    <w:rsid w:val="009F66CC"/>
    <w:rsid w:val="00B476E4"/>
    <w:rsid w:val="00C1638A"/>
    <w:rsid w:val="00C57150"/>
    <w:rsid w:val="00C65853"/>
    <w:rsid w:val="00C72613"/>
    <w:rsid w:val="00D0040F"/>
    <w:rsid w:val="00DF60F8"/>
    <w:rsid w:val="0C0859B1"/>
    <w:rsid w:val="1D46406E"/>
    <w:rsid w:val="28240022"/>
    <w:rsid w:val="30AE19BE"/>
    <w:rsid w:val="39837CE4"/>
    <w:rsid w:val="3DEE17FD"/>
    <w:rsid w:val="5F704093"/>
    <w:rsid w:val="608608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606</Words>
  <Characters>3458</Characters>
  <Lines>28</Lines>
  <Paragraphs>8</Paragraphs>
  <TotalTime>4</TotalTime>
  <ScaleCrop>false</ScaleCrop>
  <LinksUpToDate>false</LinksUpToDate>
  <CharactersWithSpaces>4056</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2021-02-04T06:42:00Z</dcterms:created>
  <dc:creator>黄风雷</dc:creator>
  <cp:lastModifiedBy>LICHENG</cp:lastModifiedBy>
  <cp:lastPrinted>2021-03-15T01:00:00Z</cp:lastPrinted>
  <dcterms:modified xsi:type="dcterms:W3CDTF">2022-10-17T08:15:37Z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C8237345E77C4059A975AE35CCE1CD41</vt:lpwstr>
  </property>
</Properties>
</file>