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before="100" w:beforeAutospacing="1" w:after="157" w:afterLines="50" w:line="520" w:lineRule="exact"/>
        <w:jc w:val="both"/>
        <w:outlineLvl w:val="1"/>
        <w:rPr>
          <w:rFonts w:hint="eastAsia" w:ascii="仿宋_GB2312" w:hAnsi="黑体" w:eastAsia="仿宋_GB2312" w:cs="黑体"/>
          <w:kern w:val="28"/>
          <w:sz w:val="32"/>
          <w:szCs w:val="32"/>
          <w:lang w:val="en-US" w:eastAsia="zh-CN" w:bidi="ar-SA"/>
        </w:rPr>
      </w:pPr>
      <w:bookmarkStart w:id="0" w:name="_GoBack"/>
      <w:bookmarkEnd w:id="0"/>
      <w:r>
        <w:rPr>
          <w:rFonts w:hint="eastAsia" w:ascii="仿宋_GB2312" w:hAnsi="黑体" w:eastAsia="仿宋_GB2312" w:cs="黑体"/>
          <w:kern w:val="28"/>
          <w:sz w:val="32"/>
          <w:szCs w:val="32"/>
          <w:lang w:val="en-US" w:eastAsia="zh-CN" w:bidi="ar-SA"/>
        </w:rPr>
        <w:t>附件：</w:t>
      </w:r>
    </w:p>
    <w:p>
      <w:pPr>
        <w:rPr>
          <w:rFonts w:ascii="Calibri" w:hAnsi="Calibri" w:eastAsia="宋体" w:cs="Times New Roman"/>
        </w:rPr>
      </w:pPr>
    </w:p>
    <w:p>
      <w:pPr>
        <w:spacing w:line="560" w:lineRule="exact"/>
        <w:jc w:val="center"/>
        <w:rPr>
          <w:rFonts w:ascii="方正小标宋简体" w:hAnsi="黑体" w:eastAsia="方正小标宋简体" w:cs="Times New Roman"/>
          <w:sz w:val="44"/>
          <w:szCs w:val="44"/>
        </w:rPr>
      </w:pPr>
      <w:r>
        <w:rPr>
          <w:rFonts w:hint="eastAsia" w:ascii="方正小标宋简体" w:hAnsi="黑体" w:eastAsia="方正小标宋简体" w:cs="Times New Roman"/>
          <w:sz w:val="44"/>
          <w:szCs w:val="44"/>
          <w:lang w:eastAsia="zh-CN"/>
        </w:rPr>
        <w:t>周巷</w:t>
      </w:r>
      <w:r>
        <w:rPr>
          <w:rFonts w:hint="eastAsia" w:ascii="方正小标宋简体" w:hAnsi="黑体" w:eastAsia="方正小标宋简体" w:cs="Times New Roman"/>
          <w:sz w:val="44"/>
          <w:szCs w:val="44"/>
        </w:rPr>
        <w:t>镇202</w:t>
      </w:r>
      <w:r>
        <w:rPr>
          <w:rFonts w:hint="eastAsia" w:ascii="方正小标宋简体" w:hAnsi="黑体" w:eastAsia="方正小标宋简体" w:cs="Times New Roman"/>
          <w:sz w:val="44"/>
          <w:szCs w:val="44"/>
          <w:lang w:val="en-US" w:eastAsia="zh-CN"/>
        </w:rPr>
        <w:t>2</w:t>
      </w:r>
      <w:r>
        <w:rPr>
          <w:rFonts w:hint="eastAsia" w:ascii="方正小标宋简体" w:hAnsi="黑体" w:eastAsia="方正小标宋简体" w:cs="Times New Roman"/>
          <w:sz w:val="44"/>
          <w:szCs w:val="44"/>
        </w:rPr>
        <w:t>年度重大行政决策事项目录</w:t>
      </w:r>
    </w:p>
    <w:tbl>
      <w:tblPr>
        <w:tblStyle w:val="10"/>
        <w:tblpPr w:leftFromText="180" w:rightFromText="180" w:vertAnchor="text" w:horzAnchor="page" w:tblpX="1618" w:tblpY="488"/>
        <w:tblOverlap w:val="never"/>
        <w:tblW w:w="13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500"/>
        <w:gridCol w:w="1500"/>
        <w:gridCol w:w="1700"/>
        <w:gridCol w:w="4100"/>
        <w:gridCol w:w="1500"/>
        <w:gridCol w:w="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800" w:type="dxa"/>
            <w:vAlign w:val="center"/>
          </w:tcPr>
          <w:p>
            <w:pPr>
              <w:spacing w:line="520" w:lineRule="exact"/>
              <w:jc w:val="center"/>
              <w:rPr>
                <w:rFonts w:ascii="黑体" w:hAnsi="黑体" w:eastAsia="黑体" w:cs="Times New Roman"/>
                <w:sz w:val="28"/>
                <w:szCs w:val="28"/>
              </w:rPr>
            </w:pPr>
            <w:r>
              <w:rPr>
                <w:rFonts w:hint="eastAsia" w:ascii="黑体" w:hAnsi="黑体" w:eastAsia="黑体" w:cs="Times New Roman"/>
                <w:sz w:val="28"/>
                <w:szCs w:val="28"/>
              </w:rPr>
              <w:t>序号</w:t>
            </w:r>
          </w:p>
        </w:tc>
        <w:tc>
          <w:tcPr>
            <w:tcW w:w="2500" w:type="dxa"/>
            <w:vAlign w:val="center"/>
          </w:tcPr>
          <w:p>
            <w:pPr>
              <w:spacing w:line="520" w:lineRule="exact"/>
              <w:jc w:val="center"/>
              <w:rPr>
                <w:rFonts w:ascii="黑体" w:hAnsi="黑体" w:eastAsia="黑体" w:cs="Times New Roman"/>
                <w:sz w:val="28"/>
                <w:szCs w:val="28"/>
              </w:rPr>
            </w:pPr>
            <w:r>
              <w:rPr>
                <w:rFonts w:hint="eastAsia" w:ascii="黑体" w:hAnsi="黑体" w:eastAsia="黑体" w:cs="Times New Roman"/>
                <w:sz w:val="28"/>
                <w:szCs w:val="28"/>
              </w:rPr>
              <w:t>决策事项名称</w:t>
            </w:r>
          </w:p>
        </w:tc>
        <w:tc>
          <w:tcPr>
            <w:tcW w:w="1500" w:type="dxa"/>
            <w:vAlign w:val="center"/>
          </w:tcPr>
          <w:p>
            <w:pPr>
              <w:spacing w:line="520" w:lineRule="exact"/>
              <w:jc w:val="center"/>
              <w:rPr>
                <w:rFonts w:ascii="黑体" w:hAnsi="黑体" w:eastAsia="黑体" w:cs="Times New Roman"/>
                <w:sz w:val="28"/>
                <w:szCs w:val="28"/>
              </w:rPr>
            </w:pPr>
            <w:r>
              <w:rPr>
                <w:rFonts w:hint="eastAsia" w:ascii="黑体" w:hAnsi="黑体" w:eastAsia="黑体" w:cs="Times New Roman"/>
                <w:sz w:val="28"/>
                <w:szCs w:val="28"/>
              </w:rPr>
              <w:t>决策主体</w:t>
            </w:r>
          </w:p>
        </w:tc>
        <w:tc>
          <w:tcPr>
            <w:tcW w:w="1700" w:type="dxa"/>
            <w:vAlign w:val="center"/>
          </w:tcPr>
          <w:p>
            <w:pPr>
              <w:spacing w:line="520" w:lineRule="exact"/>
              <w:jc w:val="center"/>
              <w:rPr>
                <w:rFonts w:ascii="黑体" w:hAnsi="黑体" w:eastAsia="黑体" w:cs="Times New Roman"/>
                <w:sz w:val="28"/>
                <w:szCs w:val="28"/>
              </w:rPr>
            </w:pPr>
            <w:r>
              <w:rPr>
                <w:rFonts w:hint="eastAsia" w:ascii="黑体" w:hAnsi="黑体" w:eastAsia="黑体" w:cs="Times New Roman"/>
                <w:sz w:val="28"/>
                <w:szCs w:val="28"/>
              </w:rPr>
              <w:t>承办单位</w:t>
            </w:r>
          </w:p>
        </w:tc>
        <w:tc>
          <w:tcPr>
            <w:tcW w:w="4100" w:type="dxa"/>
            <w:vAlign w:val="center"/>
          </w:tcPr>
          <w:p>
            <w:pPr>
              <w:spacing w:line="520" w:lineRule="exact"/>
              <w:jc w:val="center"/>
              <w:rPr>
                <w:rFonts w:ascii="黑体" w:hAnsi="黑体" w:eastAsia="黑体" w:cs="Times New Roman"/>
                <w:sz w:val="28"/>
                <w:szCs w:val="28"/>
              </w:rPr>
            </w:pPr>
            <w:r>
              <w:rPr>
                <w:rFonts w:hint="eastAsia" w:ascii="黑体" w:hAnsi="黑体" w:eastAsia="黑体" w:cs="Times New Roman"/>
                <w:sz w:val="28"/>
                <w:szCs w:val="28"/>
              </w:rPr>
              <w:t>决策依据</w:t>
            </w:r>
          </w:p>
        </w:tc>
        <w:tc>
          <w:tcPr>
            <w:tcW w:w="1500" w:type="dxa"/>
            <w:vAlign w:val="center"/>
          </w:tcPr>
          <w:p>
            <w:pPr>
              <w:spacing w:line="520" w:lineRule="exact"/>
              <w:jc w:val="center"/>
              <w:rPr>
                <w:rFonts w:ascii="黑体" w:hAnsi="黑体" w:eastAsia="黑体" w:cs="Times New Roman"/>
                <w:sz w:val="28"/>
                <w:szCs w:val="28"/>
              </w:rPr>
            </w:pPr>
            <w:r>
              <w:rPr>
                <w:rFonts w:hint="eastAsia" w:ascii="黑体" w:hAnsi="黑体" w:eastAsia="黑体" w:cs="Times New Roman"/>
                <w:sz w:val="28"/>
                <w:szCs w:val="28"/>
              </w:rPr>
              <w:t>决策程序</w:t>
            </w:r>
          </w:p>
        </w:tc>
        <w:tc>
          <w:tcPr>
            <w:tcW w:w="1400" w:type="dxa"/>
            <w:vAlign w:val="center"/>
          </w:tcPr>
          <w:p>
            <w:pPr>
              <w:spacing w:line="520" w:lineRule="exact"/>
              <w:jc w:val="center"/>
              <w:rPr>
                <w:rFonts w:ascii="黑体" w:hAnsi="黑体" w:eastAsia="黑体" w:cs="Times New Roman"/>
                <w:sz w:val="28"/>
                <w:szCs w:val="28"/>
              </w:rPr>
            </w:pPr>
            <w:r>
              <w:rPr>
                <w:rFonts w:hint="eastAsia" w:ascii="黑体" w:hAnsi="黑体" w:eastAsia="黑体" w:cs="Times New Roman"/>
                <w:sz w:val="28"/>
                <w:szCs w:val="28"/>
              </w:rPr>
              <w:t>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2" w:hRule="atLeast"/>
        </w:trPr>
        <w:tc>
          <w:tcPr>
            <w:tcW w:w="800" w:type="dxa"/>
            <w:vAlign w:val="center"/>
          </w:tcPr>
          <w:p>
            <w:pPr>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4"/>
              </w:rPr>
              <w:t>1</w:t>
            </w:r>
          </w:p>
        </w:tc>
        <w:tc>
          <w:tcPr>
            <w:tcW w:w="2500" w:type="dxa"/>
            <w:vAlign w:val="center"/>
          </w:tcPr>
          <w:p>
            <w:pPr>
              <w:widowControl/>
              <w:jc w:val="center"/>
              <w:rPr>
                <w:rFonts w:ascii="仿宋_GB2312" w:hAnsi="黑体" w:eastAsia="仿宋_GB2312" w:cs="Times New Roman"/>
                <w:sz w:val="24"/>
              </w:rPr>
            </w:pPr>
            <w:r>
              <w:rPr>
                <w:rFonts w:hint="eastAsia" w:ascii="仿宋_GB2312" w:hAnsi="仿宋_GB2312" w:eastAsia="仿宋_GB2312" w:cs="仿宋_GB2312"/>
                <w:sz w:val="24"/>
                <w:szCs w:val="24"/>
              </w:rPr>
              <w:t>慈溪市周巷镇国土空间总体规划</w:t>
            </w:r>
          </w:p>
        </w:tc>
        <w:tc>
          <w:tcPr>
            <w:tcW w:w="1500" w:type="dxa"/>
            <w:vAlign w:val="center"/>
          </w:tcPr>
          <w:p>
            <w:pPr>
              <w:spacing w:line="320" w:lineRule="exact"/>
              <w:jc w:val="left"/>
              <w:rPr>
                <w:rFonts w:ascii="仿宋_GB2312" w:hAnsi="黑体" w:eastAsia="仿宋_GB2312" w:cs="Times New Roman"/>
                <w:sz w:val="24"/>
              </w:rPr>
            </w:pPr>
            <w:r>
              <w:rPr>
                <w:rFonts w:hint="eastAsia" w:ascii="仿宋_GB2312" w:hAnsi="仿宋" w:eastAsia="仿宋_GB2312" w:cs="Times New Roman"/>
                <w:sz w:val="24"/>
                <w:shd w:val="clear" w:color="auto" w:fill="FFFFFF"/>
                <w:lang w:eastAsia="zh-CN"/>
              </w:rPr>
              <w:t>周巷</w:t>
            </w:r>
            <w:r>
              <w:rPr>
                <w:rFonts w:hint="eastAsia" w:ascii="仿宋_GB2312" w:hAnsi="仿宋" w:eastAsia="仿宋_GB2312" w:cs="Times New Roman"/>
                <w:sz w:val="24"/>
                <w:shd w:val="clear" w:color="auto" w:fill="FFFFFF"/>
              </w:rPr>
              <w:t>镇人民政府</w:t>
            </w:r>
          </w:p>
        </w:tc>
        <w:tc>
          <w:tcPr>
            <w:tcW w:w="1700" w:type="dxa"/>
            <w:vAlign w:val="center"/>
          </w:tcPr>
          <w:p>
            <w:pPr>
              <w:widowControl/>
              <w:jc w:val="center"/>
              <w:rPr>
                <w:rFonts w:ascii="仿宋_GB2312" w:hAnsi="黑体" w:eastAsia="仿宋_GB2312" w:cs="Times New Roman"/>
                <w:sz w:val="24"/>
              </w:rPr>
            </w:pPr>
            <w:r>
              <w:rPr>
                <w:rFonts w:hint="eastAsia" w:ascii="仿宋_GB2312" w:hAnsi="仿宋_GB2312" w:eastAsia="仿宋_GB2312" w:cs="仿宋_GB2312"/>
                <w:sz w:val="24"/>
                <w:szCs w:val="24"/>
                <w:shd w:val="clear" w:color="auto" w:fill="FFFFFF"/>
              </w:rPr>
              <w:t>镇城镇规划建设管理办公室、慈溪市周巷自然资源所</w:t>
            </w:r>
          </w:p>
        </w:tc>
        <w:tc>
          <w:tcPr>
            <w:tcW w:w="4100" w:type="dxa"/>
            <w:vAlign w:val="center"/>
          </w:tcPr>
          <w:p>
            <w:pPr>
              <w:spacing w:line="320" w:lineRule="exact"/>
              <w:rPr>
                <w:rFonts w:ascii="仿宋_GB2312" w:hAnsi="黑体" w:eastAsia="仿宋_GB2312" w:cs="Times New Roman"/>
                <w:sz w:val="24"/>
                <w:highlight w:val="yellow"/>
              </w:rPr>
            </w:pPr>
            <w:r>
              <w:rPr>
                <w:rFonts w:hint="eastAsia" w:ascii="仿宋_GB2312" w:hAnsi="仿宋_GB2312" w:eastAsia="仿宋_GB2312" w:cs="仿宋_GB2312"/>
                <w:sz w:val="24"/>
                <w:szCs w:val="24"/>
                <w:shd w:val="clear" w:color="auto" w:fill="FFFFFF"/>
              </w:rPr>
              <w:t>《中华人民共和国土地管理法》、《中华人民共和国城乡规划法》、《中共浙江省委浙江省人民政府关于加强国土空间规划体系建设并监督实施的意见》等</w:t>
            </w:r>
          </w:p>
        </w:tc>
        <w:tc>
          <w:tcPr>
            <w:tcW w:w="1500" w:type="dxa"/>
            <w:vAlign w:val="center"/>
          </w:tcPr>
          <w:p>
            <w:pPr>
              <w:spacing w:line="320" w:lineRule="exact"/>
              <w:jc w:val="center"/>
              <w:rPr>
                <w:rFonts w:ascii="仿宋_GB2312" w:hAnsi="黑体" w:eastAsia="仿宋_GB2312" w:cs="Times New Roman"/>
                <w:sz w:val="24"/>
              </w:rPr>
            </w:pPr>
            <w:r>
              <w:rPr>
                <w:rFonts w:hint="eastAsia" w:ascii="仿宋_GB2312" w:hAnsi="黑体" w:eastAsia="仿宋_GB2312" w:cs="Times New Roman"/>
                <w:sz w:val="24"/>
              </w:rPr>
              <w:t>公众参与</w:t>
            </w:r>
          </w:p>
          <w:p>
            <w:pPr>
              <w:spacing w:line="320" w:lineRule="exact"/>
              <w:jc w:val="center"/>
              <w:rPr>
                <w:rFonts w:ascii="仿宋_GB2312" w:hAnsi="黑体" w:eastAsia="仿宋_GB2312" w:cs="Times New Roman"/>
                <w:sz w:val="24"/>
              </w:rPr>
            </w:pPr>
            <w:r>
              <w:rPr>
                <w:rFonts w:hint="eastAsia" w:ascii="仿宋_GB2312" w:hAnsi="黑体" w:eastAsia="仿宋_GB2312" w:cs="Times New Roman"/>
                <w:sz w:val="24"/>
              </w:rPr>
              <w:t>专家论证</w:t>
            </w:r>
          </w:p>
          <w:p>
            <w:pPr>
              <w:spacing w:line="320" w:lineRule="exact"/>
              <w:jc w:val="center"/>
              <w:rPr>
                <w:rFonts w:ascii="仿宋_GB2312" w:hAnsi="黑体" w:eastAsia="仿宋_GB2312" w:cs="Times New Roman"/>
                <w:sz w:val="24"/>
              </w:rPr>
            </w:pPr>
            <w:r>
              <w:rPr>
                <w:rFonts w:hint="eastAsia" w:ascii="仿宋_GB2312" w:hAnsi="黑体" w:eastAsia="仿宋_GB2312" w:cs="Times New Roman"/>
                <w:sz w:val="24"/>
              </w:rPr>
              <w:t>合法性审查集体讨论</w:t>
            </w:r>
          </w:p>
        </w:tc>
        <w:tc>
          <w:tcPr>
            <w:tcW w:w="1400" w:type="dxa"/>
            <w:vAlign w:val="center"/>
          </w:tcPr>
          <w:p>
            <w:pPr>
              <w:spacing w:line="320" w:lineRule="exact"/>
              <w:jc w:val="center"/>
              <w:rPr>
                <w:rFonts w:ascii="仿宋_GB2312" w:hAnsi="黑体" w:eastAsia="仿宋_GB2312" w:cs="Times New Roman"/>
                <w:sz w:val="24"/>
              </w:rPr>
            </w:pPr>
            <w:r>
              <w:rPr>
                <w:rFonts w:hint="eastAsia" w:ascii="仿宋_GB2312" w:hAnsi="黑体" w:eastAsia="仿宋_GB2312" w:cs="Times New Roman"/>
                <w:sz w:val="24"/>
              </w:rPr>
              <w:t>贯穿全年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trPr>
        <w:tc>
          <w:tcPr>
            <w:tcW w:w="800" w:type="dxa"/>
            <w:vAlign w:val="center"/>
          </w:tcPr>
          <w:p>
            <w:pPr>
              <w:spacing w:line="320" w:lineRule="exact"/>
              <w:jc w:val="center"/>
              <w:rPr>
                <w:rFonts w:ascii="仿宋_GB2312" w:hAnsi="仿宋_GB2312" w:eastAsia="仿宋_GB2312" w:cs="仿宋_GB2312"/>
                <w:sz w:val="28"/>
                <w:szCs w:val="28"/>
              </w:rPr>
            </w:pPr>
            <w:r>
              <w:rPr>
                <w:rFonts w:ascii="仿宋_GB2312" w:hAnsi="仿宋_GB2312" w:eastAsia="仿宋_GB2312" w:cs="仿宋_GB2312"/>
                <w:sz w:val="24"/>
              </w:rPr>
              <w:t>2</w:t>
            </w:r>
          </w:p>
        </w:tc>
        <w:tc>
          <w:tcPr>
            <w:tcW w:w="2500" w:type="dxa"/>
            <w:vAlign w:val="center"/>
          </w:tcPr>
          <w:p>
            <w:pPr>
              <w:widowControl/>
              <w:jc w:val="center"/>
              <w:rPr>
                <w:rFonts w:ascii="仿宋_GB2312" w:hAnsi="宋体" w:eastAsia="仿宋_GB2312" w:cs="宋体"/>
                <w:color w:val="000000"/>
                <w:kern w:val="0"/>
                <w:sz w:val="24"/>
              </w:rPr>
            </w:pPr>
            <w:r>
              <w:rPr>
                <w:rFonts w:hint="eastAsia" w:ascii="仿宋_GB2312" w:hAnsi="仿宋_GB2312" w:eastAsia="仿宋_GB2312" w:cs="仿宋_GB2312"/>
                <w:sz w:val="24"/>
                <w:szCs w:val="24"/>
              </w:rPr>
              <w:t>慈溪市共同富裕示范区（周巷）建设项目姚江流域生态水系工程</w:t>
            </w:r>
          </w:p>
        </w:tc>
        <w:tc>
          <w:tcPr>
            <w:tcW w:w="1500" w:type="dxa"/>
          </w:tcPr>
          <w:p>
            <w:pPr>
              <w:widowControl/>
              <w:jc w:val="center"/>
              <w:rPr>
                <w:rFonts w:ascii="仿宋_GB2312" w:hAnsi="仿宋" w:eastAsia="仿宋_GB2312" w:cs="Times New Roman"/>
                <w:sz w:val="24"/>
                <w:shd w:val="clear" w:color="auto" w:fill="FFFFFF"/>
              </w:rPr>
            </w:pPr>
          </w:p>
          <w:p>
            <w:pPr>
              <w:widowControl/>
              <w:rPr>
                <w:rFonts w:ascii="仿宋_GB2312" w:hAnsi="仿宋" w:eastAsia="仿宋_GB2312" w:cs="Times New Roman"/>
                <w:sz w:val="24"/>
                <w:shd w:val="clear" w:color="auto" w:fill="FFFFFF"/>
              </w:rPr>
            </w:pPr>
            <w:r>
              <w:rPr>
                <w:rFonts w:hint="eastAsia" w:ascii="仿宋_GB2312" w:hAnsi="仿宋" w:eastAsia="仿宋_GB2312" w:cs="Times New Roman"/>
                <w:sz w:val="24"/>
                <w:shd w:val="clear" w:color="auto" w:fill="FFFFFF"/>
                <w:lang w:eastAsia="zh-CN"/>
              </w:rPr>
              <w:t>周巷</w:t>
            </w:r>
            <w:r>
              <w:rPr>
                <w:rFonts w:hint="eastAsia" w:ascii="仿宋_GB2312" w:hAnsi="仿宋" w:eastAsia="仿宋_GB2312" w:cs="Times New Roman"/>
                <w:sz w:val="24"/>
                <w:shd w:val="clear" w:color="auto" w:fill="FFFFFF"/>
              </w:rPr>
              <w:t>镇人民政府</w:t>
            </w:r>
          </w:p>
        </w:tc>
        <w:tc>
          <w:tcPr>
            <w:tcW w:w="1700" w:type="dxa"/>
            <w:vAlign w:val="center"/>
          </w:tcPr>
          <w:p>
            <w:pPr>
              <w:widowControl/>
              <w:jc w:val="center"/>
              <w:rPr>
                <w:rFonts w:hint="eastAsia" w:ascii="仿宋_GB2312" w:hAnsi="仿宋" w:eastAsia="仿宋_GB2312" w:cs="Times New Roman"/>
                <w:sz w:val="24"/>
                <w:shd w:val="clear" w:color="auto" w:fill="FFFFFF"/>
                <w:lang w:eastAsia="zh-CN"/>
              </w:rPr>
            </w:pPr>
            <w:r>
              <w:rPr>
                <w:rFonts w:hint="eastAsia" w:ascii="仿宋_GB2312" w:hAnsi="仿宋_GB2312" w:eastAsia="仿宋_GB2312" w:cs="仿宋_GB2312"/>
                <w:sz w:val="24"/>
                <w:szCs w:val="24"/>
                <w:shd w:val="clear" w:color="auto" w:fill="FFFFFF"/>
                <w:lang w:eastAsia="zh-CN"/>
              </w:rPr>
              <w:t>镇农业农村工作办公室、</w:t>
            </w:r>
            <w:r>
              <w:rPr>
                <w:rFonts w:hint="eastAsia" w:ascii="仿宋_GB2312" w:hAnsi="仿宋_GB2312" w:eastAsia="仿宋_GB2312" w:cs="仿宋_GB2312"/>
                <w:sz w:val="24"/>
                <w:szCs w:val="24"/>
                <w:shd w:val="clear" w:color="auto" w:fill="FFFFFF"/>
              </w:rPr>
              <w:t>镇城镇规划建设管理办公室</w:t>
            </w:r>
          </w:p>
        </w:tc>
        <w:tc>
          <w:tcPr>
            <w:tcW w:w="4100" w:type="dxa"/>
            <w:vAlign w:val="center"/>
          </w:tcPr>
          <w:p>
            <w:pPr>
              <w:widowControl/>
              <w:spacing w:before="0" w:beforeAutospacing="0" w:after="0" w:afterAutospacing="0"/>
              <w:jc w:val="center"/>
              <w:outlineLvl w:val="1"/>
              <w:rPr>
                <w:rFonts w:ascii="微软雅黑" w:hAnsi="微软雅黑" w:eastAsia="微软雅黑" w:cs="宋体"/>
                <w:b/>
                <w:bCs/>
                <w:color w:val="333333"/>
                <w:kern w:val="0"/>
                <w:sz w:val="38"/>
                <w:szCs w:val="38"/>
                <w:highlight w:val="yellow"/>
                <w:lang w:val="en-US" w:eastAsia="zh-CN" w:bidi="ar-SA"/>
              </w:rPr>
            </w:pPr>
            <w:r>
              <w:rPr>
                <w:rFonts w:hint="eastAsia" w:ascii="仿宋_GB2312" w:hAnsi="仿宋_GB2312" w:eastAsia="仿宋_GB2312" w:cs="仿宋_GB2312"/>
                <w:kern w:val="2"/>
                <w:sz w:val="24"/>
                <w:szCs w:val="24"/>
                <w:shd w:val="clear" w:color="auto" w:fill="FFFFFF"/>
                <w:lang w:val="en-US" w:eastAsia="zh-CN" w:bidi="ar-SA"/>
              </w:rPr>
              <w:t>《甬江流域防洪治涝规划》、《姚江流域综合规划报告》、《慈溪市骨干河网总体规划》（2016－2035）</w:t>
            </w:r>
          </w:p>
        </w:tc>
        <w:tc>
          <w:tcPr>
            <w:tcW w:w="1500" w:type="dxa"/>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公众参与</w:t>
            </w:r>
          </w:p>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专家论证</w:t>
            </w:r>
          </w:p>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合法性审查</w:t>
            </w:r>
          </w:p>
          <w:p>
            <w:pPr>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4"/>
              </w:rPr>
              <w:t>集体讨论</w:t>
            </w:r>
          </w:p>
        </w:tc>
        <w:tc>
          <w:tcPr>
            <w:tcW w:w="1400" w:type="dxa"/>
            <w:vAlign w:val="center"/>
          </w:tcPr>
          <w:p>
            <w:pPr>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4"/>
              </w:rPr>
              <w:t>贯穿全年</w:t>
            </w:r>
          </w:p>
        </w:tc>
      </w:tr>
    </w:tbl>
    <w:p>
      <w:pPr>
        <w:rPr>
          <w:rFonts w:ascii="Calibri" w:hAnsi="Calibri" w:eastAsia="宋体" w:cs="Times New Roman"/>
        </w:rPr>
      </w:pPr>
    </w:p>
    <w:p>
      <w:pPr>
        <w:rPr>
          <w:rFonts w:ascii="Calibri" w:hAnsi="Calibri" w:eastAsia="宋体" w:cs="Times New Roman"/>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eastAsia="仿宋_GB2312"/>
          <w:sz w:val="32"/>
          <w:szCs w:val="32"/>
        </w:rPr>
      </w:pPr>
    </w:p>
    <w:p>
      <w:pPr>
        <w:ind w:firstLine="640" w:firstLineChars="200"/>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rPr>
      </w:pPr>
    </w:p>
    <w:sectPr>
      <w:headerReference r:id="rId3" w:type="default"/>
      <w:footerReference r:id="rId4" w:type="default"/>
      <w:pgSz w:w="16840" w:h="11907" w:orient="landscape"/>
      <w:pgMar w:top="1797" w:right="1440" w:bottom="1797"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2"/>
        <w:rFonts w:hint="eastAsia"/>
      </w:rPr>
    </w:pPr>
    <w:r>
      <w:rPr>
        <w:rStyle w:val="12"/>
        <w:rFonts w:hint="eastAsia"/>
      </w:rPr>
      <w:t>—</w:t>
    </w:r>
    <w:r>
      <w:fldChar w:fldCharType="begin"/>
    </w:r>
    <w:r>
      <w:rPr>
        <w:rStyle w:val="12"/>
      </w:rPr>
      <w:instrText xml:space="preserve"> PAGE </w:instrText>
    </w:r>
    <w:r>
      <w:fldChar w:fldCharType="separate"/>
    </w:r>
    <w:r>
      <w:rPr>
        <w:rStyle w:val="12"/>
      </w:rPr>
      <w:t>2</w:t>
    </w:r>
    <w:r>
      <w:fldChar w:fldCharType="end"/>
    </w:r>
    <w:r>
      <w:rPr>
        <w:rStyle w:val="12"/>
        <w:rFonts w:hint="eastAsia"/>
      </w:rPr>
      <w:t>—</w:t>
    </w:r>
  </w:p>
  <w:p>
    <w:pPr>
      <w:pStyle w:val="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5AE"/>
    <w:rsid w:val="00001B20"/>
    <w:rsid w:val="00002DEB"/>
    <w:rsid w:val="000117B7"/>
    <w:rsid w:val="00012947"/>
    <w:rsid w:val="00012CBA"/>
    <w:rsid w:val="00014C34"/>
    <w:rsid w:val="00015C8C"/>
    <w:rsid w:val="00017F6E"/>
    <w:rsid w:val="00020E6B"/>
    <w:rsid w:val="0002684F"/>
    <w:rsid w:val="0002725E"/>
    <w:rsid w:val="000305FD"/>
    <w:rsid w:val="000309A0"/>
    <w:rsid w:val="00033C43"/>
    <w:rsid w:val="00035800"/>
    <w:rsid w:val="00035953"/>
    <w:rsid w:val="00036592"/>
    <w:rsid w:val="00036B26"/>
    <w:rsid w:val="00036E94"/>
    <w:rsid w:val="000371D3"/>
    <w:rsid w:val="00041912"/>
    <w:rsid w:val="0004287B"/>
    <w:rsid w:val="00044948"/>
    <w:rsid w:val="00044A18"/>
    <w:rsid w:val="00051A9E"/>
    <w:rsid w:val="0005387A"/>
    <w:rsid w:val="00054F97"/>
    <w:rsid w:val="00060EB1"/>
    <w:rsid w:val="00073BE9"/>
    <w:rsid w:val="00076ED2"/>
    <w:rsid w:val="00080586"/>
    <w:rsid w:val="000805C9"/>
    <w:rsid w:val="00080F2C"/>
    <w:rsid w:val="00081278"/>
    <w:rsid w:val="00083600"/>
    <w:rsid w:val="00085629"/>
    <w:rsid w:val="00087AEE"/>
    <w:rsid w:val="00091FE8"/>
    <w:rsid w:val="00092D14"/>
    <w:rsid w:val="00096F53"/>
    <w:rsid w:val="000A046E"/>
    <w:rsid w:val="000A227D"/>
    <w:rsid w:val="000A242F"/>
    <w:rsid w:val="000A3914"/>
    <w:rsid w:val="000B1006"/>
    <w:rsid w:val="000B33B0"/>
    <w:rsid w:val="000B42DF"/>
    <w:rsid w:val="000B7A6A"/>
    <w:rsid w:val="000C1DC8"/>
    <w:rsid w:val="000C4A12"/>
    <w:rsid w:val="000C5776"/>
    <w:rsid w:val="000D0F55"/>
    <w:rsid w:val="000D2020"/>
    <w:rsid w:val="000D6F7D"/>
    <w:rsid w:val="000E701A"/>
    <w:rsid w:val="000F4066"/>
    <w:rsid w:val="000F570F"/>
    <w:rsid w:val="00102D02"/>
    <w:rsid w:val="00105036"/>
    <w:rsid w:val="00106E71"/>
    <w:rsid w:val="00110D33"/>
    <w:rsid w:val="00111ABE"/>
    <w:rsid w:val="001134FE"/>
    <w:rsid w:val="001139F4"/>
    <w:rsid w:val="00114778"/>
    <w:rsid w:val="00114BF6"/>
    <w:rsid w:val="00115228"/>
    <w:rsid w:val="001173AB"/>
    <w:rsid w:val="00126935"/>
    <w:rsid w:val="0012753A"/>
    <w:rsid w:val="00130D42"/>
    <w:rsid w:val="00133CF6"/>
    <w:rsid w:val="00135BD8"/>
    <w:rsid w:val="00137C86"/>
    <w:rsid w:val="001400AF"/>
    <w:rsid w:val="001429B4"/>
    <w:rsid w:val="00147D8F"/>
    <w:rsid w:val="001532E3"/>
    <w:rsid w:val="00155CCB"/>
    <w:rsid w:val="00155E17"/>
    <w:rsid w:val="00156F21"/>
    <w:rsid w:val="00162523"/>
    <w:rsid w:val="00166D2C"/>
    <w:rsid w:val="00167B7B"/>
    <w:rsid w:val="00171ACC"/>
    <w:rsid w:val="00171BD0"/>
    <w:rsid w:val="00173E19"/>
    <w:rsid w:val="0017414A"/>
    <w:rsid w:val="00175985"/>
    <w:rsid w:val="00176D2E"/>
    <w:rsid w:val="00176F3D"/>
    <w:rsid w:val="00184FF0"/>
    <w:rsid w:val="001945E5"/>
    <w:rsid w:val="00197C01"/>
    <w:rsid w:val="001A59F7"/>
    <w:rsid w:val="001B24FE"/>
    <w:rsid w:val="001B280E"/>
    <w:rsid w:val="001B42E6"/>
    <w:rsid w:val="001B683D"/>
    <w:rsid w:val="001C547A"/>
    <w:rsid w:val="001C601B"/>
    <w:rsid w:val="001C6155"/>
    <w:rsid w:val="001C62B0"/>
    <w:rsid w:val="001D2176"/>
    <w:rsid w:val="001D361A"/>
    <w:rsid w:val="001D43D2"/>
    <w:rsid w:val="001E037E"/>
    <w:rsid w:val="001E1C06"/>
    <w:rsid w:val="001E1EB0"/>
    <w:rsid w:val="001E35C9"/>
    <w:rsid w:val="001E384A"/>
    <w:rsid w:val="001F10CC"/>
    <w:rsid w:val="001F17F6"/>
    <w:rsid w:val="001F2C2C"/>
    <w:rsid w:val="001F3173"/>
    <w:rsid w:val="001F481A"/>
    <w:rsid w:val="001F4D49"/>
    <w:rsid w:val="00201B81"/>
    <w:rsid w:val="00202EA1"/>
    <w:rsid w:val="00205247"/>
    <w:rsid w:val="002116F1"/>
    <w:rsid w:val="002159B8"/>
    <w:rsid w:val="00216A79"/>
    <w:rsid w:val="00216E6C"/>
    <w:rsid w:val="0022441C"/>
    <w:rsid w:val="00225F61"/>
    <w:rsid w:val="002263C8"/>
    <w:rsid w:val="0023033C"/>
    <w:rsid w:val="00232B9C"/>
    <w:rsid w:val="002420C3"/>
    <w:rsid w:val="00245ED2"/>
    <w:rsid w:val="0025086C"/>
    <w:rsid w:val="002578CF"/>
    <w:rsid w:val="0026000E"/>
    <w:rsid w:val="002607CC"/>
    <w:rsid w:val="002608F9"/>
    <w:rsid w:val="00262666"/>
    <w:rsid w:val="0026363B"/>
    <w:rsid w:val="00264628"/>
    <w:rsid w:val="002657CF"/>
    <w:rsid w:val="00265DC7"/>
    <w:rsid w:val="00270D1F"/>
    <w:rsid w:val="00271A34"/>
    <w:rsid w:val="00274DC2"/>
    <w:rsid w:val="00277106"/>
    <w:rsid w:val="0028023E"/>
    <w:rsid w:val="0028056B"/>
    <w:rsid w:val="002811FE"/>
    <w:rsid w:val="0028134A"/>
    <w:rsid w:val="00290EA6"/>
    <w:rsid w:val="00294417"/>
    <w:rsid w:val="00296E23"/>
    <w:rsid w:val="002972DE"/>
    <w:rsid w:val="002A435E"/>
    <w:rsid w:val="002A6251"/>
    <w:rsid w:val="002A7351"/>
    <w:rsid w:val="002A7C41"/>
    <w:rsid w:val="002B1028"/>
    <w:rsid w:val="002B28EC"/>
    <w:rsid w:val="002B33A4"/>
    <w:rsid w:val="002B5A59"/>
    <w:rsid w:val="002C5FEC"/>
    <w:rsid w:val="002D10D9"/>
    <w:rsid w:val="002D258C"/>
    <w:rsid w:val="002D2626"/>
    <w:rsid w:val="002D4BC9"/>
    <w:rsid w:val="002D4DD8"/>
    <w:rsid w:val="002E34AE"/>
    <w:rsid w:val="002E427B"/>
    <w:rsid w:val="002E4B29"/>
    <w:rsid w:val="002E57F6"/>
    <w:rsid w:val="002E66AD"/>
    <w:rsid w:val="002E691E"/>
    <w:rsid w:val="002E6A1F"/>
    <w:rsid w:val="002E7284"/>
    <w:rsid w:val="002F0C18"/>
    <w:rsid w:val="002F0FF7"/>
    <w:rsid w:val="002F116A"/>
    <w:rsid w:val="002F3101"/>
    <w:rsid w:val="002F3236"/>
    <w:rsid w:val="002F3496"/>
    <w:rsid w:val="002F4242"/>
    <w:rsid w:val="002F4F51"/>
    <w:rsid w:val="002F6026"/>
    <w:rsid w:val="002F73BF"/>
    <w:rsid w:val="002F75DA"/>
    <w:rsid w:val="00300013"/>
    <w:rsid w:val="00300195"/>
    <w:rsid w:val="00304697"/>
    <w:rsid w:val="00310937"/>
    <w:rsid w:val="00311DFC"/>
    <w:rsid w:val="003134C2"/>
    <w:rsid w:val="003135CD"/>
    <w:rsid w:val="0031794C"/>
    <w:rsid w:val="0032224D"/>
    <w:rsid w:val="00323BC2"/>
    <w:rsid w:val="003275F1"/>
    <w:rsid w:val="00327686"/>
    <w:rsid w:val="00330432"/>
    <w:rsid w:val="00330D6E"/>
    <w:rsid w:val="00330F75"/>
    <w:rsid w:val="00330FE6"/>
    <w:rsid w:val="0033151A"/>
    <w:rsid w:val="00332E57"/>
    <w:rsid w:val="003337E4"/>
    <w:rsid w:val="003340A5"/>
    <w:rsid w:val="00336297"/>
    <w:rsid w:val="00337701"/>
    <w:rsid w:val="00343723"/>
    <w:rsid w:val="00347EBB"/>
    <w:rsid w:val="00353174"/>
    <w:rsid w:val="00361A46"/>
    <w:rsid w:val="00362985"/>
    <w:rsid w:val="00362E5F"/>
    <w:rsid w:val="00365433"/>
    <w:rsid w:val="00365F57"/>
    <w:rsid w:val="00372103"/>
    <w:rsid w:val="003802A9"/>
    <w:rsid w:val="00381578"/>
    <w:rsid w:val="00382083"/>
    <w:rsid w:val="00383310"/>
    <w:rsid w:val="003833BD"/>
    <w:rsid w:val="00386C5E"/>
    <w:rsid w:val="0039332A"/>
    <w:rsid w:val="003949F7"/>
    <w:rsid w:val="00397BFB"/>
    <w:rsid w:val="003A0C5B"/>
    <w:rsid w:val="003A0E50"/>
    <w:rsid w:val="003A519F"/>
    <w:rsid w:val="003A53B5"/>
    <w:rsid w:val="003B5BEF"/>
    <w:rsid w:val="003C056B"/>
    <w:rsid w:val="003C134B"/>
    <w:rsid w:val="003C1A8B"/>
    <w:rsid w:val="003C5790"/>
    <w:rsid w:val="003C5839"/>
    <w:rsid w:val="003C60D8"/>
    <w:rsid w:val="003C65D0"/>
    <w:rsid w:val="003D091F"/>
    <w:rsid w:val="003D1DA8"/>
    <w:rsid w:val="003D26B9"/>
    <w:rsid w:val="003D6289"/>
    <w:rsid w:val="003D7254"/>
    <w:rsid w:val="003E101B"/>
    <w:rsid w:val="003E2EB7"/>
    <w:rsid w:val="003E3CEA"/>
    <w:rsid w:val="003E471C"/>
    <w:rsid w:val="003E4D46"/>
    <w:rsid w:val="003F2691"/>
    <w:rsid w:val="003F5480"/>
    <w:rsid w:val="003F6D77"/>
    <w:rsid w:val="00402B38"/>
    <w:rsid w:val="00402C1D"/>
    <w:rsid w:val="0040545A"/>
    <w:rsid w:val="00406D7D"/>
    <w:rsid w:val="004223BD"/>
    <w:rsid w:val="004244D5"/>
    <w:rsid w:val="00425615"/>
    <w:rsid w:val="00430309"/>
    <w:rsid w:val="004323D2"/>
    <w:rsid w:val="00433578"/>
    <w:rsid w:val="00437681"/>
    <w:rsid w:val="00441939"/>
    <w:rsid w:val="00443487"/>
    <w:rsid w:val="00443AD9"/>
    <w:rsid w:val="0044405E"/>
    <w:rsid w:val="00446355"/>
    <w:rsid w:val="00446967"/>
    <w:rsid w:val="00447121"/>
    <w:rsid w:val="00453775"/>
    <w:rsid w:val="00456B1C"/>
    <w:rsid w:val="00457C2E"/>
    <w:rsid w:val="00462996"/>
    <w:rsid w:val="004636F3"/>
    <w:rsid w:val="00464519"/>
    <w:rsid w:val="00465E2F"/>
    <w:rsid w:val="00471991"/>
    <w:rsid w:val="00471B03"/>
    <w:rsid w:val="00471FC8"/>
    <w:rsid w:val="00472CB3"/>
    <w:rsid w:val="00477527"/>
    <w:rsid w:val="004809C7"/>
    <w:rsid w:val="004A1418"/>
    <w:rsid w:val="004A3ADC"/>
    <w:rsid w:val="004A3B9D"/>
    <w:rsid w:val="004A3D8F"/>
    <w:rsid w:val="004A47B3"/>
    <w:rsid w:val="004A74CD"/>
    <w:rsid w:val="004A7738"/>
    <w:rsid w:val="004A7D29"/>
    <w:rsid w:val="004B0E67"/>
    <w:rsid w:val="004B7B50"/>
    <w:rsid w:val="004C0605"/>
    <w:rsid w:val="004C1178"/>
    <w:rsid w:val="004C2784"/>
    <w:rsid w:val="004C32B1"/>
    <w:rsid w:val="004C3C1D"/>
    <w:rsid w:val="004C5FCD"/>
    <w:rsid w:val="004C7085"/>
    <w:rsid w:val="004D10BA"/>
    <w:rsid w:val="004D1DED"/>
    <w:rsid w:val="004D1FF1"/>
    <w:rsid w:val="004D289D"/>
    <w:rsid w:val="004D30B5"/>
    <w:rsid w:val="004D3C0A"/>
    <w:rsid w:val="004D4F54"/>
    <w:rsid w:val="004D50DB"/>
    <w:rsid w:val="004D5D03"/>
    <w:rsid w:val="004D7AC9"/>
    <w:rsid w:val="004E0F8D"/>
    <w:rsid w:val="004E1B5C"/>
    <w:rsid w:val="004E3A07"/>
    <w:rsid w:val="004E3B78"/>
    <w:rsid w:val="004E67DE"/>
    <w:rsid w:val="004F35F6"/>
    <w:rsid w:val="004F63C9"/>
    <w:rsid w:val="004F6A4C"/>
    <w:rsid w:val="004F7204"/>
    <w:rsid w:val="005013D0"/>
    <w:rsid w:val="005047AD"/>
    <w:rsid w:val="005073DC"/>
    <w:rsid w:val="005100CE"/>
    <w:rsid w:val="005107B5"/>
    <w:rsid w:val="00513BF8"/>
    <w:rsid w:val="00520AD4"/>
    <w:rsid w:val="00523811"/>
    <w:rsid w:val="00523973"/>
    <w:rsid w:val="00526312"/>
    <w:rsid w:val="00526DD5"/>
    <w:rsid w:val="00531623"/>
    <w:rsid w:val="00532DE0"/>
    <w:rsid w:val="0053490D"/>
    <w:rsid w:val="005353A8"/>
    <w:rsid w:val="00537F11"/>
    <w:rsid w:val="005447F4"/>
    <w:rsid w:val="00547157"/>
    <w:rsid w:val="005540DC"/>
    <w:rsid w:val="00557553"/>
    <w:rsid w:val="005600A7"/>
    <w:rsid w:val="00560EF1"/>
    <w:rsid w:val="005611A0"/>
    <w:rsid w:val="005611D3"/>
    <w:rsid w:val="00563180"/>
    <w:rsid w:val="00563528"/>
    <w:rsid w:val="0056396F"/>
    <w:rsid w:val="00563EE1"/>
    <w:rsid w:val="00566E06"/>
    <w:rsid w:val="00567493"/>
    <w:rsid w:val="0057042C"/>
    <w:rsid w:val="0057378E"/>
    <w:rsid w:val="00577307"/>
    <w:rsid w:val="005806F7"/>
    <w:rsid w:val="00582EF0"/>
    <w:rsid w:val="00584793"/>
    <w:rsid w:val="00584C19"/>
    <w:rsid w:val="005865AA"/>
    <w:rsid w:val="00592632"/>
    <w:rsid w:val="0059293F"/>
    <w:rsid w:val="00595063"/>
    <w:rsid w:val="005A0F5C"/>
    <w:rsid w:val="005A39E3"/>
    <w:rsid w:val="005A4590"/>
    <w:rsid w:val="005B3237"/>
    <w:rsid w:val="005B39E0"/>
    <w:rsid w:val="005B6458"/>
    <w:rsid w:val="005C01F6"/>
    <w:rsid w:val="005C09D6"/>
    <w:rsid w:val="005C19DC"/>
    <w:rsid w:val="005C4EB8"/>
    <w:rsid w:val="005D0348"/>
    <w:rsid w:val="005D4C7B"/>
    <w:rsid w:val="005D55E6"/>
    <w:rsid w:val="005E0B39"/>
    <w:rsid w:val="005E0DA9"/>
    <w:rsid w:val="005E1688"/>
    <w:rsid w:val="005E5F75"/>
    <w:rsid w:val="005E627D"/>
    <w:rsid w:val="005E6CBE"/>
    <w:rsid w:val="005E7BC2"/>
    <w:rsid w:val="005F28D1"/>
    <w:rsid w:val="005F6284"/>
    <w:rsid w:val="005F6EB2"/>
    <w:rsid w:val="00600376"/>
    <w:rsid w:val="00601E13"/>
    <w:rsid w:val="0060259F"/>
    <w:rsid w:val="00602984"/>
    <w:rsid w:val="00602C95"/>
    <w:rsid w:val="00606E64"/>
    <w:rsid w:val="00607A5F"/>
    <w:rsid w:val="00610727"/>
    <w:rsid w:val="006118B5"/>
    <w:rsid w:val="006142CC"/>
    <w:rsid w:val="00614627"/>
    <w:rsid w:val="00621E2A"/>
    <w:rsid w:val="0062350A"/>
    <w:rsid w:val="00624291"/>
    <w:rsid w:val="00624EEB"/>
    <w:rsid w:val="006315BD"/>
    <w:rsid w:val="006331C4"/>
    <w:rsid w:val="0063501D"/>
    <w:rsid w:val="006405EE"/>
    <w:rsid w:val="00642AE7"/>
    <w:rsid w:val="00644D5F"/>
    <w:rsid w:val="00654D06"/>
    <w:rsid w:val="00655858"/>
    <w:rsid w:val="00655FF2"/>
    <w:rsid w:val="00656574"/>
    <w:rsid w:val="00656718"/>
    <w:rsid w:val="00657AEF"/>
    <w:rsid w:val="00662E01"/>
    <w:rsid w:val="006659B3"/>
    <w:rsid w:val="006708A3"/>
    <w:rsid w:val="00675E58"/>
    <w:rsid w:val="00681F55"/>
    <w:rsid w:val="0068299B"/>
    <w:rsid w:val="006903CF"/>
    <w:rsid w:val="006936AA"/>
    <w:rsid w:val="00693CA6"/>
    <w:rsid w:val="006B09C9"/>
    <w:rsid w:val="006B21CA"/>
    <w:rsid w:val="006B3CED"/>
    <w:rsid w:val="006B4802"/>
    <w:rsid w:val="006C76EB"/>
    <w:rsid w:val="006D028D"/>
    <w:rsid w:val="006D0974"/>
    <w:rsid w:val="006D1C1E"/>
    <w:rsid w:val="006D3BDE"/>
    <w:rsid w:val="006D5309"/>
    <w:rsid w:val="006D55DC"/>
    <w:rsid w:val="006D6E61"/>
    <w:rsid w:val="006D73E1"/>
    <w:rsid w:val="006E1FE1"/>
    <w:rsid w:val="006E2020"/>
    <w:rsid w:val="006E2BC2"/>
    <w:rsid w:val="006E3812"/>
    <w:rsid w:val="006E3D67"/>
    <w:rsid w:val="006E519F"/>
    <w:rsid w:val="006E546D"/>
    <w:rsid w:val="006E62F7"/>
    <w:rsid w:val="006E6777"/>
    <w:rsid w:val="006E6EE2"/>
    <w:rsid w:val="006F044E"/>
    <w:rsid w:val="006F3F64"/>
    <w:rsid w:val="006F61FD"/>
    <w:rsid w:val="006F6281"/>
    <w:rsid w:val="007022D9"/>
    <w:rsid w:val="007023A6"/>
    <w:rsid w:val="007024A1"/>
    <w:rsid w:val="00702847"/>
    <w:rsid w:val="007049DC"/>
    <w:rsid w:val="0070556D"/>
    <w:rsid w:val="00705CBC"/>
    <w:rsid w:val="0070789B"/>
    <w:rsid w:val="007111FF"/>
    <w:rsid w:val="00711598"/>
    <w:rsid w:val="00716B77"/>
    <w:rsid w:val="00721AC2"/>
    <w:rsid w:val="00722D2D"/>
    <w:rsid w:val="0072468B"/>
    <w:rsid w:val="007337FF"/>
    <w:rsid w:val="007346B8"/>
    <w:rsid w:val="00736D16"/>
    <w:rsid w:val="00740F9F"/>
    <w:rsid w:val="007412BF"/>
    <w:rsid w:val="007419E1"/>
    <w:rsid w:val="007424DD"/>
    <w:rsid w:val="00742C8E"/>
    <w:rsid w:val="00765BAD"/>
    <w:rsid w:val="007674F4"/>
    <w:rsid w:val="00770791"/>
    <w:rsid w:val="00771A4A"/>
    <w:rsid w:val="00772F7E"/>
    <w:rsid w:val="00774729"/>
    <w:rsid w:val="007748D2"/>
    <w:rsid w:val="00777235"/>
    <w:rsid w:val="00781626"/>
    <w:rsid w:val="00786AE7"/>
    <w:rsid w:val="0078789B"/>
    <w:rsid w:val="007926FE"/>
    <w:rsid w:val="007A13D7"/>
    <w:rsid w:val="007A20A3"/>
    <w:rsid w:val="007A270F"/>
    <w:rsid w:val="007B04D0"/>
    <w:rsid w:val="007B0747"/>
    <w:rsid w:val="007B172D"/>
    <w:rsid w:val="007B2EF8"/>
    <w:rsid w:val="007B46DE"/>
    <w:rsid w:val="007B6596"/>
    <w:rsid w:val="007B667A"/>
    <w:rsid w:val="007B7D3F"/>
    <w:rsid w:val="007B7F26"/>
    <w:rsid w:val="007C0472"/>
    <w:rsid w:val="007C059A"/>
    <w:rsid w:val="007C0953"/>
    <w:rsid w:val="007C1976"/>
    <w:rsid w:val="007C2827"/>
    <w:rsid w:val="007C2879"/>
    <w:rsid w:val="007C78BE"/>
    <w:rsid w:val="007D0F5E"/>
    <w:rsid w:val="007D3AF9"/>
    <w:rsid w:val="007D3E02"/>
    <w:rsid w:val="007D46FE"/>
    <w:rsid w:val="007D4B19"/>
    <w:rsid w:val="007D4EAB"/>
    <w:rsid w:val="007D5DCE"/>
    <w:rsid w:val="007E3C8C"/>
    <w:rsid w:val="007E3D00"/>
    <w:rsid w:val="007F0010"/>
    <w:rsid w:val="007F0ABE"/>
    <w:rsid w:val="007F1BB5"/>
    <w:rsid w:val="007F2379"/>
    <w:rsid w:val="007F28E2"/>
    <w:rsid w:val="007F741E"/>
    <w:rsid w:val="007F78AA"/>
    <w:rsid w:val="00801156"/>
    <w:rsid w:val="008038EE"/>
    <w:rsid w:val="0080533B"/>
    <w:rsid w:val="008069AD"/>
    <w:rsid w:val="00812C2E"/>
    <w:rsid w:val="00814FD0"/>
    <w:rsid w:val="00815711"/>
    <w:rsid w:val="00815923"/>
    <w:rsid w:val="008174CE"/>
    <w:rsid w:val="00821E09"/>
    <w:rsid w:val="00822615"/>
    <w:rsid w:val="00822D84"/>
    <w:rsid w:val="008231A5"/>
    <w:rsid w:val="00824671"/>
    <w:rsid w:val="008246B5"/>
    <w:rsid w:val="008248D0"/>
    <w:rsid w:val="0082668C"/>
    <w:rsid w:val="00827EDD"/>
    <w:rsid w:val="008337A6"/>
    <w:rsid w:val="0083664E"/>
    <w:rsid w:val="008377ED"/>
    <w:rsid w:val="0084131F"/>
    <w:rsid w:val="008414D7"/>
    <w:rsid w:val="008510BB"/>
    <w:rsid w:val="00852185"/>
    <w:rsid w:val="0085338D"/>
    <w:rsid w:val="008602FB"/>
    <w:rsid w:val="00861192"/>
    <w:rsid w:val="00861210"/>
    <w:rsid w:val="00861C32"/>
    <w:rsid w:val="00865E8F"/>
    <w:rsid w:val="008670BF"/>
    <w:rsid w:val="00867DDB"/>
    <w:rsid w:val="008700C1"/>
    <w:rsid w:val="0087795E"/>
    <w:rsid w:val="0088043B"/>
    <w:rsid w:val="008878D9"/>
    <w:rsid w:val="008900F8"/>
    <w:rsid w:val="00891BD0"/>
    <w:rsid w:val="00893C1D"/>
    <w:rsid w:val="00895858"/>
    <w:rsid w:val="008A03FF"/>
    <w:rsid w:val="008A0B08"/>
    <w:rsid w:val="008A3060"/>
    <w:rsid w:val="008A3C5C"/>
    <w:rsid w:val="008A3DD2"/>
    <w:rsid w:val="008A4558"/>
    <w:rsid w:val="008A5A06"/>
    <w:rsid w:val="008A67A8"/>
    <w:rsid w:val="008A68EB"/>
    <w:rsid w:val="008B3755"/>
    <w:rsid w:val="008B63F1"/>
    <w:rsid w:val="008C27D6"/>
    <w:rsid w:val="008C6D16"/>
    <w:rsid w:val="008D2658"/>
    <w:rsid w:val="008D26D3"/>
    <w:rsid w:val="008D2963"/>
    <w:rsid w:val="008D4032"/>
    <w:rsid w:val="008D6509"/>
    <w:rsid w:val="008D6B91"/>
    <w:rsid w:val="008D749C"/>
    <w:rsid w:val="008D7ADD"/>
    <w:rsid w:val="008D7C39"/>
    <w:rsid w:val="008E04DC"/>
    <w:rsid w:val="008E0F7B"/>
    <w:rsid w:val="008E40FA"/>
    <w:rsid w:val="008E546E"/>
    <w:rsid w:val="008E6DF6"/>
    <w:rsid w:val="008F0248"/>
    <w:rsid w:val="008F07A9"/>
    <w:rsid w:val="008F26D7"/>
    <w:rsid w:val="008F298A"/>
    <w:rsid w:val="008F3F2D"/>
    <w:rsid w:val="008F51D2"/>
    <w:rsid w:val="008F7988"/>
    <w:rsid w:val="00901797"/>
    <w:rsid w:val="00904E91"/>
    <w:rsid w:val="00905028"/>
    <w:rsid w:val="009104CC"/>
    <w:rsid w:val="0091158E"/>
    <w:rsid w:val="00913328"/>
    <w:rsid w:val="00917791"/>
    <w:rsid w:val="00920B58"/>
    <w:rsid w:val="00922F9E"/>
    <w:rsid w:val="00926DDB"/>
    <w:rsid w:val="00927E5E"/>
    <w:rsid w:val="00930669"/>
    <w:rsid w:val="009331E5"/>
    <w:rsid w:val="009331E7"/>
    <w:rsid w:val="00933788"/>
    <w:rsid w:val="009338F2"/>
    <w:rsid w:val="00937099"/>
    <w:rsid w:val="0094053E"/>
    <w:rsid w:val="00940DB0"/>
    <w:rsid w:val="00943B74"/>
    <w:rsid w:val="00944C28"/>
    <w:rsid w:val="009455AE"/>
    <w:rsid w:val="009456B3"/>
    <w:rsid w:val="00946DD5"/>
    <w:rsid w:val="0094717A"/>
    <w:rsid w:val="00951FA8"/>
    <w:rsid w:val="009569A2"/>
    <w:rsid w:val="0096273B"/>
    <w:rsid w:val="00966AAE"/>
    <w:rsid w:val="00966D1B"/>
    <w:rsid w:val="0096757C"/>
    <w:rsid w:val="00970200"/>
    <w:rsid w:val="009706E8"/>
    <w:rsid w:val="009721A9"/>
    <w:rsid w:val="0097334E"/>
    <w:rsid w:val="00974713"/>
    <w:rsid w:val="00974E69"/>
    <w:rsid w:val="00976BF8"/>
    <w:rsid w:val="00976E40"/>
    <w:rsid w:val="00976E86"/>
    <w:rsid w:val="00983483"/>
    <w:rsid w:val="00983AF2"/>
    <w:rsid w:val="009858DB"/>
    <w:rsid w:val="00990095"/>
    <w:rsid w:val="0099130E"/>
    <w:rsid w:val="00991ADA"/>
    <w:rsid w:val="00991DFD"/>
    <w:rsid w:val="00994BFB"/>
    <w:rsid w:val="00994C15"/>
    <w:rsid w:val="009965AA"/>
    <w:rsid w:val="00996ABB"/>
    <w:rsid w:val="00996C30"/>
    <w:rsid w:val="009A4B3A"/>
    <w:rsid w:val="009A4D75"/>
    <w:rsid w:val="009B064D"/>
    <w:rsid w:val="009B4D29"/>
    <w:rsid w:val="009B586D"/>
    <w:rsid w:val="009C10A1"/>
    <w:rsid w:val="009C11EE"/>
    <w:rsid w:val="009C16D1"/>
    <w:rsid w:val="009C39ED"/>
    <w:rsid w:val="009C3CD1"/>
    <w:rsid w:val="009C6166"/>
    <w:rsid w:val="009C6344"/>
    <w:rsid w:val="009C71B1"/>
    <w:rsid w:val="009D600D"/>
    <w:rsid w:val="009E057A"/>
    <w:rsid w:val="009E0E83"/>
    <w:rsid w:val="009E21C0"/>
    <w:rsid w:val="009E3F5F"/>
    <w:rsid w:val="009E45FF"/>
    <w:rsid w:val="009E4F0B"/>
    <w:rsid w:val="009E62CD"/>
    <w:rsid w:val="00A0188F"/>
    <w:rsid w:val="00A01E1D"/>
    <w:rsid w:val="00A0379B"/>
    <w:rsid w:val="00A05965"/>
    <w:rsid w:val="00A0766C"/>
    <w:rsid w:val="00A101C6"/>
    <w:rsid w:val="00A1213B"/>
    <w:rsid w:val="00A2386F"/>
    <w:rsid w:val="00A2777A"/>
    <w:rsid w:val="00A328E8"/>
    <w:rsid w:val="00A33835"/>
    <w:rsid w:val="00A353FA"/>
    <w:rsid w:val="00A4028F"/>
    <w:rsid w:val="00A449B3"/>
    <w:rsid w:val="00A457F4"/>
    <w:rsid w:val="00A45C84"/>
    <w:rsid w:val="00A473C9"/>
    <w:rsid w:val="00A5069E"/>
    <w:rsid w:val="00A54183"/>
    <w:rsid w:val="00A544BB"/>
    <w:rsid w:val="00A552C6"/>
    <w:rsid w:val="00A61BE1"/>
    <w:rsid w:val="00A625D4"/>
    <w:rsid w:val="00A63B78"/>
    <w:rsid w:val="00A641D6"/>
    <w:rsid w:val="00A67FBB"/>
    <w:rsid w:val="00A70A0B"/>
    <w:rsid w:val="00A70F7E"/>
    <w:rsid w:val="00A716F3"/>
    <w:rsid w:val="00A73907"/>
    <w:rsid w:val="00A74640"/>
    <w:rsid w:val="00A74880"/>
    <w:rsid w:val="00A80B1D"/>
    <w:rsid w:val="00A80F2B"/>
    <w:rsid w:val="00A819E9"/>
    <w:rsid w:val="00A82E8B"/>
    <w:rsid w:val="00A8383D"/>
    <w:rsid w:val="00A84862"/>
    <w:rsid w:val="00A86FDE"/>
    <w:rsid w:val="00A87406"/>
    <w:rsid w:val="00A90669"/>
    <w:rsid w:val="00A91301"/>
    <w:rsid w:val="00A92022"/>
    <w:rsid w:val="00A937F2"/>
    <w:rsid w:val="00A940D3"/>
    <w:rsid w:val="00A97D2D"/>
    <w:rsid w:val="00A97DF9"/>
    <w:rsid w:val="00AA0C39"/>
    <w:rsid w:val="00AA38BC"/>
    <w:rsid w:val="00AA4BED"/>
    <w:rsid w:val="00AB0BB0"/>
    <w:rsid w:val="00AB13C0"/>
    <w:rsid w:val="00AB16A7"/>
    <w:rsid w:val="00AB53A3"/>
    <w:rsid w:val="00AB62A3"/>
    <w:rsid w:val="00AC1033"/>
    <w:rsid w:val="00AC1901"/>
    <w:rsid w:val="00AC212E"/>
    <w:rsid w:val="00AD2607"/>
    <w:rsid w:val="00AE04F9"/>
    <w:rsid w:val="00AE41EE"/>
    <w:rsid w:val="00AF04FB"/>
    <w:rsid w:val="00AF1368"/>
    <w:rsid w:val="00AF172C"/>
    <w:rsid w:val="00AF1B25"/>
    <w:rsid w:val="00AF25E6"/>
    <w:rsid w:val="00AF2619"/>
    <w:rsid w:val="00AF4445"/>
    <w:rsid w:val="00AF4859"/>
    <w:rsid w:val="00AF73AE"/>
    <w:rsid w:val="00B00BD4"/>
    <w:rsid w:val="00B00FDA"/>
    <w:rsid w:val="00B03B54"/>
    <w:rsid w:val="00B0400A"/>
    <w:rsid w:val="00B05512"/>
    <w:rsid w:val="00B05E6A"/>
    <w:rsid w:val="00B10DD3"/>
    <w:rsid w:val="00B1169C"/>
    <w:rsid w:val="00B12440"/>
    <w:rsid w:val="00B145FE"/>
    <w:rsid w:val="00B1714B"/>
    <w:rsid w:val="00B2093A"/>
    <w:rsid w:val="00B22A21"/>
    <w:rsid w:val="00B249BA"/>
    <w:rsid w:val="00B24ABD"/>
    <w:rsid w:val="00B2581C"/>
    <w:rsid w:val="00B265C9"/>
    <w:rsid w:val="00B26CE0"/>
    <w:rsid w:val="00B311F6"/>
    <w:rsid w:val="00B421C5"/>
    <w:rsid w:val="00B4671E"/>
    <w:rsid w:val="00B51659"/>
    <w:rsid w:val="00B51C06"/>
    <w:rsid w:val="00B56C92"/>
    <w:rsid w:val="00B62913"/>
    <w:rsid w:val="00B6319E"/>
    <w:rsid w:val="00B65EA7"/>
    <w:rsid w:val="00B6728E"/>
    <w:rsid w:val="00B70E20"/>
    <w:rsid w:val="00B71E29"/>
    <w:rsid w:val="00B75148"/>
    <w:rsid w:val="00B7641F"/>
    <w:rsid w:val="00B764AD"/>
    <w:rsid w:val="00B77C49"/>
    <w:rsid w:val="00B80B95"/>
    <w:rsid w:val="00B858B4"/>
    <w:rsid w:val="00B87E3C"/>
    <w:rsid w:val="00B90259"/>
    <w:rsid w:val="00B9077B"/>
    <w:rsid w:val="00B92AAD"/>
    <w:rsid w:val="00BA005B"/>
    <w:rsid w:val="00BA3BF7"/>
    <w:rsid w:val="00BA468F"/>
    <w:rsid w:val="00BA5569"/>
    <w:rsid w:val="00BA6DF8"/>
    <w:rsid w:val="00BB3463"/>
    <w:rsid w:val="00BB3775"/>
    <w:rsid w:val="00BB5071"/>
    <w:rsid w:val="00BB6D4C"/>
    <w:rsid w:val="00BC0BAF"/>
    <w:rsid w:val="00BC15F5"/>
    <w:rsid w:val="00BC599A"/>
    <w:rsid w:val="00BC77A3"/>
    <w:rsid w:val="00BD2A51"/>
    <w:rsid w:val="00BD43F0"/>
    <w:rsid w:val="00BD535B"/>
    <w:rsid w:val="00BD56E4"/>
    <w:rsid w:val="00BD703D"/>
    <w:rsid w:val="00BD7545"/>
    <w:rsid w:val="00BE0643"/>
    <w:rsid w:val="00BE0FF9"/>
    <w:rsid w:val="00BE3EF4"/>
    <w:rsid w:val="00BE4289"/>
    <w:rsid w:val="00BE770C"/>
    <w:rsid w:val="00BF0C57"/>
    <w:rsid w:val="00BF2A5E"/>
    <w:rsid w:val="00BF3BD8"/>
    <w:rsid w:val="00BF3CD5"/>
    <w:rsid w:val="00BF60B1"/>
    <w:rsid w:val="00BF6A7B"/>
    <w:rsid w:val="00BF6D5A"/>
    <w:rsid w:val="00C01127"/>
    <w:rsid w:val="00C01EB7"/>
    <w:rsid w:val="00C05BAB"/>
    <w:rsid w:val="00C05E55"/>
    <w:rsid w:val="00C13752"/>
    <w:rsid w:val="00C1544B"/>
    <w:rsid w:val="00C17DB2"/>
    <w:rsid w:val="00C242B5"/>
    <w:rsid w:val="00C26759"/>
    <w:rsid w:val="00C30403"/>
    <w:rsid w:val="00C305A9"/>
    <w:rsid w:val="00C31DFC"/>
    <w:rsid w:val="00C31E66"/>
    <w:rsid w:val="00C3434B"/>
    <w:rsid w:val="00C4079C"/>
    <w:rsid w:val="00C4182A"/>
    <w:rsid w:val="00C441BF"/>
    <w:rsid w:val="00C459B2"/>
    <w:rsid w:val="00C47ED5"/>
    <w:rsid w:val="00C52D70"/>
    <w:rsid w:val="00C60407"/>
    <w:rsid w:val="00C61264"/>
    <w:rsid w:val="00C63623"/>
    <w:rsid w:val="00C6428E"/>
    <w:rsid w:val="00C65BF0"/>
    <w:rsid w:val="00C666D3"/>
    <w:rsid w:val="00C70605"/>
    <w:rsid w:val="00C7073B"/>
    <w:rsid w:val="00C70F02"/>
    <w:rsid w:val="00C71185"/>
    <w:rsid w:val="00C73F61"/>
    <w:rsid w:val="00C81E48"/>
    <w:rsid w:val="00C820D7"/>
    <w:rsid w:val="00C82304"/>
    <w:rsid w:val="00C82490"/>
    <w:rsid w:val="00C832AC"/>
    <w:rsid w:val="00C90476"/>
    <w:rsid w:val="00C942C3"/>
    <w:rsid w:val="00C9530A"/>
    <w:rsid w:val="00C95323"/>
    <w:rsid w:val="00CA7545"/>
    <w:rsid w:val="00CB40FF"/>
    <w:rsid w:val="00CC506B"/>
    <w:rsid w:val="00CC5FD2"/>
    <w:rsid w:val="00CD40A7"/>
    <w:rsid w:val="00CE2120"/>
    <w:rsid w:val="00CE310D"/>
    <w:rsid w:val="00CE43B6"/>
    <w:rsid w:val="00CE500A"/>
    <w:rsid w:val="00CE51C7"/>
    <w:rsid w:val="00CE551A"/>
    <w:rsid w:val="00CE7351"/>
    <w:rsid w:val="00CF009D"/>
    <w:rsid w:val="00CF05ED"/>
    <w:rsid w:val="00CF21A8"/>
    <w:rsid w:val="00CF32EC"/>
    <w:rsid w:val="00CF6DD2"/>
    <w:rsid w:val="00D01BC0"/>
    <w:rsid w:val="00D03076"/>
    <w:rsid w:val="00D03592"/>
    <w:rsid w:val="00D05B9C"/>
    <w:rsid w:val="00D063C3"/>
    <w:rsid w:val="00D10BAA"/>
    <w:rsid w:val="00D11632"/>
    <w:rsid w:val="00D158A1"/>
    <w:rsid w:val="00D15A57"/>
    <w:rsid w:val="00D16257"/>
    <w:rsid w:val="00D17B0F"/>
    <w:rsid w:val="00D2208D"/>
    <w:rsid w:val="00D26E06"/>
    <w:rsid w:val="00D27383"/>
    <w:rsid w:val="00D304E2"/>
    <w:rsid w:val="00D30F33"/>
    <w:rsid w:val="00D31FAE"/>
    <w:rsid w:val="00D32508"/>
    <w:rsid w:val="00D32656"/>
    <w:rsid w:val="00D33609"/>
    <w:rsid w:val="00D341D1"/>
    <w:rsid w:val="00D34C58"/>
    <w:rsid w:val="00D37156"/>
    <w:rsid w:val="00D37A1C"/>
    <w:rsid w:val="00D43128"/>
    <w:rsid w:val="00D45A9D"/>
    <w:rsid w:val="00D46718"/>
    <w:rsid w:val="00D5097D"/>
    <w:rsid w:val="00D533DD"/>
    <w:rsid w:val="00D53F72"/>
    <w:rsid w:val="00D554DC"/>
    <w:rsid w:val="00D5609A"/>
    <w:rsid w:val="00D5709D"/>
    <w:rsid w:val="00D60DBF"/>
    <w:rsid w:val="00D60E12"/>
    <w:rsid w:val="00D620B8"/>
    <w:rsid w:val="00D622B9"/>
    <w:rsid w:val="00D649A3"/>
    <w:rsid w:val="00D7073E"/>
    <w:rsid w:val="00D722DE"/>
    <w:rsid w:val="00D75296"/>
    <w:rsid w:val="00D806DC"/>
    <w:rsid w:val="00D81FF6"/>
    <w:rsid w:val="00D8215B"/>
    <w:rsid w:val="00D821F8"/>
    <w:rsid w:val="00D862EB"/>
    <w:rsid w:val="00D91550"/>
    <w:rsid w:val="00DA1F8D"/>
    <w:rsid w:val="00DA20A0"/>
    <w:rsid w:val="00DA7577"/>
    <w:rsid w:val="00DB1FBC"/>
    <w:rsid w:val="00DB2528"/>
    <w:rsid w:val="00DB4EFF"/>
    <w:rsid w:val="00DB7DEE"/>
    <w:rsid w:val="00DC051B"/>
    <w:rsid w:val="00DC166A"/>
    <w:rsid w:val="00DC21A0"/>
    <w:rsid w:val="00DC33F1"/>
    <w:rsid w:val="00DC3A3F"/>
    <w:rsid w:val="00DC3B20"/>
    <w:rsid w:val="00DD079B"/>
    <w:rsid w:val="00DD1B5A"/>
    <w:rsid w:val="00DD3408"/>
    <w:rsid w:val="00DD44BC"/>
    <w:rsid w:val="00DD4CA1"/>
    <w:rsid w:val="00DD7ACC"/>
    <w:rsid w:val="00DE0DB3"/>
    <w:rsid w:val="00DE22FD"/>
    <w:rsid w:val="00DE4933"/>
    <w:rsid w:val="00DE4F8B"/>
    <w:rsid w:val="00DE73A0"/>
    <w:rsid w:val="00DF15FF"/>
    <w:rsid w:val="00E027DC"/>
    <w:rsid w:val="00E036D2"/>
    <w:rsid w:val="00E106BB"/>
    <w:rsid w:val="00E15530"/>
    <w:rsid w:val="00E225C8"/>
    <w:rsid w:val="00E22859"/>
    <w:rsid w:val="00E23232"/>
    <w:rsid w:val="00E24F67"/>
    <w:rsid w:val="00E25884"/>
    <w:rsid w:val="00E25AAA"/>
    <w:rsid w:val="00E26D28"/>
    <w:rsid w:val="00E322C3"/>
    <w:rsid w:val="00E3355E"/>
    <w:rsid w:val="00E35B2E"/>
    <w:rsid w:val="00E379F0"/>
    <w:rsid w:val="00E412B1"/>
    <w:rsid w:val="00E46074"/>
    <w:rsid w:val="00E46822"/>
    <w:rsid w:val="00E60413"/>
    <w:rsid w:val="00E63E92"/>
    <w:rsid w:val="00E660B2"/>
    <w:rsid w:val="00E669E6"/>
    <w:rsid w:val="00E71320"/>
    <w:rsid w:val="00E71587"/>
    <w:rsid w:val="00E76F3E"/>
    <w:rsid w:val="00E8104F"/>
    <w:rsid w:val="00E82509"/>
    <w:rsid w:val="00E85D60"/>
    <w:rsid w:val="00E901EC"/>
    <w:rsid w:val="00E90803"/>
    <w:rsid w:val="00E915E3"/>
    <w:rsid w:val="00E918A0"/>
    <w:rsid w:val="00E94453"/>
    <w:rsid w:val="00E9523B"/>
    <w:rsid w:val="00E9550D"/>
    <w:rsid w:val="00E969E0"/>
    <w:rsid w:val="00E97A78"/>
    <w:rsid w:val="00EA0EEE"/>
    <w:rsid w:val="00EA2081"/>
    <w:rsid w:val="00EA2C75"/>
    <w:rsid w:val="00EA32A2"/>
    <w:rsid w:val="00EA473E"/>
    <w:rsid w:val="00EA4D9E"/>
    <w:rsid w:val="00EA63BE"/>
    <w:rsid w:val="00EB54FE"/>
    <w:rsid w:val="00EC2A7E"/>
    <w:rsid w:val="00EC4549"/>
    <w:rsid w:val="00EC624E"/>
    <w:rsid w:val="00EC7C72"/>
    <w:rsid w:val="00ED065A"/>
    <w:rsid w:val="00ED155C"/>
    <w:rsid w:val="00ED1654"/>
    <w:rsid w:val="00ED240A"/>
    <w:rsid w:val="00ED2C0E"/>
    <w:rsid w:val="00ED31A9"/>
    <w:rsid w:val="00ED325C"/>
    <w:rsid w:val="00EE72B5"/>
    <w:rsid w:val="00EF1144"/>
    <w:rsid w:val="00EF282B"/>
    <w:rsid w:val="00EF3A65"/>
    <w:rsid w:val="00EF6748"/>
    <w:rsid w:val="00EF6B43"/>
    <w:rsid w:val="00EF7860"/>
    <w:rsid w:val="00F00E08"/>
    <w:rsid w:val="00F01D3A"/>
    <w:rsid w:val="00F02ACB"/>
    <w:rsid w:val="00F047EB"/>
    <w:rsid w:val="00F127C6"/>
    <w:rsid w:val="00F1306B"/>
    <w:rsid w:val="00F15BB3"/>
    <w:rsid w:val="00F15DEC"/>
    <w:rsid w:val="00F16658"/>
    <w:rsid w:val="00F21358"/>
    <w:rsid w:val="00F24C28"/>
    <w:rsid w:val="00F25C1A"/>
    <w:rsid w:val="00F267EF"/>
    <w:rsid w:val="00F27F04"/>
    <w:rsid w:val="00F30880"/>
    <w:rsid w:val="00F35758"/>
    <w:rsid w:val="00F35E5F"/>
    <w:rsid w:val="00F373BD"/>
    <w:rsid w:val="00F37957"/>
    <w:rsid w:val="00F43E1A"/>
    <w:rsid w:val="00F45054"/>
    <w:rsid w:val="00F45A23"/>
    <w:rsid w:val="00F45DCD"/>
    <w:rsid w:val="00F47496"/>
    <w:rsid w:val="00F47E9B"/>
    <w:rsid w:val="00F52BCF"/>
    <w:rsid w:val="00F53A63"/>
    <w:rsid w:val="00F53D0A"/>
    <w:rsid w:val="00F554A8"/>
    <w:rsid w:val="00F57C25"/>
    <w:rsid w:val="00F6559B"/>
    <w:rsid w:val="00F65F41"/>
    <w:rsid w:val="00F66147"/>
    <w:rsid w:val="00F67950"/>
    <w:rsid w:val="00F67F45"/>
    <w:rsid w:val="00F73AEB"/>
    <w:rsid w:val="00F73B35"/>
    <w:rsid w:val="00F74AF2"/>
    <w:rsid w:val="00F74E97"/>
    <w:rsid w:val="00F75B28"/>
    <w:rsid w:val="00F76C6E"/>
    <w:rsid w:val="00F76F08"/>
    <w:rsid w:val="00F8056B"/>
    <w:rsid w:val="00F84F96"/>
    <w:rsid w:val="00F86A75"/>
    <w:rsid w:val="00F86E78"/>
    <w:rsid w:val="00F8767D"/>
    <w:rsid w:val="00F90FE1"/>
    <w:rsid w:val="00F94258"/>
    <w:rsid w:val="00F9448B"/>
    <w:rsid w:val="00F94EC4"/>
    <w:rsid w:val="00F95398"/>
    <w:rsid w:val="00F95D34"/>
    <w:rsid w:val="00FA253E"/>
    <w:rsid w:val="00FA311E"/>
    <w:rsid w:val="00FA4BCE"/>
    <w:rsid w:val="00FA5809"/>
    <w:rsid w:val="00FB49EC"/>
    <w:rsid w:val="00FC2D05"/>
    <w:rsid w:val="00FC4A8D"/>
    <w:rsid w:val="00FC4BBD"/>
    <w:rsid w:val="00FC5D24"/>
    <w:rsid w:val="00FC69C5"/>
    <w:rsid w:val="00FD191E"/>
    <w:rsid w:val="00FD2D8D"/>
    <w:rsid w:val="00FD39B7"/>
    <w:rsid w:val="00FE2C93"/>
    <w:rsid w:val="00FE3E3D"/>
    <w:rsid w:val="00FE7EDA"/>
    <w:rsid w:val="00FF2A1A"/>
    <w:rsid w:val="00FF4705"/>
    <w:rsid w:val="00FF5EBE"/>
    <w:rsid w:val="03E21B8B"/>
    <w:rsid w:val="0502612A"/>
    <w:rsid w:val="05241092"/>
    <w:rsid w:val="05957E62"/>
    <w:rsid w:val="075E0232"/>
    <w:rsid w:val="08B87A2D"/>
    <w:rsid w:val="0D501B4E"/>
    <w:rsid w:val="0E293B26"/>
    <w:rsid w:val="0EAE6CD4"/>
    <w:rsid w:val="0EAF2B55"/>
    <w:rsid w:val="0FE872BF"/>
    <w:rsid w:val="112E28E9"/>
    <w:rsid w:val="11950653"/>
    <w:rsid w:val="1341085A"/>
    <w:rsid w:val="136E3CA5"/>
    <w:rsid w:val="13B04825"/>
    <w:rsid w:val="14BC4C34"/>
    <w:rsid w:val="15BA261C"/>
    <w:rsid w:val="15BE1A86"/>
    <w:rsid w:val="17235FC3"/>
    <w:rsid w:val="181B389B"/>
    <w:rsid w:val="18412D18"/>
    <w:rsid w:val="18BF09A6"/>
    <w:rsid w:val="1A341A33"/>
    <w:rsid w:val="1AB86783"/>
    <w:rsid w:val="1E53620A"/>
    <w:rsid w:val="21171E95"/>
    <w:rsid w:val="21685CFC"/>
    <w:rsid w:val="221B5CE7"/>
    <w:rsid w:val="2435323D"/>
    <w:rsid w:val="248766E2"/>
    <w:rsid w:val="265646B1"/>
    <w:rsid w:val="27181C08"/>
    <w:rsid w:val="27A94D27"/>
    <w:rsid w:val="27F93C66"/>
    <w:rsid w:val="2815556E"/>
    <w:rsid w:val="28B8741F"/>
    <w:rsid w:val="2DC61EDA"/>
    <w:rsid w:val="2EFA3E7A"/>
    <w:rsid w:val="32400655"/>
    <w:rsid w:val="32B64BF3"/>
    <w:rsid w:val="33B03CA4"/>
    <w:rsid w:val="367647DB"/>
    <w:rsid w:val="37A64B6D"/>
    <w:rsid w:val="386A3EFB"/>
    <w:rsid w:val="38902D70"/>
    <w:rsid w:val="38993954"/>
    <w:rsid w:val="391343EB"/>
    <w:rsid w:val="394747B7"/>
    <w:rsid w:val="3C53064F"/>
    <w:rsid w:val="3C914618"/>
    <w:rsid w:val="3E2426C9"/>
    <w:rsid w:val="3E355E07"/>
    <w:rsid w:val="3E711F74"/>
    <w:rsid w:val="3ED57850"/>
    <w:rsid w:val="3F4C287E"/>
    <w:rsid w:val="3F8E4900"/>
    <w:rsid w:val="416301CB"/>
    <w:rsid w:val="43A078DE"/>
    <w:rsid w:val="44D324CE"/>
    <w:rsid w:val="45254E6F"/>
    <w:rsid w:val="463D4556"/>
    <w:rsid w:val="47746F16"/>
    <w:rsid w:val="488E66C8"/>
    <w:rsid w:val="4C3457CA"/>
    <w:rsid w:val="4E1151F0"/>
    <w:rsid w:val="4E5043B7"/>
    <w:rsid w:val="50B26582"/>
    <w:rsid w:val="51B92D68"/>
    <w:rsid w:val="52E11524"/>
    <w:rsid w:val="5440587C"/>
    <w:rsid w:val="56774594"/>
    <w:rsid w:val="576A4FA2"/>
    <w:rsid w:val="59B834FB"/>
    <w:rsid w:val="5A101377"/>
    <w:rsid w:val="5D300B27"/>
    <w:rsid w:val="5D945FD8"/>
    <w:rsid w:val="5ECF6271"/>
    <w:rsid w:val="5FE751E9"/>
    <w:rsid w:val="60BF287D"/>
    <w:rsid w:val="638C0BC4"/>
    <w:rsid w:val="645B514A"/>
    <w:rsid w:val="6538497E"/>
    <w:rsid w:val="66030216"/>
    <w:rsid w:val="68C2549A"/>
    <w:rsid w:val="69DF7C54"/>
    <w:rsid w:val="6A0E7144"/>
    <w:rsid w:val="6A972BA4"/>
    <w:rsid w:val="6BFB4DE1"/>
    <w:rsid w:val="6C2E292A"/>
    <w:rsid w:val="6D153200"/>
    <w:rsid w:val="6DB65527"/>
    <w:rsid w:val="6EA42DED"/>
    <w:rsid w:val="6ECF1EDB"/>
    <w:rsid w:val="70035D60"/>
    <w:rsid w:val="70C07FCF"/>
    <w:rsid w:val="72256760"/>
    <w:rsid w:val="72460540"/>
    <w:rsid w:val="72642510"/>
    <w:rsid w:val="72BF12C7"/>
    <w:rsid w:val="72DF330B"/>
    <w:rsid w:val="751D5E89"/>
    <w:rsid w:val="760B1FEB"/>
    <w:rsid w:val="7664325F"/>
    <w:rsid w:val="76F979B2"/>
    <w:rsid w:val="773A747C"/>
    <w:rsid w:val="77835114"/>
    <w:rsid w:val="77B759DF"/>
    <w:rsid w:val="78420703"/>
    <w:rsid w:val="79841CB6"/>
    <w:rsid w:val="7B5112C8"/>
    <w:rsid w:val="7B8C237D"/>
    <w:rsid w:val="7BF66EEC"/>
    <w:rsid w:val="7DE6664C"/>
    <w:rsid w:val="7EA37C32"/>
    <w:rsid w:val="7FF773C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spacing w:line="500" w:lineRule="exact"/>
      <w:jc w:val="left"/>
    </w:pPr>
    <w:rPr>
      <w:rFonts w:ascii="仿宋_GB2312" w:eastAsia="仿宋_GB2312"/>
      <w:kern w:val="0"/>
      <w:sz w:val="28"/>
      <w:szCs w:val="20"/>
    </w:rPr>
  </w:style>
  <w:style w:type="paragraph" w:styleId="3">
    <w:name w:val="Body Text Indent"/>
    <w:basedOn w:val="1"/>
    <w:link w:val="13"/>
    <w:qFormat/>
    <w:uiPriority w:val="0"/>
    <w:pPr>
      <w:spacing w:after="120"/>
      <w:ind w:left="420" w:leftChars="200"/>
    </w:pPr>
  </w:style>
  <w:style w:type="paragraph" w:styleId="4">
    <w:name w:val="Plain Text"/>
    <w:basedOn w:val="1"/>
    <w:link w:val="14"/>
    <w:qFormat/>
    <w:uiPriority w:val="0"/>
    <w:pPr>
      <w:widowControl/>
      <w:spacing w:before="100" w:beforeAutospacing="1" w:after="100" w:afterAutospacing="1"/>
      <w:jc w:val="left"/>
    </w:pPr>
    <w:rPr>
      <w:rFonts w:ascii="宋体" w:hAnsi="宋体" w:cs="宋体"/>
      <w:kern w:val="0"/>
      <w:sz w:val="24"/>
    </w:rPr>
  </w:style>
  <w:style w:type="paragraph" w:styleId="5">
    <w:name w:val="Date"/>
    <w:basedOn w:val="1"/>
    <w:next w:val="1"/>
    <w:qFormat/>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kern w:val="0"/>
      <w:sz w:val="24"/>
    </w:rPr>
  </w:style>
  <w:style w:type="character" w:styleId="12">
    <w:name w:val="page number"/>
    <w:basedOn w:val="11"/>
    <w:qFormat/>
    <w:uiPriority w:val="0"/>
  </w:style>
  <w:style w:type="character" w:customStyle="1" w:styleId="13">
    <w:name w:val="正文文本缩进 Char"/>
    <w:basedOn w:val="11"/>
    <w:link w:val="3"/>
    <w:qFormat/>
    <w:uiPriority w:val="0"/>
    <w:rPr>
      <w:kern w:val="2"/>
      <w:sz w:val="21"/>
      <w:szCs w:val="24"/>
    </w:rPr>
  </w:style>
  <w:style w:type="character" w:customStyle="1" w:styleId="14">
    <w:name w:val="纯文本 Char"/>
    <w:basedOn w:val="11"/>
    <w:link w:val="4"/>
    <w:qFormat/>
    <w:uiPriority w:val="0"/>
    <w:rPr>
      <w:rFonts w:ascii="宋体" w:hAnsi="宋体" w:cs="宋体"/>
      <w:sz w:val="24"/>
      <w:szCs w:val="24"/>
    </w:rPr>
  </w:style>
  <w:style w:type="character" w:customStyle="1" w:styleId="15">
    <w:name w:val="apple-style-span"/>
    <w:basedOn w:val="11"/>
    <w:qFormat/>
    <w:uiPriority w:val="0"/>
  </w:style>
  <w:style w:type="paragraph" w:customStyle="1" w:styleId="16">
    <w:name w:val="Char"/>
    <w:basedOn w:val="1"/>
    <w:uiPriority w:val="0"/>
    <w:rPr>
      <w:rFonts w:ascii="仿宋_GB2312" w:eastAsia="仿宋_GB2312"/>
      <w:b/>
      <w:kern w:val="21"/>
      <w:sz w:val="32"/>
      <w:szCs w:val="32"/>
    </w:rPr>
  </w:style>
  <w:style w:type="paragraph" w:customStyle="1" w:styleId="17">
    <w:name w:val="List Paragraph"/>
    <w:basedOn w:val="1"/>
    <w:qFormat/>
    <w:uiPriority w:val="99"/>
    <w:pPr>
      <w:ind w:firstLine="420" w:firstLineChars="200"/>
    </w:pPr>
  </w:style>
  <w:style w:type="paragraph" w:customStyle="1" w:styleId="18">
    <w:name w:val=" Char Char"/>
    <w:basedOn w:val="1"/>
    <w:qFormat/>
    <w:uiPriority w:val="0"/>
    <w:pPr>
      <w:widowControl/>
      <w:spacing w:after="160" w:line="240" w:lineRule="exact"/>
      <w:ind w:firstLine="420" w:firstLineChars="200"/>
      <w:jc w:val="left"/>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542</Words>
  <Characters>572</Characters>
  <Lines>2</Lines>
  <Paragraphs>1</Paragraphs>
  <TotalTime>1</TotalTime>
  <ScaleCrop>false</ScaleCrop>
  <LinksUpToDate>false</LinksUpToDate>
  <CharactersWithSpaces>639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2010-01-08T01:32:00Z</dcterms:created>
  <dc:creator>微软用户</dc:creator>
  <cp:lastModifiedBy>Zyp</cp:lastModifiedBy>
  <cp:lastPrinted>2022-03-30T06:09:00Z</cp:lastPrinted>
  <dcterms:modified xsi:type="dcterms:W3CDTF">2022-03-31T05:58:17Z</dcterms:modified>
  <dc:title>桥党〔2008〕67号</dc:title>
  <cp:revision>107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F5E78275CB9347559A46B8BC92C8BF39</vt:lpwstr>
  </property>
</Properties>
</file>