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Times New Roman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ascii="黑体" w:hAnsi="黑体" w:eastAsia="黑体" w:cs="黑体"/>
          <w:color w:val="auto"/>
          <w:sz w:val="32"/>
          <w:szCs w:val="32"/>
        </w:rPr>
        <w:t>3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：</w:t>
      </w:r>
    </w:p>
    <w:p>
      <w:pPr>
        <w:spacing w:line="560" w:lineRule="exact"/>
        <w:rPr>
          <w:rFonts w:ascii="黑体" w:hAnsi="黑体" w:eastAsia="黑体" w:cs="Times New Roman"/>
          <w:color w:val="auto"/>
          <w:sz w:val="32"/>
          <w:szCs w:val="32"/>
        </w:rPr>
      </w:pPr>
    </w:p>
    <w:p>
      <w:pPr>
        <w:jc w:val="center"/>
        <w:rPr>
          <w:rFonts w:hint="eastAsia" w:ascii="华文中宋" w:hAnsi="华文中宋" w:eastAsia="华文中宋" w:cs="华文中宋"/>
          <w:color w:val="auto"/>
          <w:sz w:val="28"/>
          <w:szCs w:val="32"/>
        </w:rPr>
      </w:pPr>
      <w:r>
        <w:rPr>
          <w:rFonts w:hint="eastAsia" w:ascii="华文中宋" w:hAnsi="华文中宋" w:eastAsia="华文中宋" w:cs="华文中宋"/>
          <w:color w:val="auto"/>
          <w:sz w:val="28"/>
          <w:szCs w:val="32"/>
        </w:rPr>
        <w:t>慈溪市2019-2021年农贸市场</w:t>
      </w:r>
    </w:p>
    <w:p>
      <w:pPr>
        <w:jc w:val="center"/>
        <w:rPr>
          <w:rFonts w:hint="eastAsia" w:ascii="华文中宋" w:hAnsi="华文中宋" w:eastAsia="华文中宋" w:cs="华文中宋"/>
          <w:color w:val="auto"/>
          <w:sz w:val="28"/>
          <w:szCs w:val="32"/>
        </w:rPr>
      </w:pPr>
      <w:r>
        <w:rPr>
          <w:rFonts w:hint="eastAsia" w:ascii="华文中宋" w:hAnsi="华文中宋" w:eastAsia="华文中宋" w:cs="华文中宋"/>
          <w:color w:val="auto"/>
          <w:sz w:val="28"/>
          <w:szCs w:val="32"/>
        </w:rPr>
        <w:t>改造提升项目审批（涉及发改、住建部分）</w:t>
      </w:r>
    </w:p>
    <w:p>
      <w:pPr>
        <w:spacing w:line="560" w:lineRule="exact"/>
        <w:ind w:firstLine="422" w:firstLineChars="150"/>
        <w:rPr>
          <w:rFonts w:ascii="仿宋" w:hAnsi="仿宋" w:eastAsia="仿宋" w:cs="Times New Roman"/>
          <w:b/>
          <w:bCs/>
          <w:color w:val="auto"/>
          <w:sz w:val="28"/>
          <w:szCs w:val="28"/>
        </w:rPr>
      </w:pPr>
    </w:p>
    <w:p>
      <w:pPr>
        <w:spacing w:line="560" w:lineRule="exact"/>
        <w:ind w:firstLine="422" w:firstLineChars="15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发改局立项审批程序</w:t>
      </w:r>
    </w:p>
    <w:p>
      <w:pPr>
        <w:spacing w:line="560" w:lineRule="exact"/>
        <w:ind w:firstLine="562" w:firstLineChars="200"/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一、权属为镇（街道）级、村级的农贸市场按政府投资项目审批，对不涉及用地报批的项目（涉及用地的另行对接），市发改局一次性批复。审批所需材料如下：</w:t>
      </w:r>
    </w:p>
    <w:p>
      <w:pPr>
        <w:numPr>
          <w:ilvl w:val="0"/>
          <w:numId w:val="1"/>
        </w:numPr>
        <w:spacing w:line="560" w:lineRule="exact"/>
        <w:ind w:left="420" w:leftChars="200" w:firstLine="0" w:firstLineChars="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经市改提办审查、盖章确定的项目文本（须达到初步设计深度要求）；</w:t>
      </w:r>
    </w:p>
    <w:p>
      <w:pPr>
        <w:numPr>
          <w:ilvl w:val="0"/>
          <w:numId w:val="1"/>
        </w:numPr>
        <w:spacing w:line="560" w:lineRule="exact"/>
        <w:ind w:left="420" w:leftChars="200" w:firstLine="0" w:firstLineChars="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市级部门、镇（街道）申请文件（如是村级的，可以在镇政府文件中明确项目法人单位）；</w:t>
      </w:r>
    </w:p>
    <w:p>
      <w:pPr>
        <w:numPr>
          <w:ilvl w:val="0"/>
          <w:numId w:val="1"/>
        </w:numPr>
        <w:spacing w:line="560" w:lineRule="exact"/>
        <w:ind w:left="420" w:leftChars="200" w:firstLine="0" w:firstLineChars="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资金落实证明（见附件）；</w:t>
      </w:r>
    </w:p>
    <w:p>
      <w:pPr>
        <w:numPr>
          <w:ilvl w:val="0"/>
          <w:numId w:val="1"/>
        </w:numPr>
        <w:spacing w:line="560" w:lineRule="exact"/>
        <w:ind w:left="420" w:leftChars="200" w:firstLine="0" w:firstLineChars="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如涉及外立面改造，则需提供市自然资源规划局出具的规划方案；</w:t>
      </w:r>
    </w:p>
    <w:p>
      <w:pPr>
        <w:numPr>
          <w:ilvl w:val="0"/>
          <w:numId w:val="1"/>
        </w:numPr>
        <w:spacing w:line="560" w:lineRule="exact"/>
        <w:ind w:left="420" w:leftChars="200" w:firstLine="0" w:firstLineChars="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整治计划（由市发改局负责补充）。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提醒：须通过在线监管平台</w:t>
      </w:r>
      <w:r>
        <w:rPr>
          <w:rFonts w:ascii="仿宋" w:hAnsi="仿宋" w:eastAsia="仿宋" w:cs="仿宋"/>
          <w:color w:val="auto"/>
          <w:sz w:val="28"/>
          <w:szCs w:val="28"/>
        </w:rPr>
        <w:t>3.0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申请赋码</w:t>
      </w:r>
      <w:r>
        <w:rPr>
          <w:rFonts w:ascii="仿宋" w:hAnsi="仿宋" w:eastAsia="仿宋" w:cs="仿宋"/>
          <w:color w:val="auto"/>
          <w:sz w:val="28"/>
          <w:szCs w:val="28"/>
        </w:rPr>
        <w:t>,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所有材料准备电子稿。</w:t>
      </w:r>
    </w:p>
    <w:p>
      <w:pPr>
        <w:numPr>
          <w:ilvl w:val="0"/>
          <w:numId w:val="2"/>
        </w:numPr>
        <w:spacing w:line="5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权属为市属国企、个人的农贸市场按企业投资项目备案。通过在线监管平台</w:t>
      </w:r>
      <w:r>
        <w:rPr>
          <w:rFonts w:ascii="仿宋" w:hAnsi="仿宋" w:eastAsia="仿宋" w:cs="仿宋"/>
          <w:color w:val="auto"/>
          <w:sz w:val="28"/>
          <w:szCs w:val="28"/>
        </w:rPr>
        <w:t>3.0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申请赋码、备案时，同步上传附件：</w:t>
      </w:r>
      <w:r>
        <w:rPr>
          <w:rFonts w:ascii="仿宋" w:hAnsi="仿宋" w:eastAsia="仿宋" w:cs="仿宋"/>
          <w:color w:val="auto"/>
          <w:sz w:val="28"/>
          <w:szCs w:val="28"/>
        </w:rPr>
        <w:t>1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市改提办审查意见；</w:t>
      </w:r>
      <w:r>
        <w:rPr>
          <w:rFonts w:ascii="仿宋" w:hAnsi="仿宋" w:eastAsia="仿宋" w:cs="仿宋"/>
          <w:color w:val="auto"/>
          <w:sz w:val="28"/>
          <w:szCs w:val="28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年度计划；</w:t>
      </w:r>
      <w:r>
        <w:rPr>
          <w:rFonts w:ascii="仿宋" w:hAnsi="仿宋" w:eastAsia="仿宋" w:cs="仿宋"/>
          <w:color w:val="auto"/>
          <w:sz w:val="28"/>
          <w:szCs w:val="28"/>
        </w:rPr>
        <w:t>3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不动产权证。</w:t>
      </w:r>
    </w:p>
    <w:p>
      <w:pPr>
        <w:spacing w:line="560" w:lineRule="exact"/>
        <w:ind w:firstLine="64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个人项目赋码前，先向市发改局申请。</w:t>
      </w:r>
    </w:p>
    <w:p>
      <w:pPr>
        <w:spacing w:line="560" w:lineRule="exact"/>
        <w:ind w:firstLine="640"/>
        <w:rPr>
          <w:rFonts w:ascii="仿宋" w:hAnsi="仿宋" w:eastAsia="仿宋" w:cs="Times New Roman"/>
          <w:color w:val="auto"/>
        </w:rPr>
      </w:pPr>
    </w:p>
    <w:p>
      <w:pPr>
        <w:spacing w:line="560" w:lineRule="exact"/>
        <w:ind w:firstLine="422" w:firstLineChars="200"/>
        <w:rPr>
          <w:rFonts w:ascii="仿宋" w:hAnsi="仿宋" w:eastAsia="仿宋" w:cs="Times New Roman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</w:rPr>
        <w:t>　　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住建局建设项目审批程序</w:t>
      </w:r>
    </w:p>
    <w:p>
      <w:pPr>
        <w:spacing w:line="560" w:lineRule="exact"/>
        <w:rPr>
          <w:rFonts w:ascii="仿宋" w:hAnsi="仿宋" w:eastAsia="仿宋" w:cs="Times New Roman"/>
          <w:color w:val="auto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一、施工图审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二、建设工程施工许可证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、城镇污水排入排水管网许可证核发（如涉及）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四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、建设工程消防验收（备案）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五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、建设工程消防设计审查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六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、房屋建筑工程竣工验收备案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七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、建设工程档案移交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八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、建筑起重机使用登记（如涉及）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九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、其他（如绿化等）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备注：相关审批申报材料和程序可在浙江政务服务网（慈溪</w:t>
      </w:r>
      <w:r>
        <w:rPr>
          <w:rFonts w:ascii="仿宋" w:hAnsi="仿宋" w:eastAsia="仿宋" w:cs="仿宋"/>
          <w:color w:val="auto"/>
          <w:sz w:val="28"/>
          <w:szCs w:val="28"/>
        </w:rPr>
        <w:t>-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住建）下载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20F652"/>
    <w:multiLevelType w:val="singleLevel"/>
    <w:tmpl w:val="A420F652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1">
    <w:nsid w:val="E39D8537"/>
    <w:multiLevelType w:val="singleLevel"/>
    <w:tmpl w:val="E39D853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505669"/>
    <w:rsid w:val="4F505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2021-03-26T09:09:00Z</dcterms:created>
  <dc:creator>LICHENG</dc:creator>
  <cp:lastModifiedBy>LICHENG</cp:lastModifiedBy>
  <dcterms:modified xsi:type="dcterms:W3CDTF">2021-03-26T09:12:41Z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