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0"/>
        <w:jc w:val="center"/>
        <w:rPr>
          <w:rFonts w:hint="default" w:ascii="方正小标宋简体" w:hAnsi="方正小标宋简体" w:eastAsia="方正小标宋简体" w:cs="方正小标宋简体"/>
          <w:b w:val="0"/>
          <w:bCs/>
          <w:i w:val="0"/>
          <w:caps w:val="0"/>
          <w:color w:val="333333"/>
          <w:spacing w:val="0"/>
          <w:sz w:val="36"/>
          <w:szCs w:val="36"/>
        </w:rPr>
      </w:pPr>
      <w:r>
        <w:rPr>
          <w:rFonts w:hint="default" w:ascii="方正小标宋简体" w:hAnsi="方正小标宋简体" w:eastAsia="方正小标宋简体" w:cs="方正小标宋简体"/>
          <w:b w:val="0"/>
          <w:bCs/>
          <w:i w:val="0"/>
          <w:caps w:val="0"/>
          <w:color w:val="333333"/>
          <w:spacing w:val="0"/>
          <w:sz w:val="36"/>
          <w:szCs w:val="36"/>
        </w:rPr>
        <w:t>芦庵公路（329国道～七塘公路）提升改造工程勘察设计招标公告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default" w:ascii="黑体" w:hAnsi="黑体" w:eastAsia="黑体" w:cs="黑体"/>
          <w:i w:val="0"/>
          <w:caps w:val="0"/>
          <w:color w:val="383838"/>
          <w:spacing w:val="0"/>
          <w:sz w:val="32"/>
          <w:szCs w:val="32"/>
        </w:rPr>
      </w:pPr>
      <w:r>
        <w:rPr>
          <w:rFonts w:hint="default" w:ascii="黑体" w:hAnsi="黑体" w:eastAsia="黑体" w:cs="黑体"/>
          <w:i w:val="0"/>
          <w:caps w:val="0"/>
          <w:color w:val="383838"/>
          <w:spacing w:val="0"/>
          <w:sz w:val="32"/>
          <w:szCs w:val="32"/>
        </w:rPr>
        <w:t>招标公告</w:t>
      </w:r>
      <w:r>
        <w:rPr>
          <w:rFonts w:hint="default" w:ascii="黑体" w:hAnsi="黑体" w:eastAsia="黑体" w:cs="黑体"/>
          <w:i w:val="0"/>
          <w:caps w:val="0"/>
          <w:color w:val="383838"/>
          <w:spacing w:val="0"/>
          <w:sz w:val="32"/>
          <w:szCs w:val="32"/>
        </w:rPr>
        <w:br w:type="textWrapping"/>
      </w:r>
      <w:r>
        <w:rPr>
          <w:rFonts w:hint="default" w:ascii="黑体" w:hAnsi="黑体" w:eastAsia="黑体" w:cs="黑体"/>
          <w:i w:val="0"/>
          <w:caps w:val="0"/>
          <w:color w:val="383838"/>
          <w:spacing w:val="0"/>
          <w:sz w:val="32"/>
          <w:szCs w:val="32"/>
        </w:rPr>
        <w:t>  编号：JSA17064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Arial" w:hAnsi="Arial" w:eastAsia="Arial" w:cs="Arial"/>
          <w:i w:val="0"/>
          <w:caps w:val="0"/>
          <w:color w:val="383838"/>
          <w:spacing w:val="0"/>
          <w:sz w:val="24"/>
          <w:szCs w:val="24"/>
        </w:rPr>
        <w:t>　　</w:t>
      </w:r>
      <w:r>
        <w:rPr>
          <w:rFonts w:hint="default" w:ascii="仿宋" w:hAnsi="仿宋" w:eastAsia="仿宋" w:cs="仿宋"/>
          <w:i w:val="0"/>
          <w:caps w:val="0"/>
          <w:color w:val="383838"/>
          <w:spacing w:val="0"/>
          <w:sz w:val="32"/>
          <w:szCs w:val="32"/>
        </w:rPr>
        <w:t>1．招标条件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本招标项目芦庵公路（329国道～七塘公路）提升改造工程勘察设计（项目名称）已由慈发改审批【2017】52号文件批准建设，项目业主为慈溪市交通运输局，建设资金来自慈溪市财政（资金来源），招标人为慈溪市交通运输局。项目已具备招标条件，现对该项目的勘察设计进行公开招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2．项目概况与招标范围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建设地点：慈溪市芦庵公路（329国道～七塘公路段）；规模及投资：本项目南起329国道（杭朱线K136 190处）以北370米处，沿原公路线形向北延伸，北讫七塘公路（K9 040处），路线全长12.149公里，公路按一级公路（兼顾城市道路功能）标准设计，设计速度：80km/h，提升改造内容包括路基、路面、桥涵、交通及沿线设施、排水、绿化、照明、综合管线等；工程投资估算约45500万元，其中建安费约33860万元；标段划分：1个；勘察设计周期及服务要求：共计150工作日（从合同签订之日起），其中勘察（含桥梁检测）、专项设计、初步设计（设计概算）阶段为60工作日，施工图设计（施工图预算）阶段为90工作日，施工阶段服务至竣工验收合格及相关档案存档为止；招标范围：勘察（含桥梁检测）、专项设计、初步设计（含设计概算）、施工图设计（含施工图预算）、各阶段所有与设计相关的服务（包括工程测量、定位、放样等）及相关档案存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3．投标人资格要求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人可单独或组成联合体投标，须具有3.1、3.2的资质且满足3.3、3.4、3.5、3.6的要求；以联合体投标的，联合体牵头人必须是具有设计单位，联合体的任何一方均不得再与其他投标单位联合，并须提交联合体协议书；投标人或联合体成员各方须无招标文件第二章投标人须知1.4.3投标无效情形，并在人员、设备、资金等方面具有相应的勘察设计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3.1公路行业(公路）甲级设计资质（或工程设计综合资质）的独立法人企业。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3.2工程勘察岩土工程专业甲级资质（或工程勘察综合资质）的独立法人企业。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3.3 项目负责人要求：具有公路工程（或道桥类）专业的高级工程师及以上职称的本单位人员1名（联合体投标的，则项目负责人须为联合体牵头人单位人员）。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3.4 投标人必须在宁波市交通建设市场信用信息管理系统中完成基础信息录入并经审核通过(以联合体形式投标的，联合体双方均须在系统中录入且经审核通过)，设计单位在宁波市交通建设市场信用信息管理系统最新公布的信用评价等级须在C级及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3.5 本次招标接受联合体投标，联合体所有成员不得超过2家。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3.6其他要求：具体详见附录1-附录4。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4．投标报名方式、时间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网上投标申请：投标单位进入慈溪市公共资源交易网电子化工程建设招投标平台（市级平台）中交易证登录进行投标申请，投标申请前须办理“慈溪市公共资源有形市场交易证”。公告发布即可进行投标申请，投标申请截止时间至2017年5月2日下午17时00分，已投</w:t>
      </w:r>
      <w:bookmarkStart w:id="0" w:name="_GoBack"/>
      <w:bookmarkEnd w:id="0"/>
      <w:r>
        <w:rPr>
          <w:rFonts w:hint="default" w:ascii="仿宋" w:hAnsi="仿宋" w:eastAsia="仿宋" w:cs="仿宋"/>
          <w:i w:val="0"/>
          <w:caps w:val="0"/>
          <w:color w:val="383838"/>
          <w:spacing w:val="0"/>
          <w:sz w:val="32"/>
          <w:szCs w:val="32"/>
        </w:rPr>
        <w:t>标申请的单位才能投标。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5．招标文件的获取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招标文件网上下载，下载地址：慈溪市公共资源交易网电子化工程建设招投标平台（市级平台）。招标资料为招标公告、招标文件，电子招标资料与备案的纸质招标资料具有同等效力。招标资料每套售价50元，在开标时收取，售后不退，窗口不再提供纸质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6．投标保证金（投标人可选择以下任一方式缴纳投标保证金）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投标保证金缴纳方式一：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投标保证金8万元，通过投标人的基本账户以银行转帐方式缴入慈溪市公共资源交易中心招投标保证金专户，到账截止时间 2017 年5月15日下午17:00时前。同时投标保证金缴纳单备注栏及用途栏中注明：JSA17064。【注：1、为使投标单位缴纳的投标保证金信息与投标申请人信息相符，请各投标单位采用网银（不能走同城）或电汇方式缴纳投标保证金；2、联合体投标的，投标保证金由联合体牵头人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收款人：慈溪市公共资源交易中心招投标保证金专户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开户银行：中国农业银行宁波慈溪市支行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子帐号：395020010400337720000000029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投标保证金缴纳方式二：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投标保证保险金额8万元，通过保险保单的形式向中国太平洋财产保险股份有限公司慈溪中心支公司投保，且保单必须有效，保单出具截止时间 2017 年5月15日24时前。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7．其他说明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7.1 资格审查方式：本次项目采用资格后审方式，详细要求见招标文件。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7.2 本项目评标办法采用综合评分法。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7.3联合体投标的，网上投标申请由联合体牵头人申请，联合体其他成员单位无须办理“慈溪市公共资源有形市场交易证”。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7.4办理“慈溪市公共资源有形市场交易证”，详见慈溪市公共资源交易网办事指南。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　　8．招标（代理）人及联系方式　</w:t>
      </w:r>
    </w:p>
    <w:tbl>
      <w:tblPr>
        <w:tblStyle w:val="5"/>
        <w:tblpPr w:leftFromText="180" w:rightFromText="180" w:vertAnchor="text" w:horzAnchor="page" w:tblpX="1507" w:tblpY="232"/>
        <w:tblOverlap w:val="never"/>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05"/>
        <w:gridCol w:w="5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5"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招标人：慈溪市交通运输局</w:t>
            </w:r>
          </w:p>
        </w:tc>
        <w:tc>
          <w:tcPr>
            <w:tcW w:w="5580"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招标代理机构：浙江科信联合工程项目管理咨询有限公司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5"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地  址：慈溪市慈甬路308号二楼</w:t>
            </w:r>
          </w:p>
        </w:tc>
        <w:tc>
          <w:tcPr>
            <w:tcW w:w="5580"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地  址：慈溪市三北西大街17#泰安大厦十楼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5"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联系人：徐工</w:t>
            </w:r>
          </w:p>
        </w:tc>
        <w:tc>
          <w:tcPr>
            <w:tcW w:w="5580"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联系人：施工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5"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电  话：0574-63040041</w:t>
            </w:r>
          </w:p>
        </w:tc>
        <w:tc>
          <w:tcPr>
            <w:tcW w:w="5580"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电  话：0574-63108871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05"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传  真：/</w:t>
            </w:r>
          </w:p>
        </w:tc>
        <w:tc>
          <w:tcPr>
            <w:tcW w:w="5580" w:type="dxa"/>
            <w:vAlign w:val="center"/>
          </w:tcPr>
          <w:p>
            <w:pPr>
              <w:jc w:val="both"/>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i w:val="0"/>
                <w:caps w:val="0"/>
                <w:color w:val="333333"/>
                <w:spacing w:val="0"/>
                <w:sz w:val="24"/>
                <w:szCs w:val="24"/>
              </w:rPr>
              <w:t>传  真：0574-63103133</w:t>
            </w:r>
          </w:p>
        </w:tc>
      </w:tr>
    </w:tbl>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附录1 资格审查条件（资质最低条件）</w:t>
      </w:r>
    </w:p>
    <w:tbl>
      <w:tblPr>
        <w:tblStyle w:val="5"/>
        <w:tblW w:w="9660" w:type="dxa"/>
        <w:tblInd w:w="-3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8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5"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rPr>
            </w:pPr>
            <w:r>
              <w:rPr>
                <w:rFonts w:hint="eastAsia" w:asciiTheme="minorEastAsia" w:hAnsiTheme="minorEastAsia" w:eastAsiaTheme="minorEastAsia" w:cstheme="minorEastAsia"/>
                <w:i w:val="0"/>
                <w:caps w:val="0"/>
                <w:color w:val="333333"/>
                <w:spacing w:val="0"/>
                <w:sz w:val="24"/>
                <w:szCs w:val="24"/>
              </w:rPr>
              <w:t>标段</w:t>
            </w:r>
          </w:p>
        </w:tc>
        <w:tc>
          <w:tcPr>
            <w:tcW w:w="8865"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rPr>
            </w:pPr>
            <w:r>
              <w:rPr>
                <w:rFonts w:hint="eastAsia" w:asciiTheme="minorEastAsia" w:hAnsiTheme="minorEastAsia" w:eastAsiaTheme="minorEastAsia" w:cstheme="minorEastAsia"/>
                <w:i w:val="0"/>
                <w:caps w:val="0"/>
                <w:color w:val="333333"/>
                <w:spacing w:val="0"/>
                <w:sz w:val="24"/>
                <w:szCs w:val="24"/>
              </w:rPr>
              <w:t>企业资质等级要求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val="en-US" w:eastAsia="zh-CN"/>
              </w:rPr>
            </w:pPr>
            <w:r>
              <w:rPr>
                <w:rFonts w:hint="eastAsia" w:asciiTheme="minorEastAsia" w:hAnsiTheme="minorEastAsia" w:eastAsiaTheme="minorEastAsia" w:cstheme="minorEastAsia"/>
                <w:i w:val="0"/>
                <w:caps w:val="0"/>
                <w:color w:val="383838"/>
                <w:spacing w:val="0"/>
                <w:sz w:val="24"/>
                <w:szCs w:val="24"/>
                <w:vertAlign w:val="baseline"/>
                <w:lang w:val="en-US" w:eastAsia="zh-CN"/>
              </w:rPr>
              <w:t>/</w:t>
            </w:r>
          </w:p>
        </w:tc>
        <w:tc>
          <w:tcPr>
            <w:tcW w:w="8865"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1、投标人须同时具有公路行业(公路）甲级设计资质（或工程设计综合资质）和工程勘察岩土工程专业甲级资质（或工程勘察综合资质）的独立法人，或者是以上两者（设计和勘察）独立法人的联合体，联合体的任何一方均不得再与其他投标单位联合。若以联合体形式投标的，须提交联合体协议书，且联合体牵头人必须为设计单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　　2、公路设计甲级资质的投标人应列入全国公路建设市场信用信息管理系统中的设计资质企业名录，且投标人名称与最新公布的全国公路建设市场信用信息管理系统中的名录相符。对于未进入名录或名称与名录不符的投标人，不得通过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　　3、投标人必须在宁波市交通建设市场信用信息管理系统中完成基础信息录入并经审核通过（以联合体形式投标的，联合体双方均须在系统中录入且经审核通过），设计单位在宁波市交通建设市场信用信息管理系统最新公布的信用评价等级须在C级及以上。</w:t>
            </w:r>
          </w:p>
          <w:p>
            <w:pPr>
              <w:jc w:val="both"/>
              <w:rPr>
                <w:rFonts w:hint="eastAsia" w:asciiTheme="minorEastAsia" w:hAnsiTheme="minorEastAsia" w:eastAsiaTheme="minorEastAsia" w:cstheme="minorEastAsia"/>
                <w:i w:val="0"/>
                <w:caps w:val="0"/>
                <w:color w:val="383838"/>
                <w:spacing w:val="0"/>
                <w:sz w:val="24"/>
                <w:szCs w:val="24"/>
                <w:vertAlign w:val="baseline"/>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附录2 资格审查条件（业绩最低要求）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6"/>
        <w:gridCol w:w="6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26"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rPr>
            </w:pPr>
            <w:r>
              <w:rPr>
                <w:rFonts w:hint="eastAsia" w:asciiTheme="minorEastAsia" w:hAnsiTheme="minorEastAsia" w:eastAsiaTheme="minorEastAsia" w:cstheme="minorEastAsia"/>
                <w:i w:val="0"/>
                <w:caps w:val="0"/>
                <w:color w:val="333333"/>
                <w:spacing w:val="0"/>
                <w:sz w:val="24"/>
                <w:szCs w:val="24"/>
              </w:rPr>
              <w:t>标段</w:t>
            </w:r>
          </w:p>
        </w:tc>
        <w:tc>
          <w:tcPr>
            <w:tcW w:w="6496"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rPr>
            </w:pPr>
            <w:r>
              <w:rPr>
                <w:rFonts w:hint="eastAsia" w:asciiTheme="minorEastAsia" w:hAnsiTheme="minorEastAsia" w:eastAsiaTheme="minorEastAsia" w:cstheme="minorEastAsia"/>
                <w:i w:val="0"/>
                <w:caps w:val="0"/>
                <w:color w:val="333333"/>
                <w:spacing w:val="0"/>
                <w:sz w:val="24"/>
                <w:szCs w:val="24"/>
              </w:rPr>
              <w:t>投标人业绩要求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26"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val="en-US" w:eastAsia="zh-CN"/>
              </w:rPr>
            </w:pPr>
            <w:r>
              <w:rPr>
                <w:rFonts w:hint="eastAsia" w:asciiTheme="minorEastAsia" w:hAnsiTheme="minorEastAsia" w:eastAsiaTheme="minorEastAsia" w:cstheme="minorEastAsia"/>
                <w:i w:val="0"/>
                <w:caps w:val="0"/>
                <w:color w:val="383838"/>
                <w:spacing w:val="0"/>
                <w:sz w:val="24"/>
                <w:szCs w:val="24"/>
                <w:vertAlign w:val="baseline"/>
                <w:lang w:val="en-US" w:eastAsia="zh-CN"/>
              </w:rPr>
              <w:t>/</w:t>
            </w:r>
          </w:p>
        </w:tc>
        <w:tc>
          <w:tcPr>
            <w:tcW w:w="6496"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val="en-US" w:eastAsia="zh-CN"/>
              </w:rPr>
            </w:pPr>
            <w:r>
              <w:rPr>
                <w:rFonts w:hint="eastAsia" w:asciiTheme="minorEastAsia" w:hAnsiTheme="minorEastAsia" w:eastAsiaTheme="minorEastAsia" w:cstheme="minorEastAsia"/>
                <w:i w:val="0"/>
                <w:caps w:val="0"/>
                <w:color w:val="333333"/>
                <w:spacing w:val="0"/>
                <w:sz w:val="24"/>
                <w:szCs w:val="24"/>
              </w:rPr>
              <w:t>无</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附录3 资格审查条件（主要人员最低要求）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1"/>
        <w:gridCol w:w="765"/>
        <w:gridCol w:w="6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1"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val="en-US" w:eastAsia="zh-CN"/>
              </w:rPr>
            </w:pPr>
            <w:r>
              <w:rPr>
                <w:rFonts w:hint="eastAsia" w:asciiTheme="minorEastAsia" w:hAnsiTheme="minorEastAsia" w:eastAsiaTheme="minorEastAsia" w:cstheme="minorEastAsia"/>
                <w:i w:val="0"/>
                <w:caps w:val="0"/>
                <w:color w:val="383838"/>
                <w:spacing w:val="0"/>
                <w:sz w:val="24"/>
                <w:szCs w:val="24"/>
                <w:vertAlign w:val="baseline"/>
                <w:lang w:val="en-US" w:eastAsia="zh-CN"/>
              </w:rPr>
              <w:t>人员</w:t>
            </w:r>
          </w:p>
        </w:tc>
        <w:tc>
          <w:tcPr>
            <w:tcW w:w="765"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eastAsia="zh-CN"/>
              </w:rPr>
            </w:pPr>
            <w:r>
              <w:rPr>
                <w:rFonts w:hint="eastAsia" w:asciiTheme="minorEastAsia" w:hAnsiTheme="minorEastAsia" w:eastAsiaTheme="minorEastAsia" w:cstheme="minorEastAsia"/>
                <w:i w:val="0"/>
                <w:caps w:val="0"/>
                <w:color w:val="383838"/>
                <w:spacing w:val="0"/>
                <w:sz w:val="24"/>
                <w:szCs w:val="24"/>
                <w:vertAlign w:val="baseline"/>
                <w:lang w:eastAsia="zh-CN"/>
              </w:rPr>
              <w:t>数量</w:t>
            </w:r>
          </w:p>
        </w:tc>
        <w:tc>
          <w:tcPr>
            <w:tcW w:w="6346"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eastAsia="zh-CN"/>
              </w:rPr>
            </w:pPr>
            <w:r>
              <w:rPr>
                <w:rFonts w:hint="eastAsia" w:asciiTheme="minorEastAsia" w:hAnsiTheme="minorEastAsia" w:eastAsiaTheme="minorEastAsia" w:cstheme="minorEastAsia"/>
                <w:i w:val="0"/>
                <w:caps w:val="0"/>
                <w:color w:val="383838"/>
                <w:spacing w:val="0"/>
                <w:sz w:val="24"/>
                <w:szCs w:val="24"/>
                <w:vertAlign w:val="baseline"/>
                <w:lang w:eastAsia="zh-CN"/>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1"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eastAsia="zh-CN"/>
              </w:rPr>
            </w:pPr>
            <w:r>
              <w:rPr>
                <w:rFonts w:hint="eastAsia" w:asciiTheme="minorEastAsia" w:hAnsiTheme="minorEastAsia" w:eastAsiaTheme="minorEastAsia" w:cstheme="minorEastAsia"/>
                <w:i w:val="0"/>
                <w:caps w:val="0"/>
                <w:color w:val="383838"/>
                <w:spacing w:val="0"/>
                <w:sz w:val="24"/>
                <w:szCs w:val="24"/>
                <w:vertAlign w:val="baseline"/>
                <w:lang w:eastAsia="zh-CN"/>
              </w:rPr>
              <w:t>项目负责人</w:t>
            </w:r>
          </w:p>
        </w:tc>
        <w:tc>
          <w:tcPr>
            <w:tcW w:w="765"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val="en-US" w:eastAsia="zh-CN"/>
              </w:rPr>
            </w:pPr>
            <w:r>
              <w:rPr>
                <w:rFonts w:hint="eastAsia" w:asciiTheme="minorEastAsia" w:hAnsiTheme="minorEastAsia" w:eastAsiaTheme="minorEastAsia" w:cstheme="minorEastAsia"/>
                <w:i w:val="0"/>
                <w:caps w:val="0"/>
                <w:color w:val="383838"/>
                <w:spacing w:val="0"/>
                <w:sz w:val="24"/>
                <w:szCs w:val="24"/>
                <w:vertAlign w:val="baseline"/>
                <w:lang w:val="en-US" w:eastAsia="zh-CN"/>
              </w:rPr>
              <w:t>1</w:t>
            </w:r>
          </w:p>
        </w:tc>
        <w:tc>
          <w:tcPr>
            <w:tcW w:w="6346"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1、须为本单位人员。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2、具有公路工程（或道桥类）专业的高级工程师及以上职称，具有自2012年1月1日以来担任过1个及以上类似项目（类似项目指9公里及以上的一级及以上公路新建、改建或大修工程设计项目）设计项目负责人的业绩。</w:t>
            </w:r>
          </w:p>
          <w:p>
            <w:pPr>
              <w:jc w:val="both"/>
              <w:rPr>
                <w:rFonts w:hint="eastAsia" w:asciiTheme="minorEastAsia" w:hAnsiTheme="minorEastAsia" w:eastAsiaTheme="minorEastAsia" w:cstheme="minorEastAsia"/>
                <w:i w:val="0"/>
                <w:caps w:val="0"/>
                <w:color w:val="383838"/>
                <w:spacing w:val="0"/>
                <w:sz w:val="24"/>
                <w:szCs w:val="24"/>
                <w:vertAlign w:val="baseline"/>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附录4 资格审查条件（信誉最低要求）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1"/>
        <w:gridCol w:w="7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eastAsia="zh-CN"/>
              </w:rPr>
            </w:pPr>
            <w:r>
              <w:rPr>
                <w:rFonts w:hint="eastAsia" w:asciiTheme="minorEastAsia" w:hAnsiTheme="minorEastAsia" w:eastAsiaTheme="minorEastAsia" w:cstheme="minorEastAsia"/>
                <w:i w:val="0"/>
                <w:caps w:val="0"/>
                <w:color w:val="383838"/>
                <w:spacing w:val="0"/>
                <w:sz w:val="24"/>
                <w:szCs w:val="24"/>
                <w:vertAlign w:val="baseline"/>
                <w:lang w:eastAsia="zh-CN"/>
              </w:rPr>
              <w:t>标段</w:t>
            </w:r>
          </w:p>
        </w:tc>
        <w:tc>
          <w:tcPr>
            <w:tcW w:w="7501"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rPr>
            </w:pPr>
            <w:r>
              <w:rPr>
                <w:rFonts w:hint="eastAsia" w:asciiTheme="minorEastAsia" w:hAnsiTheme="minorEastAsia" w:eastAsiaTheme="minorEastAsia" w:cstheme="minorEastAsia"/>
                <w:i w:val="0"/>
                <w:caps w:val="0"/>
                <w:color w:val="333333"/>
                <w:spacing w:val="0"/>
                <w:sz w:val="24"/>
                <w:szCs w:val="24"/>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1" w:type="dxa"/>
            <w:vAlign w:val="center"/>
          </w:tcPr>
          <w:p>
            <w:pPr>
              <w:jc w:val="both"/>
              <w:rPr>
                <w:rFonts w:hint="eastAsia" w:asciiTheme="minorEastAsia" w:hAnsiTheme="minorEastAsia" w:eastAsiaTheme="minorEastAsia" w:cstheme="minorEastAsia"/>
                <w:i w:val="0"/>
                <w:caps w:val="0"/>
                <w:color w:val="383838"/>
                <w:spacing w:val="0"/>
                <w:sz w:val="24"/>
                <w:szCs w:val="24"/>
                <w:vertAlign w:val="baseline"/>
                <w:lang w:val="en-US" w:eastAsia="zh-CN"/>
              </w:rPr>
            </w:pPr>
            <w:r>
              <w:rPr>
                <w:rFonts w:hint="eastAsia" w:asciiTheme="minorEastAsia" w:hAnsiTheme="minorEastAsia" w:eastAsiaTheme="minorEastAsia" w:cstheme="minorEastAsia"/>
                <w:i w:val="0"/>
                <w:caps w:val="0"/>
                <w:color w:val="383838"/>
                <w:spacing w:val="0"/>
                <w:sz w:val="24"/>
                <w:szCs w:val="24"/>
                <w:vertAlign w:val="baseline"/>
                <w:lang w:val="en-US" w:eastAsia="zh-CN"/>
              </w:rPr>
              <w:t>/</w:t>
            </w:r>
          </w:p>
        </w:tc>
        <w:tc>
          <w:tcPr>
            <w:tcW w:w="7501"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1、不存在“投标人须知”第1.4.3项的情形。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
              <w:jc w:val="both"/>
              <w:rPr>
                <w:rFonts w:hint="eastAsia" w:asciiTheme="minorEastAsia" w:hAnsiTheme="minorEastAsia" w:eastAsiaTheme="minorEastAsia" w:cstheme="minorEastAsia"/>
                <w:i w:val="0"/>
                <w:caps w:val="0"/>
                <w:color w:val="333333"/>
                <w:spacing w:val="0"/>
                <w:sz w:val="24"/>
                <w:szCs w:val="24"/>
              </w:rPr>
            </w:pPr>
            <w:r>
              <w:rPr>
                <w:rFonts w:hint="eastAsia" w:asciiTheme="minorEastAsia" w:hAnsiTheme="minorEastAsia" w:eastAsiaTheme="minorEastAsia" w:cstheme="minorEastAsia"/>
                <w:i w:val="0"/>
                <w:caps w:val="0"/>
                <w:color w:val="333333"/>
                <w:spacing w:val="0"/>
                <w:sz w:val="24"/>
                <w:szCs w:val="24"/>
              </w:rPr>
              <w:t>2、符合宁波市交通建筑市场信用评价管理及宁波市公共资源“黑名单”管理有关要求。</w:t>
            </w:r>
          </w:p>
          <w:p>
            <w:pPr>
              <w:jc w:val="both"/>
              <w:rPr>
                <w:rFonts w:hint="eastAsia" w:asciiTheme="minorEastAsia" w:hAnsiTheme="minorEastAsia" w:eastAsiaTheme="minorEastAsia" w:cstheme="minorEastAsia"/>
                <w:i w:val="0"/>
                <w:caps w:val="0"/>
                <w:color w:val="383838"/>
                <w:spacing w:val="0"/>
                <w:sz w:val="24"/>
                <w:szCs w:val="24"/>
                <w:vertAlign w:val="baseline"/>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default" w:ascii="仿宋" w:hAnsi="仿宋" w:eastAsia="仿宋" w:cs="仿宋"/>
          <w:i w:val="0"/>
          <w:caps w:val="0"/>
          <w:color w:val="383838"/>
          <w:spacing w:val="0"/>
          <w:sz w:val="32"/>
          <w:szCs w:val="32"/>
        </w:rPr>
      </w:pPr>
      <w:r>
        <w:rPr>
          <w:rFonts w:hint="default" w:ascii="仿宋" w:hAnsi="仿宋" w:eastAsia="仿宋" w:cs="仿宋"/>
          <w:i w:val="0"/>
          <w:caps w:val="0"/>
          <w:color w:val="383838"/>
          <w:spacing w:val="0"/>
          <w:sz w:val="32"/>
          <w:szCs w:val="32"/>
        </w:rPr>
        <w:t>投标保证金咨询电话：0574-63032078</w:t>
      </w:r>
      <w:r>
        <w:rPr>
          <w:rFonts w:hint="default" w:ascii="仿宋" w:hAnsi="仿宋" w:eastAsia="仿宋" w:cs="仿宋"/>
          <w:i w:val="0"/>
          <w:caps w:val="0"/>
          <w:color w:val="383838"/>
          <w:spacing w:val="0"/>
          <w:sz w:val="32"/>
          <w:szCs w:val="32"/>
        </w:rPr>
        <w:br w:type="textWrapping"/>
      </w:r>
      <w:r>
        <w:rPr>
          <w:rFonts w:hint="default" w:ascii="仿宋" w:hAnsi="仿宋" w:eastAsia="仿宋" w:cs="仿宋"/>
          <w:i w:val="0"/>
          <w:caps w:val="0"/>
          <w:color w:val="383838"/>
          <w:spacing w:val="0"/>
          <w:sz w:val="32"/>
          <w:szCs w:val="32"/>
        </w:rPr>
        <w:t>传    真：0574-63032032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FiZDIzMjBhYjY3YjcwYmIxYWI1NjM4YzVmYjEyMDMifQ=="/>
  </w:docVars>
  <w:rsids>
    <w:rsidRoot w:val="00000000"/>
    <w:rsid w:val="3D044079"/>
    <w:rsid w:val="46A2708E"/>
    <w:rsid w:val="470A2215"/>
    <w:rsid w:val="7F724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2022-11-26T02:44:00Z</dcterms:created>
  <dc:creator>Administrator</dc:creator>
  <cp:lastModifiedBy>Lucifer1399123412</cp:lastModifiedBy>
  <dcterms:modified xsi:type="dcterms:W3CDTF">2023-12-20T03:06:22Z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D8C60FCD1EEB48A1A6452F9CB77E86F3_12</vt:lpwstr>
  </property>
</Properties>
</file>