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sz w:val="36"/>
          <w:szCs w:val="36"/>
        </w:rPr>
      </w:pPr>
      <w:r>
        <w:rPr>
          <w:rFonts w:hint="eastAsia" w:asciiTheme="majorEastAsia" w:hAnsiTheme="majorEastAsia" w:eastAsiaTheme="majorEastAsia"/>
          <w:sz w:val="36"/>
          <w:szCs w:val="36"/>
        </w:rPr>
        <w:t>坎墩街道2022年度重大行政决策事项目录</w:t>
      </w:r>
    </w:p>
    <w:p>
      <w:pPr>
        <w:spacing w:line="56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tbl>
      <w:tblPr>
        <w:tblStyle w:val="2"/>
        <w:tblW w:w="13500" w:type="dxa"/>
        <w:tblInd w:w="-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2500"/>
        <w:gridCol w:w="1376"/>
        <w:gridCol w:w="1485"/>
        <w:gridCol w:w="3510"/>
        <w:gridCol w:w="2429"/>
        <w:gridCol w:w="1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800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2500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决策事项名称</w:t>
            </w:r>
          </w:p>
        </w:tc>
        <w:tc>
          <w:tcPr>
            <w:tcW w:w="1376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决策主体</w:t>
            </w:r>
          </w:p>
        </w:tc>
        <w:tc>
          <w:tcPr>
            <w:tcW w:w="1485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承办单位</w:t>
            </w:r>
          </w:p>
        </w:tc>
        <w:tc>
          <w:tcPr>
            <w:tcW w:w="3510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决策依据</w:t>
            </w:r>
          </w:p>
        </w:tc>
        <w:tc>
          <w:tcPr>
            <w:tcW w:w="2429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决策程序</w:t>
            </w:r>
          </w:p>
        </w:tc>
        <w:tc>
          <w:tcPr>
            <w:tcW w:w="1400" w:type="dxa"/>
            <w:vAlign w:val="center"/>
          </w:tcPr>
          <w:p>
            <w:pPr>
              <w:spacing w:line="5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时间安排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50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大昌路综合提升工程</w:t>
            </w:r>
          </w:p>
        </w:tc>
        <w:tc>
          <w:tcPr>
            <w:tcW w:w="137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街道办事处</w:t>
            </w:r>
          </w:p>
        </w:tc>
        <w:tc>
          <w:tcPr>
            <w:tcW w:w="148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街道城建办</w:t>
            </w:r>
          </w:p>
        </w:tc>
        <w:tc>
          <w:tcPr>
            <w:tcW w:w="351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《中华人民共和国城乡规划法》、《慈溪市中心城区坎墩街道控制性详细规划》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、《慈溪市政府投资项目管理办法》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等</w:t>
            </w:r>
          </w:p>
        </w:tc>
        <w:tc>
          <w:tcPr>
            <w:tcW w:w="242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进行公众参与、风险评估、专家论证、合法性审查、书记专题会议或主任办公会议讨论等决策程序。</w:t>
            </w:r>
          </w:p>
        </w:tc>
        <w:tc>
          <w:tcPr>
            <w:tcW w:w="140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全年</w:t>
            </w:r>
          </w:p>
        </w:tc>
      </w:tr>
    </w:tbl>
    <w:p>
      <w:pPr>
        <w:spacing w:afterLines="50" w:line="400" w:lineRule="exact"/>
        <w:jc w:val="center"/>
        <w:rPr>
          <w:rFonts w:hint="eastAsia" w:ascii="黑体" w:eastAsia="黑体"/>
          <w:b/>
          <w:bCs/>
          <w:kern w:val="0"/>
          <w:sz w:val="30"/>
          <w:szCs w:val="30"/>
        </w:rPr>
      </w:pPr>
      <w:bookmarkStart w:id="0" w:name="_GoBack"/>
      <w:bookmarkEnd w:id="0"/>
    </w:p>
    <w:p/>
    <w:sectPr>
      <w:pgSz w:w="16838" w:h="11906" w:orient="landscape"/>
      <w:pgMar w:top="1797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12EC7"/>
    <w:rsid w:val="00012EC7"/>
    <w:rsid w:val="00161029"/>
    <w:rsid w:val="00500ACA"/>
    <w:rsid w:val="006F2ED1"/>
    <w:rsid w:val="00A273FD"/>
    <w:rsid w:val="46A45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25</Words>
  <Characters>146</Characters>
  <Lines>1</Lines>
  <Paragraphs>1</Paragraphs>
  <TotalTime>0</TotalTime>
  <ScaleCrop>false</ScaleCrop>
  <LinksUpToDate>false</LinksUpToDate>
  <CharactersWithSpaces>170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2022-03-30T06:15:00Z</dcterms:created>
  <dc:creator>Windows User</dc:creator>
  <cp:lastModifiedBy>陈裕</cp:lastModifiedBy>
  <dcterms:modified xsi:type="dcterms:W3CDTF">2022-04-15T03:00:33Z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CDA7AB213726476E8EFABFF5949B2DF5</vt:lpwstr>
  </property>
</Properties>
</file>