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ascii="方正小标宋简体" w:hAnsi="方正小标宋简体" w:eastAsia="方正小标宋简体" w:cs="方正小标宋简体"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3年宁波市慈溪市周巷镇人民政府政府信息公开工作年度报告</w:t>
      </w:r>
    </w:p>
    <w:p>
      <w:pPr>
        <w:spacing w:line="560" w:lineRule="exact"/>
        <w:ind w:firstLine="640" w:firstLineChars="200"/>
        <w:rPr>
          <w:rFonts w:ascii="??_GB2312" w:hAnsi="??_GB2312" w:eastAsia="Times New Roman" w:cs="??_GB2312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一、总体情况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今年以来，周巷镇以习近平新时代中国特色社会主义思想为指导，全面贯彻党的</w:t>
      </w:r>
      <w:r>
        <w:rPr>
          <w:rFonts w:hint="eastAsia" w:ascii="仿宋_GB2312" w:hAnsi="仿宋_GB2312" w:eastAsia="仿宋_GB2312" w:cs="仿宋_GB2312"/>
          <w:sz w:val="32"/>
          <w:szCs w:val="32"/>
        </w:rPr>
        <w:t>二十大</w:t>
      </w:r>
      <w:r>
        <w:rPr>
          <w:rFonts w:ascii="仿宋_GB2312" w:hAnsi="仿宋_GB2312" w:eastAsia="仿宋_GB2312" w:cs="仿宋_GB2312"/>
          <w:sz w:val="32"/>
          <w:szCs w:val="32"/>
        </w:rPr>
        <w:t>精神，紧紧围绕</w:t>
      </w:r>
      <w:r>
        <w:rPr>
          <w:rFonts w:hint="eastAsia" w:ascii="仿宋_GB2312" w:hAnsi="仿宋_GB2312" w:eastAsia="仿宋_GB2312" w:cs="仿宋_GB2312"/>
          <w:sz w:val="32"/>
          <w:szCs w:val="32"/>
        </w:rPr>
        <w:t>慈溪</w:t>
      </w:r>
      <w:r>
        <w:rPr>
          <w:rFonts w:ascii="仿宋_GB2312" w:hAnsi="仿宋_GB2312" w:eastAsia="仿宋_GB2312" w:cs="仿宋_GB2312"/>
          <w:sz w:val="32"/>
          <w:szCs w:val="32"/>
        </w:rPr>
        <w:t>市委、市政府的政府信息公开工作要求</w:t>
      </w:r>
      <w:r>
        <w:rPr>
          <w:rFonts w:hint="eastAsia" w:ascii="仿宋_GB2312" w:hAnsi="仿宋_GB2312" w:eastAsia="仿宋_GB2312" w:cs="仿宋_GB2312"/>
          <w:sz w:val="32"/>
          <w:szCs w:val="32"/>
        </w:rPr>
        <w:t>，结合镇党委政府中心工作及社会关切，深入贯彻落实《中华人民共和国政府信息公开条例》，加快推进政府职能转变，推动公开平台数字化管理</w:t>
      </w:r>
      <w:r>
        <w:rPr>
          <w:rFonts w:ascii="仿宋_GB2312" w:hAnsi="仿宋_GB2312" w:eastAsia="仿宋_GB2312" w:cs="仿宋_GB2312"/>
          <w:sz w:val="32"/>
          <w:szCs w:val="32"/>
        </w:rPr>
        <w:t>，严格践行“以人民为中心深化新时代政务公开”的发展理</w:t>
      </w:r>
      <w:bookmarkStart w:id="0" w:name="_GoBack"/>
      <w:bookmarkEnd w:id="0"/>
      <w:r>
        <w:rPr>
          <w:rFonts w:ascii="仿宋_GB2312" w:hAnsi="仿宋_GB2312" w:eastAsia="仿宋_GB2312" w:cs="仿宋_GB2312"/>
          <w:sz w:val="32"/>
          <w:szCs w:val="32"/>
        </w:rPr>
        <w:t>念，</w:t>
      </w:r>
      <w:r>
        <w:rPr>
          <w:rFonts w:hint="eastAsia" w:ascii="仿宋_GB2312" w:hAnsi="仿宋_GB2312" w:eastAsia="仿宋_GB2312" w:cs="仿宋_GB2312"/>
          <w:sz w:val="32"/>
          <w:szCs w:val="32"/>
        </w:rPr>
        <w:t>持续提升政务公开促落实、促规范、促服务、促治理能力提升的功能。</w:t>
      </w:r>
    </w:p>
    <w:p>
      <w:pPr>
        <w:spacing w:line="560" w:lineRule="exact"/>
        <w:ind w:firstLine="643" w:firstLineChars="200"/>
        <w:jc w:val="left"/>
        <w:rPr>
          <w:rFonts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（一）主动公开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以群众实际需求为导向，围绕社会热点和业务工作，探索政务公开事项标准目录与法定主动公开内容对应发布，推动政务公开与业务工作紧密结合、同步运转。本年度通过政府网站、“周巷发布”慈晓订阅号等渠道主动公开政务动态、重大民生、规划计划、应急管理、财政等政府信息515条，回应公众关注热点或重大舆情301次，发布政策解读稿件23件。</w:t>
      </w:r>
    </w:p>
    <w:p>
      <w:pPr>
        <w:spacing w:line="560" w:lineRule="exact"/>
        <w:ind w:firstLine="643" w:firstLineChars="200"/>
        <w:jc w:val="left"/>
        <w:rPr>
          <w:rFonts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（二）依申请公开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进一步规范高效办理依申请公开，完善依申请公开办理工作流程，依托全市政务公开工作平台完善依申请件全量管理，确保关键节点全程留痕、可追溯，积极推动矛盾纠纷化解。2023年，我镇共收到政府信息依申请公开件9件，均依法依规按时办结。</w:t>
      </w:r>
    </w:p>
    <w:p>
      <w:pPr>
        <w:numPr>
          <w:ilvl w:val="0"/>
          <w:numId w:val="1"/>
        </w:numPr>
        <w:spacing w:line="560" w:lineRule="exact"/>
        <w:ind w:firstLine="643" w:firstLineChars="200"/>
        <w:jc w:val="left"/>
        <w:rPr>
          <w:rFonts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政府信息管理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建立健全政府信息管理动态调整机制，科学规范确定公开范围和公开方式，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畅通信息协调发布流程，确保发布信息准确</w:t>
      </w:r>
      <w:r>
        <w:rPr>
          <w:rFonts w:hint="eastAsia" w:ascii="仿宋_GB2312" w:hAnsi="仿宋_GB2312" w:eastAsia="仿宋_GB2312" w:cs="仿宋_GB2312"/>
          <w:sz w:val="32"/>
          <w:szCs w:val="32"/>
        </w:rPr>
        <w:t>。全面落实政府信息公开审查机制，坚持谁公开谁审查、事前审查、依法审查的原则，对依申请公开提供的政府信息同步开展审查研判。落实依申请公开向主动公开的转化机制，符合主动公开条件的及时转为主动公开，切实保障群众知情权。</w:t>
      </w:r>
    </w:p>
    <w:p>
      <w:pPr>
        <w:numPr>
          <w:ilvl w:val="0"/>
          <w:numId w:val="1"/>
        </w:numPr>
        <w:spacing w:line="560" w:lineRule="exact"/>
        <w:ind w:firstLine="643" w:firstLineChars="200"/>
        <w:jc w:val="left"/>
        <w:rPr>
          <w:rFonts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政府信息公开平台建设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严格落实网络意识形态责任制，加强部门协同，及时准确传递党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委</w:t>
      </w:r>
      <w:r>
        <w:rPr>
          <w:rFonts w:hint="eastAsia" w:ascii="仿宋_GB2312" w:hAnsi="仿宋_GB2312" w:eastAsia="仿宋_GB2312" w:cs="仿宋_GB2312"/>
          <w:sz w:val="32"/>
          <w:szCs w:val="32"/>
        </w:rPr>
        <w:t>政府权威声音，确保政府网站和政务新媒体安全平稳运行。强化履行政务新媒体主管主办责任，巩固政府信息公开平台监测、维护，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按期</w:t>
      </w:r>
      <w:r>
        <w:rPr>
          <w:rFonts w:hint="eastAsia" w:ascii="仿宋_GB2312" w:hAnsi="仿宋_GB2312" w:eastAsia="仿宋_GB2312" w:cs="仿宋_GB2312"/>
          <w:sz w:val="32"/>
          <w:szCs w:val="32"/>
        </w:rPr>
        <w:t>推动政策文件等栏目信息同源发布，精心运营“周巷发布”，以慈晓为载体，保持每周5次以上推送，阅读量、点击率均位居全市前列。深化线下政务公开窗口建设，统筹做好政府信息公开申请接收、政府信息查阅、重要政策现场解读、现场咨询解答等服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numPr>
          <w:ilvl w:val="0"/>
          <w:numId w:val="1"/>
        </w:numPr>
        <w:spacing w:line="560" w:lineRule="exact"/>
        <w:ind w:firstLine="643" w:firstLineChars="200"/>
        <w:jc w:val="left"/>
        <w:rPr>
          <w:rFonts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监督保障</w:t>
      </w:r>
    </w:p>
    <w:p>
      <w:pPr>
        <w:spacing w:line="560" w:lineRule="exact"/>
        <w:ind w:firstLine="640" w:firstLineChars="200"/>
        <w:jc w:val="left"/>
        <w:rPr>
          <w:rFonts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切实履行政务公开主体责任，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严格落实将政务公开纳入政府目标管理考核体系，完善信息公开的内容审核、保密审查、考核评估等监督保障机制。主动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开展政府信息公开条例以及行政复议和行者诉讼案例的学习</w:t>
      </w:r>
      <w:r>
        <w:rPr>
          <w:rFonts w:hint="eastAsia" w:ascii="仿宋_GB2312" w:hAnsi="仿宋_GB2312" w:eastAsia="仿宋_GB2312" w:cs="仿宋_GB2312"/>
          <w:sz w:val="32"/>
          <w:szCs w:val="32"/>
        </w:rPr>
        <w:t>，组织参加上级政府信息公开工作专题培训4人次。积极参加全市统一的政务公开社会评议，定期按规定发布责任追究情况。</w:t>
      </w:r>
    </w:p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二、主动公开政府信息情况</w:t>
      </w:r>
    </w:p>
    <w:tbl>
      <w:tblPr>
        <w:tblStyle w:val="4"/>
        <w:tblW w:w="88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60"/>
        <w:gridCol w:w="2588"/>
        <w:gridCol w:w="2252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88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第二十条第（一）项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信息内容</w:t>
            </w:r>
          </w:p>
        </w:tc>
        <w:tc>
          <w:tcPr>
            <w:tcW w:w="2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本年制发件数</w:t>
            </w:r>
          </w:p>
        </w:tc>
        <w:tc>
          <w:tcPr>
            <w:tcW w:w="2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本年废止件数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现行有效件数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规章</w:t>
            </w:r>
          </w:p>
        </w:tc>
        <w:tc>
          <w:tcPr>
            <w:tcW w:w="2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2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行政规范性文件</w:t>
            </w:r>
          </w:p>
        </w:tc>
        <w:tc>
          <w:tcPr>
            <w:tcW w:w="2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</w:p>
        </w:tc>
        <w:tc>
          <w:tcPr>
            <w:tcW w:w="2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4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88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第二十条第（五）项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信息内容</w:t>
            </w:r>
          </w:p>
        </w:tc>
        <w:tc>
          <w:tcPr>
            <w:tcW w:w="68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本年处理决定数量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行政许可</w:t>
            </w:r>
          </w:p>
        </w:tc>
        <w:tc>
          <w:tcPr>
            <w:tcW w:w="68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highlight w:val="yellow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88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第二十条第（六）项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信息内容</w:t>
            </w:r>
          </w:p>
        </w:tc>
        <w:tc>
          <w:tcPr>
            <w:tcW w:w="68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本年处理决定数量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行政处罚</w:t>
            </w:r>
          </w:p>
        </w:tc>
        <w:tc>
          <w:tcPr>
            <w:tcW w:w="68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954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行政强制</w:t>
            </w:r>
          </w:p>
        </w:tc>
        <w:tc>
          <w:tcPr>
            <w:tcW w:w="68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88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第二十条第（八）项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信息内容</w:t>
            </w:r>
          </w:p>
        </w:tc>
        <w:tc>
          <w:tcPr>
            <w:tcW w:w="68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本年收费金额（单位：万元）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行政事业性收费</w:t>
            </w:r>
          </w:p>
        </w:tc>
        <w:tc>
          <w:tcPr>
            <w:tcW w:w="68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</w:tr>
    </w:tbl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三、收到和处理政府信息公开申请情况</w:t>
      </w:r>
    </w:p>
    <w:tbl>
      <w:tblPr>
        <w:tblStyle w:val="4"/>
        <w:tblW w:w="89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9"/>
        <w:gridCol w:w="1080"/>
        <w:gridCol w:w="2028"/>
        <w:gridCol w:w="696"/>
        <w:gridCol w:w="772"/>
        <w:gridCol w:w="705"/>
        <w:gridCol w:w="925"/>
        <w:gridCol w:w="735"/>
        <w:gridCol w:w="460"/>
        <w:gridCol w:w="5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0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（本列数据的勾稽关系为：第一项加第二项之和，等于第三项加第四项之和）</w:t>
            </w:r>
          </w:p>
        </w:tc>
        <w:tc>
          <w:tcPr>
            <w:tcW w:w="481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申请人情况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07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6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自然人</w:t>
            </w:r>
          </w:p>
        </w:tc>
        <w:tc>
          <w:tcPr>
            <w:tcW w:w="35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法人或其他组织</w:t>
            </w:r>
          </w:p>
        </w:tc>
        <w:tc>
          <w:tcPr>
            <w:tcW w:w="5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总计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5" w:hRule="atLeast"/>
          <w:jc w:val="center"/>
        </w:trPr>
        <w:tc>
          <w:tcPr>
            <w:tcW w:w="4107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商业企业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科研机构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社会公益组织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法律服务机构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其他</w:t>
            </w:r>
          </w:p>
        </w:tc>
        <w:tc>
          <w:tcPr>
            <w:tcW w:w="5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41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一、本年新收到政府信息公开申请数量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8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41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二、上年结转政府信息公开申请数量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三、本年度办理结果</w:t>
            </w:r>
          </w:p>
        </w:tc>
        <w:tc>
          <w:tcPr>
            <w:tcW w:w="3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（一）予以公开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（二）部分公开（区分处理的，只计这一情形，不计其他情形）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（三）不予公开</w:t>
            </w: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1.属于国家秘密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2.其他法律行政法规禁止公开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3.危及“三安全一稳定”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4.保护第三方合法权益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5.属于三类内部事务信息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6.属于四类过程性信息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7.属于行政执法案卷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8.属于行政查询事项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（四）无法提供</w:t>
            </w: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1.本机关不掌握相关政府信息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2.没有现成信息需要另行制作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3.补正后申请内容仍不明确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（五）不予处理</w:t>
            </w: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1.信访举报投诉类申请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2.重复申请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3.要求提供公开出版物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4.无正当理由大量反复申请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5.要求行政机关确认或重新出具已获取信息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（六）其他处理</w:t>
            </w: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1.申请人无正当理由逾期不补正、行政机关不再处理其政府信息公开申请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2.申请人逾期未按收费通知要求缴纳费用、行政机关不再处理其政府信息公开申请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3.其他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（七）总计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8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41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四、结转下年度继续办理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</w:tr>
    </w:tbl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四、政府信息公开行政复议、行政诉讼情况</w:t>
      </w:r>
    </w:p>
    <w:tbl>
      <w:tblPr>
        <w:tblStyle w:val="4"/>
        <w:tblW w:w="8839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3"/>
        <w:gridCol w:w="583"/>
        <w:gridCol w:w="583"/>
        <w:gridCol w:w="583"/>
        <w:gridCol w:w="661"/>
        <w:gridCol w:w="529"/>
        <w:gridCol w:w="584"/>
        <w:gridCol w:w="584"/>
        <w:gridCol w:w="584"/>
        <w:gridCol w:w="611"/>
        <w:gridCol w:w="584"/>
        <w:gridCol w:w="584"/>
        <w:gridCol w:w="584"/>
        <w:gridCol w:w="585"/>
        <w:gridCol w:w="61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</w:tblPrEx>
        <w:trPr>
          <w:trHeight w:val="495" w:hRule="atLeast"/>
          <w:jc w:val="center"/>
        </w:trPr>
        <w:tc>
          <w:tcPr>
            <w:tcW w:w="299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行政复议</w:t>
            </w:r>
          </w:p>
        </w:tc>
        <w:tc>
          <w:tcPr>
            <w:tcW w:w="5846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行政诉讼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58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结果维持</w:t>
            </w:r>
          </w:p>
        </w:tc>
        <w:tc>
          <w:tcPr>
            <w:tcW w:w="58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结果纠正</w:t>
            </w:r>
          </w:p>
        </w:tc>
        <w:tc>
          <w:tcPr>
            <w:tcW w:w="58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其他结果</w:t>
            </w:r>
          </w:p>
        </w:tc>
        <w:tc>
          <w:tcPr>
            <w:tcW w:w="58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尚未审结</w:t>
            </w:r>
          </w:p>
        </w:tc>
        <w:tc>
          <w:tcPr>
            <w:tcW w:w="661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总计</w:t>
            </w:r>
          </w:p>
        </w:tc>
        <w:tc>
          <w:tcPr>
            <w:tcW w:w="289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未经复议直接起诉</w:t>
            </w:r>
          </w:p>
        </w:tc>
        <w:tc>
          <w:tcPr>
            <w:tcW w:w="295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复议后起诉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5" w:hRule="atLeast"/>
          <w:jc w:val="center"/>
        </w:trPr>
        <w:tc>
          <w:tcPr>
            <w:tcW w:w="58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8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8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8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6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结果维持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结果纠正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其他结果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尚未审结</w:t>
            </w:r>
          </w:p>
        </w:tc>
        <w:tc>
          <w:tcPr>
            <w:tcW w:w="6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总计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结果维持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结果纠正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其他结果</w:t>
            </w:r>
          </w:p>
        </w:tc>
        <w:tc>
          <w:tcPr>
            <w:tcW w:w="5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尚未审结</w:t>
            </w:r>
          </w:p>
        </w:tc>
        <w:tc>
          <w:tcPr>
            <w:tcW w:w="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总计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2" w:hRule="atLeast"/>
          <w:jc w:val="center"/>
        </w:trPr>
        <w:tc>
          <w:tcPr>
            <w:tcW w:w="5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</w:p>
        </w:tc>
        <w:tc>
          <w:tcPr>
            <w:tcW w:w="5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5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5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</w:p>
        </w:tc>
        <w:tc>
          <w:tcPr>
            <w:tcW w:w="5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5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</w:tr>
    </w:tbl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五、存在的主要问题及改进情况</w:t>
      </w:r>
    </w:p>
    <w:p>
      <w:pPr>
        <w:spacing w:line="560" w:lineRule="exact"/>
        <w:ind w:firstLine="643" w:firstLineChars="200"/>
        <w:jc w:val="left"/>
        <w:rPr>
          <w:rFonts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（一）存在的主要问题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</w:t>
      </w:r>
      <w:r>
        <w:rPr>
          <w:rFonts w:hint="eastAsia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推动政务公开和政府信息公开的力度不够，对政府信息公开工作重要性认识不足，公开内容不具体，重点不突出。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</w:t>
      </w:r>
      <w:r>
        <w:rPr>
          <w:rFonts w:hint="eastAsia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政务公开长效机制有待进一步完善，对政府网站平台的信息公开更新、维护的主动性、及时性还需进一步完善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3.政府信息公开工作人员专业性不够高。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（二）改进情况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</w:t>
      </w:r>
      <w:r>
        <w:rPr>
          <w:rFonts w:hint="eastAsia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努力建设面向公众、方便获取、形式多样的政府信息公开载体和信息系统，扩展公开渠道。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</w:t>
      </w:r>
      <w:r>
        <w:rPr>
          <w:rFonts w:hint="eastAsia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全面加强指导和监督力度，健全有关检查制度、责任追究制度，反馈制度，确保把政务公开工作落到实处。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</w:t>
      </w:r>
      <w:r>
        <w:rPr>
          <w:rFonts w:hint="eastAsia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稳定政府信息公开人员队伍，通过专题会议等方式，有针对性地组织专门业务培训，不断提高工作人员的业务水平。</w:t>
      </w:r>
    </w:p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六、其他需要报告的事项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2023年1月1日至12月31日，本单位共收取信息处理费0元。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640" w:firstLineChars="200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慈溪市周巷镇人民政府</w:t>
      </w:r>
    </w:p>
    <w:p>
      <w:pPr>
        <w:spacing w:line="560" w:lineRule="exact"/>
        <w:ind w:firstLine="640" w:firstLineChars="200"/>
        <w:jc w:val="right"/>
        <w:rPr>
          <w:rFonts w:ascii="黑体" w:hAnsi="黑体" w:eastAsia="黑体" w:cs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202</w:t>
      </w:r>
      <w:r>
        <w:rPr>
          <w:rFonts w:ascii="仿宋_GB2312" w:hAnsi="仿宋_GB2312" w:eastAsia="仿宋_GB2312" w:cs="仿宋_GB2312"/>
          <w:sz w:val="32"/>
          <w:szCs w:val="32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年1月1</w:t>
      </w:r>
      <w:r>
        <w:rPr>
          <w:rFonts w:ascii="仿宋_GB2312" w:hAnsi="仿宋_GB2312" w:eastAsia="仿宋_GB2312" w:cs="仿宋_GB2312"/>
          <w:sz w:val="32"/>
          <w:szCs w:val="32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D85C6C9"/>
    <w:multiLevelType w:val="singleLevel"/>
    <w:tmpl w:val="2D85C6C9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CF676C"/>
    <w:rsid w:val="000B5B95"/>
    <w:rsid w:val="000F02A2"/>
    <w:rsid w:val="0020051B"/>
    <w:rsid w:val="00202638"/>
    <w:rsid w:val="002A7F76"/>
    <w:rsid w:val="004122ED"/>
    <w:rsid w:val="00B076AE"/>
    <w:rsid w:val="00BC30BB"/>
    <w:rsid w:val="00D23D23"/>
    <w:rsid w:val="00FE3ED1"/>
    <w:rsid w:val="12FD0CB8"/>
    <w:rsid w:val="13CF676C"/>
    <w:rsid w:val="15F03EDC"/>
    <w:rsid w:val="3FDF69D0"/>
    <w:rsid w:val="5A8855FF"/>
    <w:rsid w:val="5E405AC1"/>
    <w:rsid w:val="5F3079B4"/>
    <w:rsid w:val="6C1876D1"/>
    <w:rsid w:val="6D6934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428</Words>
  <Characters>2441</Characters>
  <Lines>20</Lines>
  <Paragraphs>5</Paragraphs>
  <TotalTime>33</TotalTime>
  <ScaleCrop>false</ScaleCrop>
  <LinksUpToDate>false</LinksUpToDate>
  <CharactersWithSpaces>2864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2023-12-19T08:44:00Z</dcterms:created>
  <dc:creator>Administrator</dc:creator>
  <cp:lastModifiedBy>Administrator</cp:lastModifiedBy>
  <dcterms:modified xsi:type="dcterms:W3CDTF">2024-01-16T04:05:59Z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D07A7F318242414DADB010F31861FAEE</vt:lpwstr>
  </property>
</Properties>
</file>