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慈溪市退役军人事务局</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24"/>
          <w:szCs w:val="24"/>
          <w:lang w:val="en-US" w:eastAsia="zh-CN"/>
        </w:rPr>
      </w:pPr>
      <w:r>
        <w:rPr>
          <w:rFonts w:hint="eastAsia" w:ascii="方正小标宋简体" w:hAnsi="方正小标宋简体" w:eastAsia="方正小标宋简体" w:cs="方正小标宋简体"/>
          <w:sz w:val="44"/>
          <w:szCs w:val="44"/>
          <w:lang w:val="en-US" w:eastAsia="zh-CN"/>
        </w:rPr>
        <w:t>2022年度政府信息公开工作年度报告</w:t>
      </w:r>
    </w:p>
    <w:p>
      <w:pPr>
        <w:numPr>
          <w:ilvl w:val="0"/>
          <w:numId w:val="0"/>
        </w:numPr>
        <w:jc w:val="left"/>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一、总体情况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慈溪市退役军人事务局认真贯彻落实《中华人民共和国政府信息公开条例》（以下简称《条例》）精神，严格按照市政务公开工作领导小组的工作要求，认真履行政府信息公开工作职责，立足新时代退役军人事务工作，在职责范围内及时、准确公开政府信息，不断提升本单位政府信息公开常态化、标准化、规范化水平。</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（一）主动公开情况:</w:t>
      </w:r>
      <w:r>
        <w:rPr>
          <w:rFonts w:hint="eastAsia" w:ascii="仿宋_GB2312" w:hAnsi="仿宋_GB2312" w:eastAsia="仿宋_GB2312" w:cs="仿宋_GB2312"/>
          <w:sz w:val="32"/>
          <w:szCs w:val="32"/>
          <w:lang w:val="en-US" w:eastAsia="zh-CN"/>
        </w:rPr>
        <w:t>2022年，本单位通过不同渠道主动公开政府信息共68条，其中在政府网站公开政府信息数23条，在慈晓政务号“慈溪退役军人”公开政府信息数45条。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仿宋_GB2312" w:hAnsi="仿宋_GB2312" w:eastAsia="仿宋_GB2312" w:cs="仿宋_GB2312"/>
          <w:color w:val="FF0000"/>
          <w:sz w:val="32"/>
          <w:szCs w:val="32"/>
          <w:lang w:val="en-US" w:eastAsia="zh-CN"/>
        </w:rPr>
      </w:pPr>
      <w:r>
        <w:rPr>
          <w:rFonts w:hint="eastAsia" w:ascii="楷体_GB2312" w:hAnsi="楷体_GB2312" w:eastAsia="楷体_GB2312" w:cs="楷体_GB2312"/>
          <w:b/>
          <w:bCs/>
          <w:sz w:val="32"/>
          <w:szCs w:val="32"/>
          <w:lang w:val="en-US" w:eastAsia="zh-CN"/>
        </w:rPr>
        <w:t>（二）依申请公开情况:</w:t>
      </w:r>
      <w:r>
        <w:rPr>
          <w:rFonts w:hint="eastAsia" w:ascii="仿宋_GB2312" w:hAnsi="仿宋_GB2312" w:eastAsia="仿宋_GB2312" w:cs="仿宋_GB2312"/>
          <w:sz w:val="32"/>
          <w:szCs w:val="32"/>
          <w:lang w:val="en-US" w:eastAsia="zh-CN"/>
        </w:rPr>
        <w:t>严格落实《条例》相关规定，在法定时限内，按照标准文本履行答复程序，经本单位法律顾问合法性审查，依法依规、慎重稳妥地进行答复。2022年，本单位收到依申请公开信息3件，完成率100%。</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（三）政府信息管理情况:</w:t>
      </w:r>
      <w:r>
        <w:rPr>
          <w:rFonts w:hint="eastAsia" w:ascii="仿宋_GB2312" w:hAnsi="仿宋_GB2312" w:eastAsia="仿宋_GB2312" w:cs="仿宋_GB2312"/>
          <w:sz w:val="32"/>
          <w:szCs w:val="32"/>
          <w:lang w:val="en-US" w:eastAsia="zh-CN"/>
        </w:rPr>
        <w:t>积极做好拟公开信息内容的审核和保密审查工作；指定专人进行政府网站、政务号的日常维护、发布及更新等工作。</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（四）平台建设情况：</w:t>
      </w:r>
      <w:r>
        <w:rPr>
          <w:rFonts w:hint="eastAsia" w:ascii="仿宋_GB2312" w:hAnsi="仿宋_GB2312" w:eastAsia="仿宋_GB2312" w:cs="仿宋_GB2312"/>
          <w:sz w:val="32"/>
          <w:szCs w:val="32"/>
          <w:lang w:val="en-US" w:eastAsia="zh-CN"/>
        </w:rPr>
        <w:t>包括主动公开平台、依申请公开平台、慈晓政务号“慈溪退役军人”等，其中主动公开平台中设置组织机构、政策文件、政策解读、工作信息、人事信息、财政信息等栏目。</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（五）监督保障情况：</w:t>
      </w:r>
      <w:r>
        <w:rPr>
          <w:rFonts w:hint="eastAsia" w:ascii="仿宋_GB2312" w:hAnsi="仿宋_GB2312" w:eastAsia="仿宋_GB2312" w:cs="仿宋_GB2312"/>
          <w:sz w:val="32"/>
          <w:szCs w:val="32"/>
          <w:lang w:val="en-US" w:eastAsia="zh-CN"/>
        </w:rPr>
        <w:t>一是严格落实《政府信息公开保密审查办法》，进一步完善政府信息公开保密审查机制，规范审查程序，落实审查责任；二是积极参加全市统一的政务公开社会评议并定期按规定发布责任追究情况，提升信息公开队伍的教育培训和管理；三是外聘法律顾问对本单位政务信息公开进行合法性审查，并出具《法律意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sz w:val="32"/>
          <w:szCs w:val="32"/>
          <w:lang w:val="en-US" w:eastAsia="zh-CN"/>
        </w:rPr>
        <w:t>二、主动公开政府信息情况</w:t>
      </w:r>
    </w:p>
    <w:tbl>
      <w:tblPr>
        <w:tblStyle w:val="2"/>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2588"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制发件数</w:t>
            </w:r>
          </w:p>
        </w:tc>
        <w:tc>
          <w:tcPr>
            <w:tcW w:w="2252"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废止件数</w:t>
            </w:r>
          </w:p>
        </w:tc>
        <w:tc>
          <w:tcPr>
            <w:tcW w:w="1980"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规章</w:t>
            </w:r>
          </w:p>
        </w:tc>
        <w:tc>
          <w:tcPr>
            <w:tcW w:w="2588"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225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198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588"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2</w:t>
            </w:r>
          </w:p>
        </w:tc>
        <w:tc>
          <w:tcPr>
            <w:tcW w:w="225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1980" w:type="dxa"/>
            <w:vAlign w:val="center"/>
          </w:tcPr>
          <w:p>
            <w:pPr>
              <w:spacing w:line="400" w:lineRule="exact"/>
              <w:jc w:val="center"/>
              <w:rPr>
                <w:rFonts w:hint="default" w:ascii="仿宋_GB2312" w:hAnsi="仿宋_GB2312" w:eastAsia="仿宋_GB2312" w:cs="Times New Roman"/>
                <w:sz w:val="24"/>
                <w:szCs w:val="24"/>
                <w:lang w:val="en-US"/>
              </w:rPr>
            </w:pPr>
            <w:r>
              <w:rPr>
                <w:rFonts w:hint="eastAsia" w:ascii="仿宋_GB2312" w:hAnsi="仿宋_GB2312" w:eastAsia="仿宋_GB2312" w:cs="Times New Roman"/>
                <w:sz w:val="24"/>
                <w:szCs w:val="24"/>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行政许可</w:t>
            </w:r>
          </w:p>
        </w:tc>
        <w:tc>
          <w:tcPr>
            <w:tcW w:w="6820" w:type="dxa"/>
            <w:gridSpan w:val="3"/>
            <w:vAlign w:val="center"/>
          </w:tcPr>
          <w:p>
            <w:pPr>
              <w:spacing w:line="400" w:lineRule="exact"/>
              <w:jc w:val="center"/>
              <w:rPr>
                <w:rFonts w:hint="eastAsia" w:ascii="仿宋_GB2312" w:hAnsi="仿宋_GB2312" w:eastAsia="仿宋_GB2312" w:cs="Times New Roman"/>
                <w:sz w:val="24"/>
                <w:szCs w:val="24"/>
                <w:highlight w:val="yellow"/>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行政处罚</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行政强制</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行政事业性收费</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sz w:val="32"/>
          <w:szCs w:val="32"/>
          <w:lang w:val="en-US" w:eastAsia="zh-CN"/>
        </w:rPr>
        <w:t>三、收到和处理政府信息公开申请情况</w:t>
      </w:r>
    </w:p>
    <w:tbl>
      <w:tblPr>
        <w:tblStyle w:val="2"/>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vAlign w:val="center"/>
          </w:tcPr>
          <w:p>
            <w:pPr>
              <w:spacing w:line="400" w:lineRule="exact"/>
              <w:rPr>
                <w:rFonts w:ascii="宋体" w:eastAsia="宋体" w:cs="Times New Roman"/>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自然人</w:t>
            </w:r>
          </w:p>
        </w:tc>
        <w:tc>
          <w:tcPr>
            <w:tcW w:w="3597" w:type="dxa"/>
            <w:gridSpan w:val="5"/>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法人或其他组织</w:t>
            </w:r>
          </w:p>
        </w:tc>
        <w:tc>
          <w:tcPr>
            <w:tcW w:w="519"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continue"/>
            <w:vAlign w:val="center"/>
          </w:tcPr>
          <w:p>
            <w:pPr>
              <w:spacing w:line="400" w:lineRule="exact"/>
              <w:rPr>
                <w:rFonts w:ascii="黑体" w:hAnsi="黑体" w:eastAsia="黑体" w:cs="Times New Roman"/>
                <w:sz w:val="24"/>
                <w:szCs w:val="24"/>
              </w:rPr>
            </w:pPr>
          </w:p>
        </w:tc>
        <w:tc>
          <w:tcPr>
            <w:tcW w:w="772"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商业企业</w:t>
            </w:r>
          </w:p>
        </w:tc>
        <w:tc>
          <w:tcPr>
            <w:tcW w:w="705"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科研机构</w:t>
            </w:r>
          </w:p>
        </w:tc>
        <w:tc>
          <w:tcPr>
            <w:tcW w:w="925"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社会公益组织</w:t>
            </w:r>
          </w:p>
        </w:tc>
        <w:tc>
          <w:tcPr>
            <w:tcW w:w="735"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法律服务机构</w:t>
            </w:r>
          </w:p>
        </w:tc>
        <w:tc>
          <w:tcPr>
            <w:tcW w:w="460"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其他</w:t>
            </w:r>
          </w:p>
        </w:tc>
        <w:tc>
          <w:tcPr>
            <w:tcW w:w="519" w:type="dxa"/>
            <w:vMerge w:val="continue"/>
            <w:vAlign w:val="center"/>
          </w:tcPr>
          <w:p>
            <w:pPr>
              <w:spacing w:line="400" w:lineRule="exact"/>
              <w:rPr>
                <w:rFonts w:ascii="黑体" w:hAnsi="黑体" w:eastAsia="黑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本年新收到政府信息公开申请数量</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上年结转政府信息公开申请数量</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三、本年度办理结果</w:t>
            </w: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（一）予以公开</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（三）不予公开</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（四）无法提供</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（五）不予处理</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（六）其他处理</w:t>
            </w: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（七）总计</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四、结转下年度继续办理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sz w:val="32"/>
          <w:szCs w:val="32"/>
        </w:rPr>
      </w:pPr>
      <w:r>
        <w:rPr>
          <w:rFonts w:hint="eastAsia" w:ascii="黑体" w:hAnsi="黑体" w:eastAsia="黑体" w:cs="黑体"/>
          <w:sz w:val="32"/>
          <w:szCs w:val="32"/>
          <w:lang w:val="en-US" w:eastAsia="zh-CN"/>
        </w:rPr>
        <w:t>四、政府信息公开行政复议、行政诉讼情况</w:t>
      </w:r>
    </w:p>
    <w:tbl>
      <w:tblPr>
        <w:tblStyle w:val="2"/>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661"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29"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20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66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40</w:t>
            </w:r>
          </w:p>
        </w:tc>
        <w:tc>
          <w:tcPr>
            <w:tcW w:w="529" w:type="dxa"/>
            <w:tcBorders>
              <w:tl2br w:val="nil"/>
              <w:tr2bl w:val="nil"/>
            </w:tcBorders>
            <w:tcMar>
              <w:left w:w="108" w:type="dxa"/>
              <w:right w:w="108" w:type="dxa"/>
            </w:tcMar>
            <w:vAlign w:val="center"/>
          </w:tcPr>
          <w:p>
            <w:pPr>
              <w:keepNext w:val="0"/>
              <w:keepLines w:val="0"/>
              <w:pageBreakBefore w:val="0"/>
              <w:widowControl w:val="0"/>
              <w:tabs>
                <w:tab w:val="center" w:pos="157"/>
              </w:tabs>
              <w:kinsoku/>
              <w:wordWrap/>
              <w:overflowPunct/>
              <w:topLinePunct w:val="0"/>
              <w:autoSpaceDE/>
              <w:autoSpaceDN/>
              <w:bidi w:val="0"/>
              <w:adjustRightInd/>
              <w:snapToGrid/>
              <w:spacing w:line="560" w:lineRule="exact"/>
              <w:ind w:firstLine="640" w:firstLineChars="200"/>
              <w:jc w:val="center"/>
              <w:textAlignment w:val="auto"/>
              <w:rPr>
                <w:rFonts w:hint="default" w:asciiTheme="minorHAnsi" w:hAnsiTheme="minorHAnsi" w:eastAsiaTheme="minorEastAsia" w:cstheme="minorBidi"/>
                <w:kern w:val="2"/>
                <w:sz w:val="21"/>
                <w:szCs w:val="24"/>
                <w:lang w:val="en-US" w:eastAsia="zh-CN" w:bidi="ar-SA"/>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00</w:t>
            </w:r>
          </w:p>
        </w:tc>
        <w:tc>
          <w:tcPr>
            <w:tcW w:w="61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tabs>
                <w:tab w:val="center" w:pos="184"/>
              </w:tabs>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tabs>
                <w:tab w:val="center" w:pos="184"/>
              </w:tabs>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5"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10</w:t>
            </w:r>
          </w:p>
        </w:tc>
        <w:tc>
          <w:tcPr>
            <w:tcW w:w="617"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w:t>
            </w:r>
          </w:p>
        </w:tc>
      </w:tr>
    </w:tbl>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五、存在的主要问题及改进情况</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（一）存在的主要问题。</w:t>
      </w:r>
      <w:r>
        <w:rPr>
          <w:rFonts w:hint="eastAsia" w:ascii="仿宋_GB2312" w:hAnsi="仿宋_GB2312" w:eastAsia="仿宋_GB2312" w:cs="仿宋_GB2312"/>
          <w:sz w:val="32"/>
          <w:szCs w:val="32"/>
          <w:lang w:val="en-US" w:eastAsia="zh-CN"/>
        </w:rPr>
        <w:t>2022年，本单位信息公开工作总体规范稳定，但是也存在着一些问题：一是部分规范性文件未及时发布政策解读和图解；二是个别发布信息存在错别字等问题。</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（二）改进情况。</w:t>
      </w:r>
      <w:r>
        <w:rPr>
          <w:rFonts w:hint="eastAsia" w:ascii="仿宋_GB2312" w:hAnsi="仿宋_GB2312" w:eastAsia="仿宋_GB2312" w:cs="仿宋_GB2312"/>
          <w:sz w:val="32"/>
          <w:szCs w:val="32"/>
          <w:lang w:val="en-US" w:eastAsia="zh-CN"/>
        </w:rPr>
        <w:t>上述问题已全部整改落实到位。下步，本单位将继续严格按照上级要求，在政府信息公开工作中做到：一是加强政务公开的实效性，对各栏目政务信息做到第一时间发布。二是加强信息发布审核机制，确保网站发布信息内容准确，严格把控文字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
          <w:bCs/>
          <w:sz w:val="32"/>
          <w:szCs w:val="32"/>
        </w:rPr>
      </w:pPr>
      <w:r>
        <w:rPr>
          <w:rFonts w:hint="eastAsia" w:ascii="黑体" w:hAnsi="黑体" w:eastAsia="黑体" w:cs="黑体"/>
          <w:sz w:val="32"/>
          <w:szCs w:val="32"/>
          <w:lang w:val="en-US" w:eastAsia="zh-CN"/>
        </w:rPr>
        <w:t>六、其他需要报告的事项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2022年1月1日至12月31日，本单位共收取信息处理费0元。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慈溪市退役军人事务局</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2023年1月13</w:t>
      </w:r>
      <w:bookmarkStart w:id="0" w:name="_GoBack"/>
      <w:bookmarkEnd w:id="0"/>
      <w:r>
        <w:rPr>
          <w:rFonts w:hint="eastAsia" w:ascii="仿宋_GB2312" w:hAnsi="仿宋_GB2312" w:eastAsia="仿宋_GB2312" w:cs="仿宋_GB2312"/>
          <w:sz w:val="32"/>
          <w:szCs w:val="32"/>
          <w:lang w:val="en-US" w:eastAsia="zh-CN"/>
        </w:rPr>
        <w:t>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74600F"/>
    <w:rsid w:val="0E9E654C"/>
    <w:rsid w:val="11F5363F"/>
    <w:rsid w:val="175115ED"/>
    <w:rsid w:val="1BC55165"/>
    <w:rsid w:val="22853819"/>
    <w:rsid w:val="239857CE"/>
    <w:rsid w:val="26B7771D"/>
    <w:rsid w:val="303A175E"/>
    <w:rsid w:val="368F00A8"/>
    <w:rsid w:val="38E23DE0"/>
    <w:rsid w:val="3F3B19D7"/>
    <w:rsid w:val="411F2B03"/>
    <w:rsid w:val="47BB36B5"/>
    <w:rsid w:val="490C7173"/>
    <w:rsid w:val="4A315667"/>
    <w:rsid w:val="4CE733D1"/>
    <w:rsid w:val="534E7FA5"/>
    <w:rsid w:val="54560EE2"/>
    <w:rsid w:val="570064CA"/>
    <w:rsid w:val="59141CF5"/>
    <w:rsid w:val="5D0C1038"/>
    <w:rsid w:val="5D230E4C"/>
    <w:rsid w:val="5D8F5D8E"/>
    <w:rsid w:val="60FF100C"/>
    <w:rsid w:val="652303E3"/>
    <w:rsid w:val="6F917A47"/>
    <w:rsid w:val="6FE62BA6"/>
    <w:rsid w:val="701631D2"/>
    <w:rsid w:val="726A1369"/>
    <w:rsid w:val="75F52CE2"/>
    <w:rsid w:val="7EDC0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2022-01-13T02:39:00Z</dcterms:created>
  <dc:creator>资料</dc:creator>
  <cp:lastModifiedBy>ssssss</cp:lastModifiedBy>
  <dcterms:modified xsi:type="dcterms:W3CDTF">2023-01-12T09:03:10Z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6A6DBBE0FC094A4295C439FB7CFD0341</vt:lpwstr>
  </property>
</Properties>
</file>