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36"/>
          <w:szCs w:val="36"/>
          <w:lang w:eastAsia="zh-CN"/>
        </w:rPr>
      </w:pPr>
      <w:r>
        <w:rPr>
          <w:rFonts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rPr>
        <w:t>3年慈溪市</w:t>
      </w:r>
      <w:r>
        <w:rPr>
          <w:rFonts w:hint="eastAsia" w:ascii="方正小标宋简体" w:hAnsi="方正小标宋简体" w:eastAsia="方正小标宋简体" w:cs="方正小标宋简体"/>
          <w:sz w:val="36"/>
          <w:szCs w:val="36"/>
          <w:lang w:eastAsia="zh-CN"/>
        </w:rPr>
        <w:t>横河镇人民政府</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信息公开工作年度报告</w:t>
      </w:r>
    </w:p>
    <w:p>
      <w:pPr>
        <w:pStyle w:val="2"/>
      </w:pPr>
    </w:p>
    <w:p>
      <w:pPr>
        <w:spacing w:line="560" w:lineRule="exact"/>
        <w:ind w:firstLine="640" w:firstLineChars="200"/>
        <w:jc w:val="left"/>
        <w:rPr>
          <w:rFonts w:hint="eastAsia" w:ascii="黑体" w:hAnsi="黑体" w:eastAsia="黑体" w:cs="宋体"/>
          <w:bCs/>
          <w:sz w:val="32"/>
          <w:szCs w:val="32"/>
        </w:rPr>
      </w:pPr>
      <w:r>
        <w:rPr>
          <w:rFonts w:hint="eastAsia" w:ascii="黑体" w:hAnsi="黑体" w:eastAsia="黑体" w:cs="宋体"/>
          <w:bCs/>
          <w:sz w:val="32"/>
          <w:szCs w:val="32"/>
        </w:rPr>
        <w:t>一、总体情况</w:t>
      </w:r>
    </w:p>
    <w:p>
      <w:pPr>
        <w:keepNext w:val="0"/>
        <w:keepLines w:val="0"/>
        <w:pageBreakBefore w:val="0"/>
        <w:widowControl/>
        <w:kinsoku/>
        <w:wordWrap/>
        <w:overflowPunct/>
        <w:topLinePunct w:val="0"/>
        <w:autoSpaceDE/>
        <w:autoSpaceDN/>
        <w:bidi w:val="0"/>
        <w:adjustRightInd/>
        <w:snapToGrid/>
        <w:spacing w:line="600" w:lineRule="exact"/>
        <w:ind w:firstLine="560" w:firstLineChars="200"/>
        <w:jc w:val="both"/>
        <w:textAlignment w:val="auto"/>
        <w:rPr>
          <w:rFonts w:hint="default" w:ascii="仿宋_GB2312" w:hAnsi="宋体" w:eastAsia="仿宋_GB2312" w:cs="宋体"/>
          <w:color w:val="000000"/>
          <w:spacing w:val="-20"/>
          <w:kern w:val="0"/>
          <w:sz w:val="32"/>
          <w:szCs w:val="32"/>
          <w:lang w:val="en-US" w:eastAsia="zh-CN" w:bidi="ar-SA"/>
        </w:rPr>
      </w:pPr>
      <w:r>
        <w:rPr>
          <w:rFonts w:hint="eastAsia" w:ascii="仿宋_GB2312" w:hAnsi="宋体" w:eastAsia="仿宋_GB2312" w:cs="宋体"/>
          <w:color w:val="000000"/>
          <w:spacing w:val="-20"/>
          <w:kern w:val="0"/>
          <w:sz w:val="32"/>
          <w:szCs w:val="32"/>
          <w:lang w:val="en-US" w:eastAsia="zh-CN" w:bidi="ar-SA"/>
        </w:rPr>
        <w:t>2023年，我镇坚持以习近平新时代中国特色社会主义思想为指导，全面贯彻落实党的二十大精神，秉持“以制度安排把政务公开贯穿政务运行全过程，权力运行到哪里，公开和监督就延伸到哪里”的工作理念，根据《中华人民共和国政府信息公开条例》及市委、市政府关于政务公开工作的要求，持续推进人民有获得感的政务公开，努力建设群众满意的服务型政府。</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420" w:leftChars="200"/>
        <w:textAlignment w:val="auto"/>
        <w:rPr>
          <w:rFonts w:hint="eastAsia" w:ascii="楷体" w:hAnsi="楷体" w:eastAsia="楷体" w:cs="宋体"/>
          <w:b/>
          <w:spacing w:val="-20"/>
          <w:kern w:val="0"/>
          <w:sz w:val="32"/>
          <w:szCs w:val="32"/>
        </w:rPr>
      </w:pPr>
      <w:r>
        <w:rPr>
          <w:rFonts w:hint="eastAsia" w:ascii="楷体" w:hAnsi="楷体" w:eastAsia="楷体" w:cs="宋体"/>
          <w:b/>
          <w:spacing w:val="-20"/>
          <w:kern w:val="0"/>
          <w:sz w:val="32"/>
          <w:szCs w:val="32"/>
          <w:lang w:eastAsia="zh-CN"/>
        </w:rPr>
        <w:t>（一）</w:t>
      </w:r>
      <w:r>
        <w:rPr>
          <w:rFonts w:hint="eastAsia" w:ascii="楷体" w:hAnsi="楷体" w:eastAsia="楷体" w:cs="宋体"/>
          <w:b/>
          <w:spacing w:val="-20"/>
          <w:kern w:val="0"/>
          <w:sz w:val="32"/>
          <w:szCs w:val="32"/>
        </w:rPr>
        <w:t>主动公开情况</w:t>
      </w:r>
    </w:p>
    <w:p>
      <w:pPr>
        <w:spacing w:line="560" w:lineRule="exact"/>
        <w:ind w:firstLine="560" w:firstLineChars="200"/>
        <w:jc w:val="left"/>
        <w:rPr>
          <w:rFonts w:hint="default" w:ascii="仿宋_GB2312" w:hAnsi="宋体" w:eastAsia="仿宋_GB2312" w:cs="宋体"/>
          <w:sz w:val="32"/>
          <w:szCs w:val="32"/>
          <w:lang w:val="en-US" w:eastAsia="zh-CN"/>
        </w:rPr>
      </w:pPr>
      <w:r>
        <w:rPr>
          <w:rFonts w:hint="eastAsia" w:ascii="仿宋_GB2312" w:hAnsi="宋体" w:eastAsia="仿宋_GB2312" w:cs="宋体"/>
          <w:color w:val="auto"/>
          <w:spacing w:val="-20"/>
          <w:kern w:val="0"/>
          <w:sz w:val="32"/>
          <w:szCs w:val="32"/>
          <w:lang w:val="en-US" w:eastAsia="zh-CN"/>
        </w:rPr>
        <w:t>持续推进“互联网+政务”平台建设，认真落实重大行政决策全流程公开、现行有效行政规范性文件公布、配套政策解读等工作，优化专题专栏设置，做好工作信息、人事信息等栏目的日常更新维护。本年度通过镇政府门户网站等各类公开平台公开政府信息</w:t>
      </w:r>
      <w:r>
        <w:rPr>
          <w:rFonts w:hint="eastAsia" w:ascii="仿宋_GB2312" w:hAnsi="宋体" w:eastAsia="仿宋_GB2312" w:cs="宋体"/>
          <w:color w:val="auto"/>
          <w:spacing w:val="-20"/>
          <w:kern w:val="0"/>
          <w:sz w:val="32"/>
          <w:szCs w:val="32"/>
          <w:highlight w:val="none"/>
          <w:lang w:val="en-US" w:eastAsia="zh-CN"/>
        </w:rPr>
        <w:t>767</w:t>
      </w:r>
      <w:r>
        <w:rPr>
          <w:rFonts w:hint="eastAsia" w:ascii="仿宋_GB2312" w:hAnsi="宋体" w:eastAsia="仿宋_GB2312" w:cs="宋体"/>
          <w:color w:val="auto"/>
          <w:spacing w:val="-20"/>
          <w:kern w:val="0"/>
          <w:sz w:val="32"/>
          <w:szCs w:val="32"/>
          <w:lang w:val="en-US" w:eastAsia="zh-CN"/>
        </w:rPr>
        <w:t>条。</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420" w:leftChars="200"/>
        <w:textAlignment w:val="auto"/>
        <w:rPr>
          <w:rFonts w:hint="eastAsia" w:ascii="楷体" w:hAnsi="楷体" w:eastAsia="楷体" w:cs="宋体"/>
          <w:b/>
          <w:spacing w:val="-20"/>
          <w:kern w:val="0"/>
          <w:sz w:val="32"/>
          <w:szCs w:val="32"/>
        </w:rPr>
      </w:pPr>
      <w:r>
        <w:rPr>
          <w:rFonts w:hint="eastAsia" w:ascii="楷体" w:hAnsi="楷体" w:eastAsia="楷体" w:cs="宋体"/>
          <w:b/>
          <w:spacing w:val="-20"/>
          <w:kern w:val="0"/>
          <w:sz w:val="32"/>
          <w:szCs w:val="32"/>
          <w:lang w:eastAsia="zh-CN"/>
        </w:rPr>
        <w:t>（二）</w:t>
      </w:r>
      <w:r>
        <w:rPr>
          <w:rFonts w:hint="eastAsia" w:ascii="楷体" w:hAnsi="楷体" w:eastAsia="楷体" w:cs="宋体"/>
          <w:b/>
          <w:spacing w:val="-20"/>
          <w:kern w:val="0"/>
          <w:sz w:val="32"/>
          <w:szCs w:val="32"/>
        </w:rPr>
        <w:t>依申请公开情况</w:t>
      </w:r>
    </w:p>
    <w:p>
      <w:pPr>
        <w:spacing w:line="560" w:lineRule="exact"/>
        <w:ind w:firstLine="560" w:firstLineChars="200"/>
        <w:rPr>
          <w:rFonts w:hint="eastAsia" w:ascii="仿宋_GB2312" w:hAnsi="宋体" w:eastAsia="仿宋_GB2312" w:cs="宋体"/>
          <w:color w:val="auto"/>
          <w:spacing w:val="-20"/>
          <w:kern w:val="0"/>
          <w:sz w:val="32"/>
          <w:szCs w:val="32"/>
          <w:lang w:val="en-US" w:eastAsia="zh-CN"/>
        </w:rPr>
      </w:pPr>
      <w:r>
        <w:rPr>
          <w:rFonts w:hint="eastAsia" w:ascii="仿宋_GB2312" w:hAnsi="宋体" w:eastAsia="仿宋_GB2312" w:cs="宋体"/>
          <w:color w:val="auto"/>
          <w:spacing w:val="-20"/>
          <w:kern w:val="0"/>
          <w:sz w:val="32"/>
          <w:szCs w:val="32"/>
          <w:lang w:val="en-US" w:eastAsia="zh-CN"/>
        </w:rPr>
        <w:t>严格按照依申请公开工作要求，规范高效办理政府信息公开申请。镇法律顾问、在职律师全程参与答复过程，为依申请公开答复上好“法治保险”。本年度我镇共收到政府信息依申请公开件1件，已依法依规按时答复，完成办结，全年未发生因依申请公开引发的行政复议和行政诉讼案件。</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420" w:leftChars="200"/>
        <w:textAlignment w:val="auto"/>
        <w:rPr>
          <w:rFonts w:hint="eastAsia" w:ascii="楷体" w:hAnsi="楷体" w:eastAsia="楷体" w:cs="宋体"/>
          <w:b/>
          <w:spacing w:val="-20"/>
          <w:kern w:val="0"/>
          <w:sz w:val="32"/>
          <w:szCs w:val="32"/>
        </w:rPr>
      </w:pPr>
      <w:r>
        <w:rPr>
          <w:rFonts w:hint="eastAsia" w:ascii="楷体" w:hAnsi="楷体" w:eastAsia="楷体" w:cs="宋体"/>
          <w:b/>
          <w:spacing w:val="-20"/>
          <w:kern w:val="0"/>
          <w:sz w:val="32"/>
          <w:szCs w:val="32"/>
          <w:lang w:eastAsia="zh-CN"/>
        </w:rPr>
        <w:t>（三）</w:t>
      </w:r>
      <w:r>
        <w:rPr>
          <w:rFonts w:hint="eastAsia" w:ascii="楷体" w:hAnsi="楷体" w:eastAsia="楷体" w:cs="宋体"/>
          <w:b/>
          <w:spacing w:val="-20"/>
          <w:kern w:val="0"/>
          <w:sz w:val="32"/>
          <w:szCs w:val="32"/>
        </w:rPr>
        <w:t>政府信息管理情况</w:t>
      </w:r>
    </w:p>
    <w:p>
      <w:pPr>
        <w:pStyle w:val="2"/>
        <w:rPr>
          <w:rFonts w:hint="default" w:ascii="仿宋_GB2312" w:hAnsi="宋体" w:eastAsia="仿宋_GB2312" w:cs="宋体"/>
          <w:color w:val="000000"/>
          <w:spacing w:val="-20"/>
          <w:kern w:val="0"/>
          <w:sz w:val="32"/>
          <w:szCs w:val="32"/>
          <w:lang w:val="en-US" w:eastAsia="zh-CN" w:bidi="ar-SA"/>
        </w:rPr>
      </w:pPr>
      <w:r>
        <w:rPr>
          <w:rFonts w:hint="eastAsia" w:ascii="仿宋_GB2312" w:hAnsi="宋体" w:eastAsia="仿宋_GB2312" w:cs="宋体"/>
          <w:color w:val="000000"/>
          <w:spacing w:val="-20"/>
          <w:kern w:val="0"/>
          <w:sz w:val="32"/>
          <w:szCs w:val="32"/>
          <w:lang w:val="en-US" w:eastAsia="zh-CN" w:bidi="ar-SA"/>
        </w:rPr>
        <w:t>根据上级工作要求，结合我镇工作实际，不断完善政府信息主动公开目录体系，加强政府信息的收集与管理，做好动态更新。同时为各类文件提供网页文字和原文PDF等多种格式供阅览和下载，为公众查阅和使用提供便利。</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420" w:leftChars="200"/>
        <w:textAlignment w:val="auto"/>
        <w:rPr>
          <w:rFonts w:hint="eastAsia" w:ascii="楷体" w:hAnsi="楷体" w:eastAsia="楷体" w:cs="宋体"/>
          <w:b/>
          <w:spacing w:val="-20"/>
          <w:kern w:val="0"/>
          <w:sz w:val="32"/>
          <w:szCs w:val="32"/>
        </w:rPr>
      </w:pPr>
      <w:r>
        <w:rPr>
          <w:rFonts w:hint="eastAsia" w:ascii="楷体" w:hAnsi="楷体" w:eastAsia="楷体" w:cs="宋体"/>
          <w:b/>
          <w:spacing w:val="-20"/>
          <w:kern w:val="0"/>
          <w:sz w:val="32"/>
          <w:szCs w:val="32"/>
          <w:lang w:eastAsia="zh-CN"/>
        </w:rPr>
        <w:t>（四）政府信息公开</w:t>
      </w:r>
      <w:r>
        <w:rPr>
          <w:rFonts w:hint="eastAsia" w:ascii="楷体" w:hAnsi="楷体" w:eastAsia="楷体" w:cs="宋体"/>
          <w:b/>
          <w:spacing w:val="-20"/>
          <w:kern w:val="0"/>
          <w:sz w:val="32"/>
          <w:szCs w:val="32"/>
        </w:rPr>
        <w:t>平台建设情况</w:t>
      </w:r>
    </w:p>
    <w:p>
      <w:pPr>
        <w:pStyle w:val="2"/>
        <w:rPr>
          <w:rFonts w:hint="eastAsia" w:ascii="仿宋_GB2312" w:hAnsi="宋体" w:eastAsia="仿宋_GB2312" w:cs="宋体"/>
          <w:color w:val="000000"/>
          <w:spacing w:val="-20"/>
          <w:kern w:val="0"/>
          <w:sz w:val="32"/>
          <w:szCs w:val="32"/>
          <w:lang w:val="en-US" w:eastAsia="zh-CN" w:bidi="ar-SA"/>
        </w:rPr>
      </w:pPr>
      <w:r>
        <w:rPr>
          <w:rFonts w:hint="eastAsia" w:ascii="仿宋_GB2312" w:hAnsi="宋体" w:eastAsia="仿宋_GB2312" w:cs="宋体"/>
          <w:color w:val="000000"/>
          <w:spacing w:val="-20"/>
          <w:kern w:val="0"/>
          <w:sz w:val="32"/>
          <w:szCs w:val="32"/>
          <w:lang w:val="en-US" w:eastAsia="zh-CN" w:bidi="ar-SA"/>
        </w:rPr>
        <w:t>持续打造政府信息公开平台，线上线下双线程同步建设。线上安排专人在镇政府门户网站及慈晓“横河发布”本地号等渠道做好信息收集及发布系列工作。线下于市档案馆、市图书馆等政府信息公开查阅场所放置镇政府信息公开工作年度报告供公众查阅，同时镇下属23个村2个社区及镇便民服务中心均设置专门的政府公开信息查阅场所。</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420" w:leftChars="200"/>
        <w:textAlignment w:val="auto"/>
        <w:rPr>
          <w:rFonts w:hint="eastAsia" w:ascii="楷体" w:hAnsi="楷体" w:eastAsia="楷体" w:cs="宋体"/>
          <w:b/>
          <w:spacing w:val="-20"/>
          <w:kern w:val="0"/>
          <w:sz w:val="32"/>
          <w:szCs w:val="32"/>
          <w:lang w:eastAsia="zh-CN"/>
        </w:rPr>
      </w:pPr>
      <w:r>
        <w:rPr>
          <w:rFonts w:hint="eastAsia" w:ascii="楷体" w:hAnsi="楷体" w:eastAsia="楷体" w:cs="宋体"/>
          <w:b/>
          <w:spacing w:val="-20"/>
          <w:kern w:val="0"/>
          <w:sz w:val="32"/>
          <w:szCs w:val="32"/>
          <w:lang w:eastAsia="zh-CN"/>
        </w:rPr>
        <w:t>（五）监督保障情况</w:t>
      </w:r>
    </w:p>
    <w:p>
      <w:pPr>
        <w:pStyle w:val="2"/>
        <w:rPr>
          <w:rFonts w:hint="eastAsia" w:ascii="仿宋_GB2312" w:hAnsi="宋体" w:eastAsia="仿宋_GB2312" w:cs="宋体"/>
          <w:color w:val="000000"/>
          <w:spacing w:val="-20"/>
          <w:kern w:val="0"/>
          <w:sz w:val="32"/>
          <w:szCs w:val="32"/>
          <w:lang w:val="en-US" w:eastAsia="zh-CN" w:bidi="ar-SA"/>
        </w:rPr>
      </w:pPr>
      <w:r>
        <w:rPr>
          <w:rFonts w:hint="eastAsia" w:ascii="仿宋_GB2312" w:hAnsi="宋体" w:eastAsia="仿宋_GB2312" w:cs="宋体"/>
          <w:color w:val="000000"/>
          <w:spacing w:val="-20"/>
          <w:kern w:val="0"/>
          <w:sz w:val="32"/>
          <w:szCs w:val="32"/>
          <w:lang w:val="en-US" w:eastAsia="zh-CN" w:bidi="ar-SA"/>
        </w:rPr>
        <w:t>建立健全镇政府信息公开机制，畅通共筑链式信息管理制度，由工作人员、分管领导、主要领导层层把关，将镇内监督保障落到实处。同时严格落实上级关于政府信息公开工作的考核要求，积极参加全市统一的政务公开社会评议并定期按规定发布责任追究情况。</w:t>
      </w:r>
    </w:p>
    <w:p>
      <w:pPr>
        <w:spacing w:line="560" w:lineRule="exact"/>
        <w:ind w:firstLine="640" w:firstLineChars="200"/>
        <w:jc w:val="left"/>
        <w:rPr>
          <w:rFonts w:ascii="黑体" w:hAnsi="黑体" w:eastAsia="黑体" w:cs="??_GB2312"/>
          <w:bCs/>
          <w:sz w:val="32"/>
          <w:szCs w:val="32"/>
        </w:rPr>
      </w:pPr>
      <w:r>
        <w:rPr>
          <w:rFonts w:hint="eastAsia" w:ascii="黑体" w:hAnsi="黑体" w:eastAsia="黑体" w:cs="宋体"/>
          <w:bCs/>
          <w:sz w:val="32"/>
          <w:szCs w:val="32"/>
        </w:rPr>
        <w:t>二、主动公开政府信息情况</w:t>
      </w:r>
    </w:p>
    <w:tbl>
      <w:tblPr>
        <w:tblStyle w:val="3"/>
        <w:tblW w:w="94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9"/>
        <w:gridCol w:w="2588"/>
        <w:gridCol w:w="2252"/>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eastAsia="宋体"/>
                <w:sz w:val="24"/>
                <w:szCs w:val="24"/>
                <w:lang w:val="en-US" w:eastAsia="zh-CN"/>
              </w:rPr>
              <w:t>1</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3</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行政许可</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highlight w:val="yellow"/>
                <w:lang w:val="en-US" w:eastAsia="zh-CN"/>
              </w:rPr>
            </w:pPr>
            <w:r>
              <w:rPr>
                <w:rFonts w:hint="eastAsia" w:ascii="??_GB2312" w:hAnsi="??_GB2312" w:eastAsia="宋体"/>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行政处罚</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行政强制</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行政事业性收费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bl>
    <w:p>
      <w:pPr>
        <w:spacing w:line="560" w:lineRule="exact"/>
        <w:ind w:firstLine="640" w:firstLineChars="200"/>
        <w:jc w:val="left"/>
        <w:rPr>
          <w:rFonts w:ascii="黑体" w:hAnsi="黑体" w:eastAsia="黑体" w:cs="??_GB2312"/>
          <w:bCs/>
          <w:sz w:val="32"/>
          <w:szCs w:val="32"/>
        </w:rPr>
      </w:pPr>
      <w:r>
        <w:rPr>
          <w:rFonts w:hint="eastAsia" w:ascii="黑体" w:hAnsi="黑体" w:eastAsia="黑体" w:cs="宋体"/>
          <w:bCs/>
          <w:sz w:val="32"/>
          <w:szCs w:val="32"/>
        </w:rPr>
        <w:t>三、收到和处理政府信息公开申请情况</w:t>
      </w:r>
    </w:p>
    <w:tbl>
      <w:tblPr>
        <w:tblStyle w:val="3"/>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080"/>
        <w:gridCol w:w="2028"/>
        <w:gridCol w:w="696"/>
        <w:gridCol w:w="772"/>
        <w:gridCol w:w="705"/>
        <w:gridCol w:w="925"/>
        <w:gridCol w:w="735"/>
        <w:gridCol w:w="605"/>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eastAsia="仿宋_GB2312"/>
                <w:sz w:val="18"/>
                <w:szCs w:val="18"/>
              </w:rPr>
            </w:pPr>
            <w:r>
              <w:rPr>
                <w:rFonts w:hint="eastAsia" w:ascii="宋体" w:hAnsi="宋体" w:eastAsia="仿宋_GB2312" w:cs="宋体"/>
                <w:sz w:val="24"/>
                <w:szCs w:val="24"/>
              </w:rPr>
              <w:t>（本列数据的勾稽关系为：第一项加第二项之和，等于第三项加第四项之和）</w:t>
            </w:r>
          </w:p>
        </w:tc>
        <w:tc>
          <w:tcPr>
            <w:tcW w:w="5149"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eastAsia="仿宋_GB2312"/>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自</w:t>
            </w:r>
          </w:p>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然</w:t>
            </w:r>
          </w:p>
          <w:p>
            <w:pPr>
              <w:spacing w:line="400" w:lineRule="exact"/>
              <w:jc w:val="center"/>
              <w:rPr>
                <w:rFonts w:ascii="黑体" w:hAnsi="黑体" w:eastAsia="黑体"/>
                <w:sz w:val="24"/>
                <w:szCs w:val="24"/>
              </w:rPr>
            </w:pPr>
            <w:r>
              <w:rPr>
                <w:rFonts w:hint="eastAsia" w:ascii="黑体" w:hAnsi="黑体" w:eastAsia="黑体" w:cs="黑体"/>
                <w:sz w:val="24"/>
                <w:szCs w:val="24"/>
              </w:rPr>
              <w:t>人</w:t>
            </w:r>
          </w:p>
        </w:tc>
        <w:tc>
          <w:tcPr>
            <w:tcW w:w="3742"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71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总</w:t>
            </w:r>
          </w:p>
          <w:p>
            <w:pPr>
              <w:spacing w:line="400" w:lineRule="exact"/>
              <w:jc w:val="center"/>
              <w:rPr>
                <w:rFonts w:ascii="黑体" w:hAnsi="黑体" w:eastAsia="黑体"/>
                <w:sz w:val="24"/>
                <w:szCs w:val="24"/>
              </w:rPr>
            </w:pPr>
            <w:r>
              <w:rPr>
                <w:rFonts w:hint="eastAsia" w:ascii="黑体" w:hAnsi="黑体" w:eastAsia="黑体" w:cs="黑体"/>
                <w:sz w:val="24"/>
                <w:szCs w:val="24"/>
              </w:rPr>
              <w:t>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35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eastAsia="仿宋_GB2312"/>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社会</w:t>
            </w:r>
          </w:p>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公益</w:t>
            </w:r>
          </w:p>
          <w:p>
            <w:pPr>
              <w:spacing w:line="400" w:lineRule="exact"/>
              <w:jc w:val="center"/>
              <w:rPr>
                <w:rFonts w:ascii="黑体" w:hAnsi="黑体" w:eastAsia="黑体"/>
                <w:sz w:val="24"/>
                <w:szCs w:val="24"/>
              </w:rPr>
            </w:pPr>
            <w:r>
              <w:rPr>
                <w:rFonts w:hint="eastAsia" w:ascii="黑体" w:hAnsi="黑体" w:eastAsia="黑体" w:cs="黑体"/>
                <w:sz w:val="24"/>
                <w:szCs w:val="24"/>
              </w:rPr>
              <w:t>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71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1</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1</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（三）</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不予</w:t>
            </w:r>
          </w:p>
          <w:p>
            <w:pPr>
              <w:spacing w:line="400" w:lineRule="exact"/>
              <w:jc w:val="center"/>
              <w:rPr>
                <w:rFonts w:ascii="??_GB2312" w:hAnsi="??_GB2312" w:eastAsia="Times New Roman"/>
                <w:sz w:val="24"/>
                <w:szCs w:val="24"/>
              </w:rPr>
            </w:pPr>
            <w:r>
              <w:rPr>
                <w:rFonts w:hint="eastAsia" w:ascii="宋体" w:hAnsi="宋体" w:eastAsia="仿宋_GB2312" w:cs="宋体"/>
                <w:sz w:val="24"/>
                <w:szCs w:val="24"/>
              </w:rPr>
              <w:t>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危及</w:t>
            </w:r>
            <w:r>
              <w:rPr>
                <w:rFonts w:hint="eastAsia" w:ascii="仿宋_GB2312" w:hAnsi="??_GB2312" w:eastAsia="仿宋_GB2312" w:cs="??_GB2312"/>
                <w:sz w:val="24"/>
                <w:szCs w:val="24"/>
              </w:rPr>
              <w:t>“</w:t>
            </w:r>
            <w:r>
              <w:rPr>
                <w:rFonts w:hint="eastAsia" w:ascii="仿宋_GB2312" w:hAnsi="宋体" w:eastAsia="仿宋_GB2312" w:cs="宋体"/>
                <w:sz w:val="24"/>
                <w:szCs w:val="24"/>
              </w:rPr>
              <w:t>三安全一稳定</w:t>
            </w:r>
            <w:r>
              <w:rPr>
                <w:rFonts w:hint="eastAsia" w:ascii="仿宋_GB2312" w:hAnsi="??_GB2312" w:eastAsia="仿宋_GB2312" w:cs="??_GB2312"/>
                <w:sz w:val="24"/>
                <w:szCs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4.</w:t>
            </w:r>
            <w:r>
              <w:rPr>
                <w:rFonts w:hint="eastAsia" w:ascii="仿宋_GB2312" w:hAnsi="宋体" w:eastAsia="仿宋_GB2312" w:cs="宋体"/>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5.</w:t>
            </w:r>
            <w:r>
              <w:rPr>
                <w:rFonts w:hint="eastAsia" w:ascii="仿宋_GB2312" w:hAnsi="宋体" w:eastAsia="仿宋_GB2312" w:cs="宋体"/>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6.</w:t>
            </w:r>
            <w:r>
              <w:rPr>
                <w:rFonts w:hint="eastAsia" w:ascii="仿宋_GB2312" w:hAnsi="宋体" w:eastAsia="仿宋_GB2312" w:cs="宋体"/>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7.</w:t>
            </w:r>
            <w:r>
              <w:rPr>
                <w:rFonts w:hint="eastAsia" w:ascii="仿宋_GB2312" w:hAnsi="宋体" w:eastAsia="仿宋_GB2312" w:cs="宋体"/>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8.</w:t>
            </w:r>
            <w:r>
              <w:rPr>
                <w:rFonts w:hint="eastAsia" w:ascii="仿宋_GB2312" w:hAnsi="宋体" w:eastAsia="仿宋_GB2312" w:cs="宋体"/>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（四）</w:t>
            </w:r>
          </w:p>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无法</w:t>
            </w:r>
          </w:p>
          <w:p>
            <w:pPr>
              <w:spacing w:line="420" w:lineRule="exact"/>
              <w:jc w:val="center"/>
              <w:rPr>
                <w:rFonts w:ascii="??_GB2312" w:hAnsi="??_GB2312" w:eastAsia="Times New Roman"/>
                <w:sz w:val="24"/>
                <w:szCs w:val="24"/>
              </w:rPr>
            </w:pPr>
            <w:r>
              <w:rPr>
                <w:rFonts w:hint="eastAsia" w:ascii="宋体" w:hAnsi="宋体" w:eastAsia="仿宋_GB2312" w:cs="宋体"/>
                <w:sz w:val="24"/>
                <w:szCs w:val="24"/>
              </w:rPr>
              <w:t>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（五）</w:t>
            </w:r>
          </w:p>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不予</w:t>
            </w:r>
          </w:p>
          <w:p>
            <w:pPr>
              <w:spacing w:line="420" w:lineRule="exact"/>
              <w:jc w:val="center"/>
              <w:rPr>
                <w:rFonts w:ascii="??_GB2312" w:hAnsi="??_GB2312" w:eastAsia="Times New Roman"/>
                <w:sz w:val="24"/>
                <w:szCs w:val="24"/>
              </w:rPr>
            </w:pPr>
            <w:r>
              <w:rPr>
                <w:rFonts w:hint="eastAsia" w:ascii="宋体" w:hAnsi="宋体" w:eastAsia="仿宋_GB2312" w:cs="宋体"/>
                <w:sz w:val="24"/>
                <w:szCs w:val="24"/>
              </w:rPr>
              <w:t>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4.</w:t>
            </w:r>
            <w:r>
              <w:rPr>
                <w:rFonts w:hint="eastAsia" w:ascii="仿宋_GB2312" w:hAnsi="宋体" w:eastAsia="仿宋_GB2312" w:cs="宋体"/>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5.</w:t>
            </w:r>
            <w:r>
              <w:rPr>
                <w:rFonts w:hint="eastAsia" w:ascii="仿宋_GB2312" w:hAnsi="宋体" w:eastAsia="仿宋_GB2312" w:cs="宋体"/>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（六）</w:t>
            </w:r>
          </w:p>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其他</w:t>
            </w:r>
          </w:p>
          <w:p>
            <w:pPr>
              <w:spacing w:line="420" w:lineRule="exact"/>
              <w:jc w:val="center"/>
              <w:rPr>
                <w:rFonts w:ascii="??_GB2312" w:hAnsi="??_GB2312" w:eastAsia="Times New Roman"/>
                <w:sz w:val="24"/>
                <w:szCs w:val="24"/>
              </w:rPr>
            </w:pPr>
            <w:r>
              <w:rPr>
                <w:rFonts w:hint="eastAsia" w:ascii="宋体" w:hAnsi="宋体" w:eastAsia="仿宋_GB2312" w:cs="宋体"/>
                <w:sz w:val="24"/>
                <w:szCs w:val="24"/>
              </w:rPr>
              <w:t>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s="??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s="??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s="??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r>
              <w:rPr>
                <w:rFonts w:hint="eastAsia" w:ascii="宋体" w:hAnsi="宋体" w:eastAsia="仿宋_GB2312" w:cs="宋体"/>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1</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r>
              <w:rPr>
                <w:rFonts w:hint="eastAsia" w:ascii="宋体" w:hAnsi="宋体" w:eastAsia="仿宋_GB2312" w:cs="宋体"/>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bl>
    <w:p>
      <w:pPr>
        <w:spacing w:line="560" w:lineRule="exact"/>
        <w:ind w:firstLine="640" w:firstLineChars="200"/>
        <w:rPr>
          <w:rFonts w:ascii="黑体" w:hAnsi="黑体" w:eastAsia="黑体" w:cs="??_GB2312"/>
          <w:bCs/>
          <w:sz w:val="32"/>
          <w:szCs w:val="32"/>
        </w:rPr>
      </w:pPr>
      <w:r>
        <w:rPr>
          <w:rFonts w:hint="eastAsia" w:ascii="黑体" w:hAnsi="黑体" w:eastAsia="黑体" w:cs="宋体"/>
          <w:bCs/>
          <w:sz w:val="32"/>
          <w:szCs w:val="32"/>
        </w:rPr>
        <w:t>四、政府信息公开行政复议、行政诉讼情况</w:t>
      </w:r>
    </w:p>
    <w:tbl>
      <w:tblPr>
        <w:tblStyle w:val="3"/>
        <w:tblW w:w="935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798"/>
        <w:gridCol w:w="730"/>
        <w:gridCol w:w="583"/>
        <w:gridCol w:w="583"/>
        <w:gridCol w:w="661"/>
        <w:gridCol w:w="529"/>
        <w:gridCol w:w="584"/>
        <w:gridCol w:w="584"/>
        <w:gridCol w:w="584"/>
        <w:gridCol w:w="611"/>
        <w:gridCol w:w="584"/>
        <w:gridCol w:w="584"/>
        <w:gridCol w:w="584"/>
        <w:gridCol w:w="585"/>
        <w:gridCol w:w="77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335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6004"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798"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结</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果</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维</w:t>
            </w:r>
          </w:p>
          <w:p>
            <w:pPr>
              <w:spacing w:line="400" w:lineRule="exact"/>
              <w:jc w:val="center"/>
              <w:rPr>
                <w:rFonts w:ascii="宋体" w:hAnsi="宋体" w:eastAsia="仿宋_GB2312" w:cs="宋体"/>
                <w:sz w:val="24"/>
                <w:szCs w:val="24"/>
              </w:rPr>
            </w:pPr>
            <w:r>
              <w:rPr>
                <w:rFonts w:hint="eastAsia" w:ascii="宋体" w:hAnsi="宋体" w:eastAsia="仿宋_GB2312" w:cs="宋体"/>
                <w:sz w:val="24"/>
                <w:szCs w:val="24"/>
              </w:rPr>
              <w:t>持</w:t>
            </w:r>
          </w:p>
        </w:tc>
        <w:tc>
          <w:tcPr>
            <w:tcW w:w="730"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结</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果</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纠</w:t>
            </w:r>
          </w:p>
          <w:p>
            <w:pPr>
              <w:spacing w:line="400" w:lineRule="exact"/>
              <w:jc w:val="center"/>
              <w:rPr>
                <w:rFonts w:ascii="宋体" w:hAnsi="宋体" w:eastAsia="仿宋_GB2312" w:cs="宋体"/>
                <w:sz w:val="24"/>
                <w:szCs w:val="24"/>
              </w:rPr>
            </w:pPr>
            <w:r>
              <w:rPr>
                <w:rFonts w:hint="eastAsia" w:ascii="宋体" w:hAnsi="宋体" w:eastAsia="仿宋_GB2312" w:cs="宋体"/>
                <w:sz w:val="24"/>
                <w:szCs w:val="24"/>
              </w:rPr>
              <w:t>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宋体" w:hAnsi="宋体" w:eastAsia="仿宋_GB2312" w:cs="宋体"/>
                <w:sz w:val="24"/>
                <w:szCs w:val="24"/>
              </w:rPr>
            </w:pPr>
            <w:r>
              <w:rPr>
                <w:rFonts w:hint="eastAsia" w:ascii="宋体" w:hAnsi="宋体" w:eastAsia="仿宋_GB2312" w:cs="宋体"/>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宋体" w:hAnsi="宋体" w:eastAsia="仿宋_GB2312" w:cs="宋体"/>
                <w:sz w:val="24"/>
                <w:szCs w:val="24"/>
              </w:rPr>
            </w:pPr>
            <w:r>
              <w:rPr>
                <w:rFonts w:hint="eastAsia" w:ascii="宋体" w:hAnsi="宋体" w:eastAsia="仿宋_GB2312" w:cs="宋体"/>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未经复议直接起诉</w:t>
            </w:r>
          </w:p>
        </w:tc>
        <w:tc>
          <w:tcPr>
            <w:tcW w:w="311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798"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730"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尚未审结</w:t>
            </w:r>
          </w:p>
        </w:tc>
        <w:tc>
          <w:tcPr>
            <w:tcW w:w="77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总</w:t>
            </w:r>
          </w:p>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798"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2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bl>
    <w:p>
      <w:pPr>
        <w:spacing w:line="560" w:lineRule="exact"/>
        <w:ind w:firstLine="640" w:firstLineChars="200"/>
        <w:rPr>
          <w:rFonts w:ascii="黑体" w:hAnsi="黑体" w:eastAsia="黑体" w:cs="??_GB2312"/>
          <w:bCs/>
          <w:sz w:val="32"/>
          <w:szCs w:val="32"/>
        </w:rPr>
      </w:pPr>
      <w:r>
        <w:rPr>
          <w:rFonts w:hint="eastAsia" w:ascii="黑体" w:hAnsi="黑体" w:eastAsia="黑体" w:cs="宋体"/>
          <w:bCs/>
          <w:sz w:val="32"/>
          <w:szCs w:val="32"/>
        </w:rPr>
        <w:t>五、存在的主要问题及改进情况</w:t>
      </w:r>
    </w:p>
    <w:p>
      <w:pPr>
        <w:pStyle w:val="2"/>
        <w:rPr>
          <w:rFonts w:hint="eastAsia" w:ascii="仿宋_GB2312" w:hAnsi="宋体" w:eastAsia="仿宋_GB2312" w:cs="宋体"/>
          <w:color w:val="000000"/>
          <w:spacing w:val="-20"/>
          <w:kern w:val="0"/>
          <w:sz w:val="32"/>
          <w:szCs w:val="32"/>
          <w:lang w:val="en-US" w:eastAsia="zh-CN" w:bidi="ar-SA"/>
        </w:rPr>
      </w:pPr>
      <w:r>
        <w:rPr>
          <w:rFonts w:hint="eastAsia" w:ascii="仿宋_GB2312" w:hAnsi="宋体" w:eastAsia="仿宋_GB2312" w:cs="宋体"/>
          <w:color w:val="000000"/>
          <w:spacing w:val="-20"/>
          <w:kern w:val="0"/>
          <w:sz w:val="32"/>
          <w:szCs w:val="32"/>
          <w:lang w:val="en-US" w:eastAsia="zh-CN" w:bidi="ar-SA"/>
        </w:rPr>
        <w:t>主要问题：一是公开信息与群众需求契合度有待进一步提升；二是在业务培训范围上还有深化和拓展的空间；三是政策解读质效有待进一步提升。</w:t>
      </w:r>
    </w:p>
    <w:p>
      <w:pPr>
        <w:pStyle w:val="2"/>
        <w:rPr>
          <w:rFonts w:hint="eastAsia" w:ascii="仿宋_GB2312" w:hAnsi="宋体" w:eastAsia="仿宋_GB2312" w:cs="宋体"/>
          <w:color w:val="000000"/>
          <w:spacing w:val="-20"/>
          <w:kern w:val="0"/>
          <w:sz w:val="32"/>
          <w:szCs w:val="32"/>
          <w:lang w:val="en-US" w:eastAsia="zh-CN" w:bidi="ar-SA"/>
        </w:rPr>
      </w:pPr>
      <w:r>
        <w:rPr>
          <w:rFonts w:hint="eastAsia" w:ascii="仿宋_GB2312" w:hAnsi="宋体" w:eastAsia="仿宋_GB2312" w:cs="宋体"/>
          <w:color w:val="000000"/>
          <w:spacing w:val="-20"/>
          <w:kern w:val="0"/>
          <w:sz w:val="32"/>
          <w:szCs w:val="32"/>
          <w:lang w:val="en-US" w:eastAsia="zh-CN" w:bidi="ar-SA"/>
        </w:rPr>
        <w:t>改进情况：一是以需求为导向，不断扩展公开范围、优化公开方式形式，提升政务公开的实际效果。二是加强政府信息公开队伍培训，提高工作人员业务水平和法律素养；三是丰富政策解读的形式，更多采用图文结合和视频等方式进行解读。</w:t>
      </w:r>
    </w:p>
    <w:p>
      <w:pPr>
        <w:spacing w:line="560" w:lineRule="exact"/>
        <w:ind w:firstLine="640" w:firstLineChars="200"/>
        <w:rPr>
          <w:rFonts w:ascii="黑体" w:hAnsi="黑体" w:eastAsia="黑体" w:cs="??_GB2312"/>
          <w:bCs/>
          <w:sz w:val="32"/>
          <w:szCs w:val="32"/>
        </w:rPr>
      </w:pPr>
      <w:r>
        <w:rPr>
          <w:rFonts w:hint="eastAsia" w:ascii="黑体" w:hAnsi="黑体" w:eastAsia="黑体" w:cs="宋体"/>
          <w:bCs/>
          <w:sz w:val="32"/>
          <w:szCs w:val="32"/>
        </w:rPr>
        <w:t>六、其他需要报告的事项</w:t>
      </w:r>
    </w:p>
    <w:p>
      <w:pPr>
        <w:spacing w:line="560" w:lineRule="exact"/>
        <w:ind w:firstLine="640" w:firstLineChars="200"/>
        <w:rPr>
          <w:rFonts w:hint="eastAsia" w:ascii="宋体" w:hAnsi="宋体" w:eastAsia="仿宋_GB2312" w:cs="宋体"/>
          <w:sz w:val="32"/>
          <w:szCs w:val="32"/>
        </w:rPr>
      </w:pPr>
      <w:r>
        <w:rPr>
          <w:rFonts w:hint="eastAsia" w:ascii="宋体" w:hAnsi="宋体" w:eastAsia="仿宋_GB2312" w:cs="宋体"/>
          <w:sz w:val="32"/>
          <w:szCs w:val="32"/>
          <w:lang w:val="en-US" w:eastAsia="zh-CN"/>
        </w:rPr>
        <w:t>2023年1月1日至12月31日，本单位共收取信息处理费零元。</w:t>
      </w: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pPr>
        <w:spacing w:line="560" w:lineRule="exact"/>
        <w:ind w:firstLine="640" w:firstLineChars="200"/>
        <w:jc w:val="center"/>
        <w:rPr>
          <w:rFonts w:hint="eastAsia" w:ascii="宋体" w:hAnsi="宋体" w:eastAsia="仿宋_GB2312" w:cs="宋体"/>
          <w:sz w:val="32"/>
          <w:szCs w:val="32"/>
          <w:lang w:val="en-US" w:eastAsia="zh-CN"/>
        </w:rPr>
      </w:pPr>
      <w:r>
        <w:rPr>
          <w:rFonts w:ascii="??_GB2312" w:hAnsi="??_GB2312" w:eastAsia="Times New Roman" w:cs="??_GB2312"/>
          <w:sz w:val="32"/>
          <w:szCs w:val="32"/>
        </w:rPr>
        <w:t xml:space="preserve">                       </w:t>
      </w:r>
      <w:r>
        <w:rPr>
          <w:rFonts w:hint="eastAsia" w:ascii="宋体" w:hAnsi="宋体" w:eastAsia="仿宋_GB2312" w:cs="宋体"/>
          <w:sz w:val="32"/>
          <w:szCs w:val="32"/>
          <w:lang w:eastAsia="zh-CN"/>
        </w:rPr>
        <w:t>慈溪市</w:t>
      </w:r>
      <w:r>
        <w:rPr>
          <w:rFonts w:hint="eastAsia" w:ascii="宋体" w:hAnsi="宋体" w:eastAsia="仿宋_GB2312" w:cs="宋体"/>
          <w:sz w:val="32"/>
          <w:szCs w:val="32"/>
          <w:lang w:val="en-US" w:eastAsia="zh-CN"/>
        </w:rPr>
        <w:t>横河镇人</w:t>
      </w:r>
      <w:bookmarkStart w:id="0" w:name="_GoBack"/>
      <w:bookmarkEnd w:id="0"/>
      <w:r>
        <w:rPr>
          <w:rFonts w:hint="eastAsia" w:ascii="宋体" w:hAnsi="宋体" w:eastAsia="仿宋_GB2312" w:cs="宋体"/>
          <w:sz w:val="32"/>
          <w:szCs w:val="32"/>
          <w:lang w:val="en-US" w:eastAsia="zh-CN"/>
        </w:rPr>
        <w:t>民政府</w:t>
      </w:r>
    </w:p>
    <w:p>
      <w:pPr>
        <w:spacing w:line="560" w:lineRule="exact"/>
        <w:ind w:firstLine="640" w:firstLineChars="200"/>
        <w:jc w:val="center"/>
        <w:rPr>
          <w:rFonts w:ascii="??_GB2312" w:hAnsi="??_GB2312" w:eastAsia="Times New Roman" w:cs="??_GB2312"/>
          <w:sz w:val="32"/>
          <w:szCs w:val="32"/>
        </w:rPr>
      </w:pPr>
      <w:r>
        <w:rPr>
          <w:rFonts w:hint="eastAsia" w:ascii="宋体" w:hAnsi="宋体" w:eastAsia="仿宋_GB2312" w:cs="宋体"/>
          <w:sz w:val="32"/>
          <w:szCs w:val="32"/>
        </w:rPr>
        <w:t xml:space="preserve">              </w:t>
      </w:r>
      <w:r>
        <w:rPr>
          <w:rFonts w:hint="eastAsia" w:ascii="宋体" w:hAnsi="宋体" w:eastAsia="仿宋_GB2312" w:cs="宋体"/>
          <w:sz w:val="32"/>
          <w:szCs w:val="32"/>
          <w:lang w:val="en-US" w:eastAsia="zh-CN"/>
        </w:rPr>
        <w:t xml:space="preserve">  </w:t>
      </w:r>
      <w:r>
        <w:rPr>
          <w:rFonts w:hint="eastAsia" w:ascii="宋体" w:hAnsi="宋体" w:eastAsia="仿宋_GB2312" w:cs="宋体"/>
          <w:sz w:val="32"/>
          <w:szCs w:val="32"/>
        </w:rPr>
        <w:t xml:space="preserve">        </w:t>
      </w:r>
      <w:r>
        <w:rPr>
          <w:rFonts w:hint="eastAsia" w:ascii="宋体" w:hAnsi="宋体" w:eastAsia="仿宋_GB2312" w:cs="宋体"/>
          <w:sz w:val="32"/>
          <w:szCs w:val="32"/>
          <w:lang w:val="en-US" w:eastAsia="zh-CN"/>
        </w:rPr>
        <w:t>2024年1月12日</w:t>
      </w: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EF5F1FB-77EC-4BA2-A0C7-3E2345BD9E4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embedRegular r:id="rId2" w:fontKey="{1AC02259-A67F-48B5-8982-3727F9E1E105}"/>
  </w:font>
  <w:font w:name="仿宋_GB2312">
    <w:panose1 w:val="02010609030101010101"/>
    <w:charset w:val="86"/>
    <w:family w:val="modern"/>
    <w:pitch w:val="default"/>
    <w:sig w:usb0="00000001" w:usb1="080E0000" w:usb2="00000000" w:usb3="00000000" w:csb0="00040000" w:csb1="00000000"/>
    <w:embedRegular r:id="rId3" w:fontKey="{63DA6F00-E00F-4FFC-B651-477B75FFC598}"/>
  </w:font>
  <w:font w:name="楷体">
    <w:panose1 w:val="02010609060101010101"/>
    <w:charset w:val="86"/>
    <w:family w:val="auto"/>
    <w:pitch w:val="default"/>
    <w:sig w:usb0="800002BF" w:usb1="38CF7CFA" w:usb2="00000016" w:usb3="00000000" w:csb0="00040001" w:csb1="00000000"/>
    <w:embedRegular r:id="rId4" w:fontKey="{143D6DF7-0F85-45B6-89F6-636B117FC1A3}"/>
  </w:font>
  <w:font w:name="??_GB2312">
    <w:altName w:val="Times New Roman"/>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yMTBhZWE3YzA3N2RlMGM1MTUzZDU2ZmJkNGM1M2IifQ=="/>
  </w:docVars>
  <w:rsids>
    <w:rsidRoot w:val="00000000"/>
    <w:rsid w:val="01366D4C"/>
    <w:rsid w:val="022D17A5"/>
    <w:rsid w:val="022F7AD8"/>
    <w:rsid w:val="02486CF5"/>
    <w:rsid w:val="03977E2B"/>
    <w:rsid w:val="082F3AC4"/>
    <w:rsid w:val="0E2C202D"/>
    <w:rsid w:val="10FE773C"/>
    <w:rsid w:val="113504F7"/>
    <w:rsid w:val="126564CC"/>
    <w:rsid w:val="1312127D"/>
    <w:rsid w:val="160D7033"/>
    <w:rsid w:val="189824B2"/>
    <w:rsid w:val="1A491A28"/>
    <w:rsid w:val="21FB7720"/>
    <w:rsid w:val="223C63CB"/>
    <w:rsid w:val="22592A24"/>
    <w:rsid w:val="225B4C6A"/>
    <w:rsid w:val="23057C2B"/>
    <w:rsid w:val="248F1CDE"/>
    <w:rsid w:val="28610884"/>
    <w:rsid w:val="2DAE0518"/>
    <w:rsid w:val="2E68188E"/>
    <w:rsid w:val="2F2909A6"/>
    <w:rsid w:val="32160058"/>
    <w:rsid w:val="32285F6F"/>
    <w:rsid w:val="36AC65E1"/>
    <w:rsid w:val="39DE7DBD"/>
    <w:rsid w:val="3EAB1A1E"/>
    <w:rsid w:val="4B0E551F"/>
    <w:rsid w:val="4BEE392E"/>
    <w:rsid w:val="580239A1"/>
    <w:rsid w:val="5AE23243"/>
    <w:rsid w:val="5AF076C2"/>
    <w:rsid w:val="5D276544"/>
    <w:rsid w:val="5E6006BB"/>
    <w:rsid w:val="5ED56C4A"/>
    <w:rsid w:val="60E84032"/>
    <w:rsid w:val="619A0388"/>
    <w:rsid w:val="6623094C"/>
    <w:rsid w:val="6D170ADE"/>
    <w:rsid w:val="6EAA34D8"/>
    <w:rsid w:val="790C70CC"/>
    <w:rsid w:val="7AE15887"/>
    <w:rsid w:val="7B566F19"/>
    <w:rsid w:val="7CEF7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customStyle="1" w:styleId="2">
    <w:name w:val="首行缩进"/>
    <w:basedOn w:val="1"/>
    <w:autoRedefine/>
    <w:qFormat/>
    <w:uiPriority w:val="0"/>
    <w:pPr>
      <w:ind w:firstLine="200" w:firstLineChars="200"/>
    </w:pPr>
    <w:rPr>
      <w:rFonts w:ascii="Calibri" w:hAnsi="Calibri" w:eastAsia="宋体" w:cs="Times New Roman"/>
    </w:rPr>
  </w:style>
  <w:style w:type="character" w:styleId="5">
    <w:name w:val="Emphasis"/>
    <w:basedOn w:val="4"/>
    <w:autoRedefine/>
    <w:qFormat/>
    <w:uiPriority w:val="0"/>
    <w:rPr>
      <w:i/>
    </w:rPr>
  </w:style>
  <w:style w:type="character" w:styleId="6">
    <w:name w:val="Hyperlink"/>
    <w:basedOn w:val="4"/>
    <w:autoRedefine/>
    <w:qFormat/>
    <w:uiPriority w:val="0"/>
    <w:rPr>
      <w:color w:val="0000FF"/>
      <w:u w:val="single"/>
    </w:rPr>
  </w:style>
  <w:style w:type="paragraph" w:customStyle="1" w:styleId="7">
    <w:name w:val="一级标题"/>
    <w:basedOn w:val="1"/>
    <w:autoRedefine/>
    <w:qFormat/>
    <w:uiPriority w:val="0"/>
    <w:pPr>
      <w:ind w:firstLine="0" w:firstLineChars="0"/>
    </w:pPr>
    <w:rPr>
      <w:rFonts w:hint="eastAsia" w:ascii="楷体_GB2312" w:hAnsi="楷体_GB2312" w:eastAsia="黑体" w:cs="楷体_GB2312"/>
      <w:b/>
      <w:bCs/>
      <w:color w:val="auto"/>
      <w:sz w:val="32"/>
      <w:szCs w:val="3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2023-12-07T06:11:00Z</dcterms:created>
  <dc:creator>Administrator</dc:creator>
  <cp:lastModifiedBy>柯笙</cp:lastModifiedBy>
  <dcterms:modified xsi:type="dcterms:W3CDTF">2024-01-10T02:27:55Z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D5CFE947A9634630B40DBC5AAD5C33DE_12</vt:lpwstr>
  </property>
</Properties>
</file>