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黑体" w:eastAsia="方正小标宋简体"/>
          <w:sz w:val="44"/>
          <w:szCs w:val="44"/>
        </w:rPr>
      </w:pPr>
      <w:r>
        <w:rPr>
          <w:rFonts w:hint="eastAsia" w:ascii="方正小标宋简体" w:hAnsi="黑体" w:eastAsia="方正小标宋简体"/>
          <w:sz w:val="44"/>
          <w:szCs w:val="44"/>
          <w:lang w:eastAsia="zh-CN"/>
        </w:rPr>
        <w:t>慈溪市综合行政执法局</w:t>
      </w:r>
      <w:r>
        <w:rPr>
          <w:rFonts w:hint="eastAsia" w:ascii="方正小标宋简体" w:hAnsi="黑体" w:eastAsia="方正小标宋简体"/>
          <w:sz w:val="44"/>
          <w:szCs w:val="44"/>
        </w:rPr>
        <w:t>202</w:t>
      </w:r>
      <w:r>
        <w:rPr>
          <w:rFonts w:hint="eastAsia" w:ascii="方正小标宋简体" w:hAnsi="黑体" w:eastAsia="方正小标宋简体"/>
          <w:sz w:val="44"/>
          <w:szCs w:val="44"/>
          <w:lang w:val="en-US" w:eastAsia="zh-CN"/>
        </w:rPr>
        <w:t>3</w:t>
      </w:r>
      <w:r>
        <w:rPr>
          <w:rFonts w:hint="eastAsia" w:ascii="方正小标宋简体" w:hAnsi="黑体" w:eastAsia="方正小标宋简体"/>
          <w:sz w:val="44"/>
          <w:szCs w:val="44"/>
        </w:rPr>
        <w:t>年度重大行政决策事项目录</w:t>
      </w:r>
    </w:p>
    <w:p>
      <w:pPr>
        <w:spacing w:line="560" w:lineRule="exact"/>
        <w:jc w:val="center"/>
        <w:rPr>
          <w:rFonts w:hint="eastAsia" w:ascii="方正小标宋简体" w:hAnsi="黑体" w:eastAsia="方正小标宋简体"/>
          <w:sz w:val="44"/>
          <w:szCs w:val="44"/>
        </w:rPr>
      </w:pPr>
    </w:p>
    <w:tbl>
      <w:tblPr>
        <w:tblStyle w:val="3"/>
        <w:tblW w:w="14010" w:type="dxa"/>
        <w:tblInd w:w="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
        <w:gridCol w:w="1946"/>
        <w:gridCol w:w="1515"/>
        <w:gridCol w:w="1455"/>
        <w:gridCol w:w="5820"/>
        <w:gridCol w:w="1440"/>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55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sz w:val="28"/>
                <w:szCs w:val="28"/>
              </w:rPr>
            </w:pPr>
            <w:r>
              <w:rPr>
                <w:rFonts w:hint="eastAsia" w:ascii="黑体" w:hAnsi="黑体" w:eastAsia="黑体"/>
                <w:sz w:val="28"/>
                <w:szCs w:val="28"/>
              </w:rPr>
              <w:t>序号</w:t>
            </w:r>
          </w:p>
        </w:tc>
        <w:tc>
          <w:tcPr>
            <w:tcW w:w="1946"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sz w:val="28"/>
                <w:szCs w:val="28"/>
              </w:rPr>
            </w:pPr>
            <w:r>
              <w:rPr>
                <w:rFonts w:hint="eastAsia" w:ascii="黑体" w:hAnsi="黑体" w:eastAsia="黑体"/>
                <w:sz w:val="28"/>
                <w:szCs w:val="28"/>
              </w:rPr>
              <w:t>决策事项名称</w:t>
            </w:r>
          </w:p>
        </w:tc>
        <w:tc>
          <w:tcPr>
            <w:tcW w:w="151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sz w:val="28"/>
                <w:szCs w:val="28"/>
              </w:rPr>
            </w:pPr>
            <w:r>
              <w:rPr>
                <w:rFonts w:hint="eastAsia" w:ascii="黑体" w:hAnsi="黑体" w:eastAsia="黑体"/>
                <w:sz w:val="28"/>
                <w:szCs w:val="28"/>
              </w:rPr>
              <w:t>决策主体</w:t>
            </w: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sz w:val="28"/>
                <w:szCs w:val="28"/>
              </w:rPr>
            </w:pPr>
            <w:r>
              <w:rPr>
                <w:rFonts w:hint="eastAsia" w:ascii="黑体" w:hAnsi="黑体" w:eastAsia="黑体"/>
                <w:sz w:val="28"/>
                <w:szCs w:val="28"/>
              </w:rPr>
              <w:t>承办单位</w:t>
            </w:r>
          </w:p>
        </w:tc>
        <w:tc>
          <w:tcPr>
            <w:tcW w:w="582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sz w:val="28"/>
                <w:szCs w:val="28"/>
              </w:rPr>
            </w:pPr>
            <w:r>
              <w:rPr>
                <w:rFonts w:hint="eastAsia" w:ascii="黑体" w:hAnsi="黑体" w:eastAsia="黑体"/>
                <w:sz w:val="28"/>
                <w:szCs w:val="28"/>
              </w:rPr>
              <w:t>决策依据</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sz w:val="28"/>
                <w:szCs w:val="28"/>
              </w:rPr>
            </w:pPr>
            <w:r>
              <w:rPr>
                <w:rFonts w:hint="eastAsia" w:ascii="黑体" w:hAnsi="黑体" w:eastAsia="黑体"/>
                <w:sz w:val="28"/>
                <w:szCs w:val="28"/>
              </w:rPr>
              <w:t>决策程序</w:t>
            </w:r>
          </w:p>
        </w:tc>
        <w:tc>
          <w:tcPr>
            <w:tcW w:w="127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sz w:val="28"/>
                <w:szCs w:val="28"/>
                <w:lang w:eastAsia="zh-CN"/>
              </w:rPr>
            </w:pPr>
            <w:r>
              <w:rPr>
                <w:rFonts w:hint="eastAsia" w:ascii="黑体" w:hAnsi="黑体" w:eastAsia="黑体"/>
                <w:sz w:val="28"/>
                <w:szCs w:val="28"/>
                <w:lang w:eastAsia="zh-CN"/>
              </w:rPr>
              <w:t>计划完成时间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trPr>
        <w:tc>
          <w:tcPr>
            <w:tcW w:w="55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sz w:val="24"/>
                <w:lang w:eastAsia="zh-CN"/>
              </w:rPr>
            </w:pPr>
            <w:r>
              <w:rPr>
                <w:rFonts w:hint="eastAsia" w:ascii="仿宋_GB2312" w:hAnsi="黑体" w:eastAsia="仿宋_GB2312"/>
                <w:sz w:val="24"/>
                <w:lang w:eastAsia="zh-CN"/>
              </w:rPr>
              <w:t>1</w:t>
            </w:r>
          </w:p>
        </w:tc>
        <w:tc>
          <w:tcPr>
            <w:tcW w:w="1946"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sz w:val="24"/>
                <w:lang w:eastAsia="zh-CN"/>
              </w:rPr>
            </w:pPr>
            <w:r>
              <w:rPr>
                <w:rFonts w:hint="eastAsia" w:ascii="仿宋_GB2312" w:hAnsi="黑体" w:eastAsia="仿宋_GB2312"/>
                <w:sz w:val="24"/>
                <w:lang w:eastAsia="zh-CN"/>
              </w:rPr>
              <w:t>孙塘南路（慈甬路-前应路）综合提升改造工程</w:t>
            </w:r>
          </w:p>
        </w:tc>
        <w:tc>
          <w:tcPr>
            <w:tcW w:w="151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sz w:val="24"/>
                <w:lang w:eastAsia="zh-CN"/>
              </w:rPr>
            </w:pPr>
            <w:r>
              <w:rPr>
                <w:rFonts w:hint="eastAsia" w:ascii="仿宋_GB2312" w:hAnsi="黑体" w:eastAsia="仿宋_GB2312"/>
                <w:sz w:val="24"/>
                <w:lang w:val="en-US" w:eastAsia="zh-CN"/>
              </w:rPr>
              <w:t>慈溪</w:t>
            </w:r>
            <w:r>
              <w:rPr>
                <w:rFonts w:hint="eastAsia" w:ascii="仿宋_GB2312" w:hAnsi="黑体" w:eastAsia="仿宋_GB2312"/>
                <w:sz w:val="24"/>
                <w:lang w:eastAsia="zh-CN"/>
              </w:rPr>
              <w:t>市综合行政执法局</w:t>
            </w: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sz w:val="24"/>
                <w:lang w:eastAsia="zh-CN"/>
              </w:rPr>
            </w:pPr>
            <w:r>
              <w:rPr>
                <w:rFonts w:hint="eastAsia" w:ascii="仿宋_GB2312" w:hAnsi="黑体" w:eastAsia="仿宋_GB2312"/>
                <w:sz w:val="24"/>
                <w:lang w:val="en-US" w:eastAsia="zh-CN"/>
              </w:rPr>
              <w:t>慈溪</w:t>
            </w:r>
            <w:r>
              <w:rPr>
                <w:rFonts w:hint="eastAsia" w:ascii="仿宋_GB2312" w:hAnsi="黑体" w:eastAsia="仿宋_GB2312"/>
                <w:sz w:val="24"/>
                <w:lang w:eastAsia="zh-CN"/>
              </w:rPr>
              <w:t>市综合行政执法局</w:t>
            </w:r>
          </w:p>
        </w:tc>
        <w:tc>
          <w:tcPr>
            <w:tcW w:w="582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sz w:val="24"/>
                <w:lang w:eastAsia="zh-CN"/>
              </w:rPr>
            </w:pPr>
            <w:r>
              <w:rPr>
                <w:rFonts w:hint="eastAsia" w:ascii="仿宋_GB2312" w:hAnsi="黑体" w:eastAsia="仿宋_GB2312"/>
                <w:sz w:val="24"/>
                <w:lang w:val="en-US" w:eastAsia="zh-CN"/>
              </w:rPr>
              <w:t>《浙江省重大决策社会风险评估实施办法》（浙委办发〔2019〕53 号）、《省发展改革委审批（核准）重大固定资产投资项目社会风险评估实施办法》（浙发改投资〔2021〕459号）、《宁波市重大决策社会风险评估实施细则》（甬党办〔2019〕95</w:t>
            </w:r>
            <w:bookmarkStart w:id="0" w:name="_GoBack"/>
            <w:bookmarkEnd w:id="0"/>
            <w:r>
              <w:rPr>
                <w:rFonts w:hint="eastAsia" w:ascii="仿宋_GB2312" w:hAnsi="黑体" w:eastAsia="仿宋_GB2312"/>
                <w:sz w:val="24"/>
                <w:lang w:val="en-US" w:eastAsia="zh-CN"/>
              </w:rPr>
              <w:t>号）</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sz w:val="24"/>
                <w:lang w:val="en-US" w:eastAsia="zh-CN"/>
              </w:rPr>
            </w:pPr>
            <w:r>
              <w:rPr>
                <w:rFonts w:hint="eastAsia" w:ascii="仿宋_GB2312" w:hAnsi="黑体" w:eastAsia="仿宋_GB2312"/>
                <w:sz w:val="24"/>
                <w:lang w:val="en-US" w:eastAsia="zh-CN"/>
              </w:rPr>
              <w:t>1、向社会公众公开征求意见</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sz w:val="24"/>
                <w:lang w:eastAsia="zh-CN"/>
              </w:rPr>
            </w:pPr>
            <w:r>
              <w:rPr>
                <w:rFonts w:hint="eastAsia" w:ascii="仿宋_GB2312" w:hAnsi="黑体" w:eastAsia="仿宋_GB2312"/>
                <w:sz w:val="24"/>
                <w:lang w:val="en-US" w:eastAsia="zh-CN"/>
              </w:rPr>
              <w:t>2、开展风险评估</w:t>
            </w:r>
          </w:p>
        </w:tc>
        <w:tc>
          <w:tcPr>
            <w:tcW w:w="127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黑体" w:eastAsia="仿宋_GB2312"/>
                <w:sz w:val="24"/>
                <w:lang w:val="en-US" w:eastAsia="zh-CN"/>
              </w:rPr>
            </w:pPr>
            <w:r>
              <w:rPr>
                <w:rFonts w:hint="eastAsia" w:ascii="仿宋_GB2312" w:hAnsi="黑体" w:eastAsia="仿宋_GB2312"/>
                <w:sz w:val="24"/>
                <w:lang w:val="en-US" w:eastAsia="zh-CN"/>
              </w:rPr>
              <w:t>2023.11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55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val="en-US" w:eastAsia="zh-CN"/>
              </w:rPr>
              <w:t>2</w:t>
            </w:r>
          </w:p>
        </w:tc>
        <w:tc>
          <w:tcPr>
            <w:tcW w:w="1946"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西三垃圾填埋场生态治理</w:t>
            </w:r>
          </w:p>
        </w:tc>
        <w:tc>
          <w:tcPr>
            <w:tcW w:w="151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慈溪市综合行政执法局</w:t>
            </w:r>
          </w:p>
        </w:tc>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慈溪</w:t>
            </w:r>
            <w:r>
              <w:rPr>
                <w:rFonts w:hint="default" w:ascii="仿宋_GB2312" w:hAnsi="黑体" w:eastAsia="仿宋_GB2312"/>
                <w:sz w:val="24"/>
                <w:lang w:eastAsia="zh-CN"/>
              </w:rPr>
              <w:t>市城乡环境卫生管理中心</w:t>
            </w:r>
          </w:p>
        </w:tc>
        <w:tc>
          <w:tcPr>
            <w:tcW w:w="582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《宁波市综合行政执法局关于加快推进全市生活垃圾填埋场治理工作的通知》、《宁波市生活垃圾分类处理与循环利用工作领导小组办公室关于全市生活垃圾填埋场治理工作情况的通报》</w:t>
            </w:r>
          </w:p>
        </w:tc>
        <w:tc>
          <w:tcPr>
            <w:tcW w:w="144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组织专家论证</w:t>
            </w:r>
          </w:p>
        </w:tc>
        <w:tc>
          <w:tcPr>
            <w:tcW w:w="127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val="en-US" w:eastAsia="zh-CN"/>
              </w:rPr>
              <w:t>2023.12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0" w:type="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val="en-US" w:eastAsia="zh-CN"/>
              </w:rPr>
              <w:t>3</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东部垃圾填埋场生态治理</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慈溪市综合行政执法局</w:t>
            </w:r>
          </w:p>
        </w:tc>
        <w:tc>
          <w:tcPr>
            <w:tcW w:w="145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慈溪</w:t>
            </w:r>
            <w:r>
              <w:rPr>
                <w:rFonts w:hint="default" w:ascii="仿宋_GB2312" w:hAnsi="黑体" w:eastAsia="仿宋_GB2312"/>
                <w:sz w:val="24"/>
                <w:lang w:eastAsia="zh-CN"/>
              </w:rPr>
              <w:t>市城乡环境卫生管理中心</w:t>
            </w:r>
          </w:p>
        </w:tc>
        <w:tc>
          <w:tcPr>
            <w:tcW w:w="582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《宁波市综合行政执法局关于加快推进全市生活垃圾填埋场治理工作的通知》、《宁波市生活垃圾分类处理与循环利用工作领导小组办公室关于全市生活垃圾填埋场治理工作情况的通报》</w:t>
            </w:r>
          </w:p>
        </w:tc>
        <w:tc>
          <w:tcPr>
            <w:tcW w:w="144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组织专家论证</w:t>
            </w:r>
          </w:p>
        </w:tc>
        <w:tc>
          <w:tcPr>
            <w:tcW w:w="127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val="en-US" w:eastAsia="zh-CN"/>
              </w:rPr>
              <w:t>2023.12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0" w:type="auto"/>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val="en-US" w:eastAsia="zh-CN"/>
              </w:rPr>
              <w:t>4</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市城市资源循环利用综合体项目</w:t>
            </w:r>
          </w:p>
        </w:tc>
        <w:tc>
          <w:tcPr>
            <w:tcW w:w="151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慈溪市综合行政执法局</w:t>
            </w:r>
          </w:p>
        </w:tc>
        <w:tc>
          <w:tcPr>
            <w:tcW w:w="145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慈溪</w:t>
            </w:r>
            <w:r>
              <w:rPr>
                <w:rFonts w:hint="default" w:ascii="仿宋_GB2312" w:hAnsi="黑体" w:eastAsia="仿宋_GB2312"/>
                <w:sz w:val="24"/>
                <w:lang w:eastAsia="zh-CN"/>
              </w:rPr>
              <w:t>市城乡环境卫生管理中心</w:t>
            </w:r>
          </w:p>
        </w:tc>
        <w:tc>
          <w:tcPr>
            <w:tcW w:w="582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《浙江省住房和城乡建设厅关于发布</w:t>
            </w:r>
            <w:r>
              <w:rPr>
                <w:rFonts w:hint="eastAsia" w:ascii="仿宋_GB2312" w:hAnsi="黑体" w:eastAsia="仿宋_GB2312"/>
                <w:sz w:val="24"/>
                <w:lang w:val="en-US" w:eastAsia="zh-CN"/>
              </w:rPr>
              <w:t>&lt;</w:t>
            </w:r>
            <w:r>
              <w:rPr>
                <w:rFonts w:hint="eastAsia" w:ascii="仿宋_GB2312" w:hAnsi="黑体" w:eastAsia="仿宋_GB2312"/>
                <w:sz w:val="24"/>
                <w:lang w:eastAsia="zh-CN"/>
              </w:rPr>
              <w:t>浙江省生活垃圾中转站改造提升技术导则</w:t>
            </w:r>
            <w:r>
              <w:rPr>
                <w:rFonts w:hint="eastAsia" w:ascii="仿宋_GB2312" w:hAnsi="黑体" w:eastAsia="仿宋_GB2312"/>
                <w:sz w:val="24"/>
                <w:lang w:val="en-US" w:eastAsia="zh-CN"/>
              </w:rPr>
              <w:t>&gt;</w:t>
            </w:r>
            <w:r>
              <w:rPr>
                <w:rFonts w:hint="eastAsia" w:ascii="仿宋_GB2312" w:hAnsi="黑体" w:eastAsia="仿宋_GB2312"/>
                <w:sz w:val="24"/>
                <w:lang w:eastAsia="zh-CN"/>
              </w:rPr>
              <w:t>的公告（印发稿）》、《宁波市生活垃圾分类处理与循环利用工作领导小组办公室关于印发</w:t>
            </w:r>
            <w:r>
              <w:rPr>
                <w:rFonts w:hint="eastAsia" w:ascii="仿宋_GB2312" w:hAnsi="黑体" w:eastAsia="仿宋_GB2312"/>
                <w:sz w:val="24"/>
                <w:lang w:val="en-US" w:eastAsia="zh-CN"/>
              </w:rPr>
              <w:t>&lt;</w:t>
            </w:r>
            <w:r>
              <w:rPr>
                <w:rFonts w:hint="eastAsia" w:ascii="仿宋_GB2312" w:hAnsi="黑体" w:eastAsia="仿宋_GB2312"/>
                <w:sz w:val="24"/>
                <w:lang w:eastAsia="zh-CN"/>
              </w:rPr>
              <w:t>宁波市生活垃圾中转站改造提升行动计划</w:t>
            </w:r>
            <w:r>
              <w:rPr>
                <w:rFonts w:hint="eastAsia" w:ascii="仿宋_GB2312" w:hAnsi="黑体" w:eastAsia="仿宋_GB2312"/>
                <w:sz w:val="24"/>
                <w:lang w:val="en-US" w:eastAsia="zh-CN"/>
              </w:rPr>
              <w:t>&gt;</w:t>
            </w:r>
            <w:r>
              <w:rPr>
                <w:rFonts w:hint="eastAsia" w:ascii="仿宋_GB2312" w:hAnsi="黑体" w:eastAsia="仿宋_GB2312"/>
                <w:sz w:val="24"/>
                <w:lang w:eastAsia="zh-CN"/>
              </w:rPr>
              <w:t>的通知》</w:t>
            </w:r>
          </w:p>
        </w:tc>
        <w:tc>
          <w:tcPr>
            <w:tcW w:w="144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sz w:val="24"/>
                <w:lang w:eastAsia="zh-CN"/>
              </w:rPr>
            </w:pPr>
            <w:r>
              <w:rPr>
                <w:rFonts w:hint="eastAsia" w:ascii="仿宋_GB2312" w:hAnsi="黑体" w:eastAsia="仿宋_GB2312"/>
                <w:sz w:val="24"/>
                <w:lang w:eastAsia="zh-CN"/>
              </w:rPr>
              <w:t>组织专家论证、</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eastAsia="zh-CN"/>
              </w:rPr>
              <w:t>开展风险评估</w:t>
            </w:r>
          </w:p>
        </w:tc>
        <w:tc>
          <w:tcPr>
            <w:tcW w:w="127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黑体" w:eastAsia="仿宋_GB2312" w:cstheme="minorBidi"/>
                <w:kern w:val="2"/>
                <w:sz w:val="24"/>
                <w:szCs w:val="24"/>
                <w:lang w:val="en-US" w:eastAsia="zh-CN" w:bidi="ar-SA"/>
              </w:rPr>
            </w:pPr>
            <w:r>
              <w:rPr>
                <w:rFonts w:hint="eastAsia" w:ascii="仿宋_GB2312" w:hAnsi="黑体" w:eastAsia="仿宋_GB2312"/>
                <w:sz w:val="24"/>
                <w:lang w:val="en-US" w:eastAsia="zh-CN"/>
              </w:rPr>
              <w:t>2023.12</w:t>
            </w:r>
          </w:p>
        </w:tc>
      </w:tr>
    </w:tbl>
    <w:p>
      <w:pPr>
        <w:rPr>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wMTQwNjIyYTVjMTkwZWY5MGYyNThiYTdlY2M3YmEifQ=="/>
  </w:docVars>
  <w:rsids>
    <w:rsidRoot w:val="79C976F5"/>
    <w:rsid w:val="0D1A43EE"/>
    <w:rsid w:val="18E673D6"/>
    <w:rsid w:val="1DF22224"/>
    <w:rsid w:val="4BB24DCF"/>
    <w:rsid w:val="4D885A21"/>
    <w:rsid w:val="57E61952"/>
    <w:rsid w:val="68E61E99"/>
    <w:rsid w:val="6C762EE4"/>
    <w:rsid w:val="6CCC5372"/>
    <w:rsid w:val="79C976F5"/>
    <w:rsid w:val="7D800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624</Words>
  <Characters>663</Characters>
  <Lines>0</Lines>
  <Paragraphs>0</Paragraphs>
  <TotalTime>76</TotalTime>
  <ScaleCrop>false</ScaleCrop>
  <LinksUpToDate>false</LinksUpToDate>
  <CharactersWithSpaces>665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2023-02-01T05:58:00Z</dcterms:created>
  <dc:creator>黄小一</dc:creator>
  <cp:lastModifiedBy>黄小一</cp:lastModifiedBy>
  <cp:lastPrinted>2023-03-10T08:14:00Z</cp:lastPrinted>
  <dcterms:modified xsi:type="dcterms:W3CDTF">2023-03-31T03:07:51Z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395629591A8C4BB39D1E2414E112B8A5</vt:lpwstr>
  </property>
</Properties>
</file>