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60" w:lineRule="exact"/>
        <w:jc w:val="center"/>
        <w:rPr>
          <w:rFonts w:ascii="黑体" w:hAnsi="黑体" w:eastAsia="黑体" w:cs="Arial"/>
          <w:sz w:val="32"/>
          <w:szCs w:val="32"/>
        </w:rPr>
      </w:pPr>
      <w:bookmarkStart w:id="0" w:name="_GoBack"/>
      <w:r>
        <w:rPr>
          <w:rFonts w:hint="eastAsia" w:ascii="黑体" w:hAnsi="黑体" w:eastAsia="黑体" w:cs="Arial"/>
          <w:sz w:val="32"/>
          <w:szCs w:val="32"/>
        </w:rPr>
        <w:t>慈溪市商务局2018年政府信息公开工作年度报告</w:t>
      </w:r>
      <w:bookmarkEnd w:id="0"/>
    </w:p>
    <w:p>
      <w:pPr>
        <w:pStyle w:val="6"/>
        <w:spacing w:line="560" w:lineRule="exact"/>
        <w:ind w:firstLine="480" w:firstLineChars="200"/>
        <w:rPr>
          <w:rFonts w:ascii="Arial" w:hAnsi="Arial" w:cs="Arial"/>
        </w:rPr>
      </w:pPr>
    </w:p>
    <w:p>
      <w:pPr>
        <w:pStyle w:val="6"/>
        <w:spacing w:line="560" w:lineRule="exact"/>
        <w:ind w:firstLine="600" w:firstLineChars="200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根据《慈溪市人民政府办公室印发&lt;关于全面推进政务公开工作的意见&gt;实施细则的通知》（慈政办发〔2017〕117号）和《慈溪市人民政府办公室关于印发2018年慈溪市政务公开工作要点及责任分工的通知》（慈政办发〔2018〕82号）部署的工作要求，特编制慈溪市商务局201</w:t>
      </w:r>
      <w:r>
        <w:rPr>
          <w:rFonts w:hint="eastAsia" w:ascii="仿宋" w:hAnsi="仿宋" w:eastAsia="仿宋" w:cs="Arial"/>
          <w:sz w:val="30"/>
          <w:szCs w:val="30"/>
        </w:rPr>
        <w:t>8</w:t>
      </w:r>
      <w:r>
        <w:rPr>
          <w:rFonts w:ascii="仿宋" w:hAnsi="仿宋" w:eastAsia="仿宋" w:cs="Arial"/>
          <w:sz w:val="30"/>
          <w:szCs w:val="30"/>
        </w:rPr>
        <w:t>年政府信息公开工作报告，并向社会公布。本报告由概述、主动公开政府信息情况、依申请公开政府信息情况、政府信息公开收费及减免情况、因政府信息公开申请行政复议提起行政诉讼情况、政府信息公开工作存在的主要问题及改进情况、其他需要报告的情况等。本报告中所列数据的统计期限自201</w:t>
      </w:r>
      <w:r>
        <w:rPr>
          <w:rFonts w:hint="eastAsia" w:ascii="仿宋" w:hAnsi="仿宋" w:eastAsia="仿宋" w:cs="Arial"/>
          <w:sz w:val="30"/>
          <w:szCs w:val="30"/>
        </w:rPr>
        <w:t>8</w:t>
      </w:r>
      <w:r>
        <w:rPr>
          <w:rFonts w:ascii="仿宋" w:hAnsi="仿宋" w:eastAsia="仿宋" w:cs="Arial"/>
          <w:sz w:val="30"/>
          <w:szCs w:val="30"/>
        </w:rPr>
        <w:t>年1月1日起至201</w:t>
      </w:r>
      <w:r>
        <w:rPr>
          <w:rFonts w:hint="eastAsia" w:ascii="仿宋" w:hAnsi="仿宋" w:eastAsia="仿宋" w:cs="Arial"/>
          <w:sz w:val="30"/>
          <w:szCs w:val="30"/>
        </w:rPr>
        <w:t>8</w:t>
      </w:r>
      <w:r>
        <w:rPr>
          <w:rFonts w:ascii="仿宋" w:hAnsi="仿宋" w:eastAsia="仿宋" w:cs="Arial"/>
          <w:sz w:val="30"/>
          <w:szCs w:val="30"/>
        </w:rPr>
        <w:t>年12月31日止。本报告的电子版可在慈溪市政府信息公开网站（</w:t>
      </w:r>
      <w:r>
        <w:rPr>
          <w:rFonts w:hint="eastAsia" w:ascii="仿宋" w:hAnsi="仿宋" w:eastAsia="仿宋" w:cs="Arial"/>
          <w:sz w:val="30"/>
          <w:szCs w:val="30"/>
        </w:rPr>
        <w:t>http://www.cixi.gov.cn/col/col1229432690/index.html</w:t>
      </w:r>
      <w:r>
        <w:rPr>
          <w:rFonts w:ascii="仿宋" w:hAnsi="仿宋" w:eastAsia="仿宋" w:cs="Arial"/>
          <w:sz w:val="30"/>
          <w:szCs w:val="30"/>
        </w:rPr>
        <w:t>）“年度报告”专栏下载。如对本报告有任何疑问，请与市商务局办公室联系（地址：慈溪市新城大道北路1973号慈商商务大厦15楼；电话：0574-63968903；传真：0574-63812058；电子邮箱：cxsswj01@126.com）。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一、概述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201</w:t>
      </w:r>
      <w:r>
        <w:rPr>
          <w:rFonts w:hint="eastAsia" w:ascii="仿宋" w:hAnsi="仿宋" w:eastAsia="仿宋" w:cs="Arial"/>
          <w:sz w:val="30"/>
          <w:szCs w:val="30"/>
        </w:rPr>
        <w:t>8</w:t>
      </w:r>
      <w:r>
        <w:rPr>
          <w:rFonts w:ascii="仿宋" w:hAnsi="仿宋" w:eastAsia="仿宋" w:cs="Arial"/>
          <w:sz w:val="30"/>
          <w:szCs w:val="30"/>
        </w:rPr>
        <w:t>年，慈溪市商务局深入贯彻《条例》及有关文件精神，把政府信息公开作为政府职能转变和阳光政务建设的一项重要抓手，政府信息公开的工作力度不断加大，取得了一定成效。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（一）完善政府信息公开机制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加强对政府信息公开工作的组织领导，形成了“一把手”负总责，分管领导专门抓，办公室具体负责，职能科室和局属单位全力配合的工作机制。加强政府公开信息管理，把好主动公开信息发布审核关，信息由专人审核发布；严格遵守公开信息时限要求；加强信息员队伍培训，提高信息写作水平，确保各相关栏目按要求定期更新。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（二）增强政府行为互动公开</w:t>
      </w:r>
      <w:r>
        <w:rPr>
          <w:rFonts w:ascii="仿宋" w:hAnsi="Arial" w:eastAsia="仿宋" w:cs="Arial"/>
          <w:sz w:val="30"/>
          <w:szCs w:val="30"/>
        </w:rPr>
        <w:t>​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建立良好决策机制，在每个规范性文件出台前，市商务局均在信息公开网站“通知公告”栏目中的意见征集将意见征求稿进行公示，公开向社会各界征求意见。增强扶持政策公众监督力度，涉及扶持资金的项目在信息公开网站“通知公告”栏进行公示，对扶持对象、金额等进行公开，征求公众意见。扎实做好相关采购、竞价转让、招标等公开工作，强化社会监督。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（三）切实强化重要政策解读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切实将政策解读放在与政策制定同等重要的位置。在制定政策时，按照“谁起草、谁解读”的原则，同步考虑和安排政策解读工作。解读内容包括政策制定的背景、主要内容、适用范围、标准、期限、文件术语释义，以及其他应当补充说明的问题。201</w:t>
      </w:r>
      <w:r>
        <w:rPr>
          <w:rFonts w:hint="eastAsia" w:ascii="仿宋" w:hAnsi="仿宋" w:eastAsia="仿宋" w:cs="Arial"/>
          <w:sz w:val="30"/>
          <w:szCs w:val="30"/>
        </w:rPr>
        <w:t>8</w:t>
      </w:r>
      <w:r>
        <w:rPr>
          <w:rFonts w:ascii="仿宋" w:hAnsi="仿宋" w:eastAsia="仿宋" w:cs="Arial"/>
          <w:sz w:val="30"/>
          <w:szCs w:val="30"/>
        </w:rPr>
        <w:t>年，市商务局共计制定出台行政规范性文件</w:t>
      </w:r>
      <w:r>
        <w:rPr>
          <w:rFonts w:hint="eastAsia" w:ascii="仿宋" w:hAnsi="仿宋" w:eastAsia="仿宋" w:cs="Arial"/>
          <w:sz w:val="30"/>
          <w:szCs w:val="30"/>
        </w:rPr>
        <w:t>4</w:t>
      </w:r>
      <w:r>
        <w:rPr>
          <w:rFonts w:ascii="仿宋" w:hAnsi="仿宋" w:eastAsia="仿宋" w:cs="Arial"/>
          <w:sz w:val="30"/>
          <w:szCs w:val="30"/>
        </w:rPr>
        <w:t>个，文件内容涉及</w:t>
      </w:r>
      <w:r>
        <w:rPr>
          <w:rFonts w:hint="eastAsia" w:ascii="仿宋" w:hAnsi="仿宋" w:eastAsia="仿宋" w:cs="Arial"/>
          <w:sz w:val="30"/>
          <w:szCs w:val="30"/>
        </w:rPr>
        <w:t>商务经济</w:t>
      </w:r>
      <w:r>
        <w:rPr>
          <w:rFonts w:ascii="仿宋" w:hAnsi="仿宋" w:eastAsia="仿宋" w:cs="Arial"/>
          <w:sz w:val="30"/>
          <w:szCs w:val="30"/>
        </w:rPr>
        <w:t>、招商引资、商贸流通等</w:t>
      </w:r>
      <w:r>
        <w:rPr>
          <w:rFonts w:hint="eastAsia" w:ascii="仿宋" w:hAnsi="仿宋" w:eastAsia="仿宋" w:cs="Arial"/>
          <w:sz w:val="30"/>
          <w:szCs w:val="30"/>
        </w:rPr>
        <w:t>，</w:t>
      </w:r>
      <w:r>
        <w:rPr>
          <w:rFonts w:ascii="仿宋" w:hAnsi="仿宋" w:eastAsia="仿宋" w:cs="Arial"/>
          <w:sz w:val="30"/>
          <w:szCs w:val="30"/>
        </w:rPr>
        <w:t>进行了详细解读。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二、主动公开政府信息情况</w:t>
      </w: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（一）主动公开政府信息基本情况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本年度，市商务局通过不同渠道共计公开信息</w:t>
      </w:r>
      <w:r>
        <w:rPr>
          <w:rFonts w:hint="eastAsia" w:ascii="仿宋" w:hAnsi="仿宋" w:eastAsia="仿宋"/>
          <w:snapToGrid w:val="0"/>
          <w:spacing w:val="-4"/>
          <w:sz w:val="30"/>
          <w:szCs w:val="30"/>
        </w:rPr>
        <w:t>338</w:t>
      </w:r>
      <w:r>
        <w:rPr>
          <w:rFonts w:ascii="仿宋" w:hAnsi="仿宋" w:eastAsia="仿宋" w:cs="Arial"/>
          <w:sz w:val="30"/>
          <w:szCs w:val="30"/>
        </w:rPr>
        <w:t>条，（不同渠道和方式公开相同信息计1条）其中，借助慈溪市政府信息公开网站主动公开信息18</w:t>
      </w:r>
      <w:r>
        <w:rPr>
          <w:rFonts w:hint="eastAsia" w:ascii="仿宋" w:hAnsi="仿宋" w:eastAsia="仿宋" w:cs="Arial"/>
          <w:sz w:val="30"/>
          <w:szCs w:val="30"/>
        </w:rPr>
        <w:t>4</w:t>
      </w:r>
      <w:r>
        <w:rPr>
          <w:rFonts w:ascii="仿宋" w:hAnsi="仿宋" w:eastAsia="仿宋" w:cs="Arial"/>
          <w:sz w:val="30"/>
          <w:szCs w:val="30"/>
        </w:rPr>
        <w:t>条，网站主动公开的信息中主要包含如下信息：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1</w:t>
      </w:r>
      <w:r>
        <w:rPr>
          <w:rFonts w:hint="eastAsia" w:ascii="仿宋" w:hAnsi="仿宋" w:eastAsia="仿宋" w:cs="Arial"/>
          <w:sz w:val="30"/>
          <w:szCs w:val="30"/>
        </w:rPr>
        <w:t>.</w:t>
      </w:r>
      <w:r>
        <w:rPr>
          <w:rFonts w:ascii="仿宋" w:hAnsi="仿宋" w:eastAsia="仿宋" w:cs="Arial"/>
          <w:sz w:val="30"/>
          <w:szCs w:val="30"/>
        </w:rPr>
        <w:t>法规公文共计</w:t>
      </w:r>
      <w:r>
        <w:rPr>
          <w:rFonts w:hint="eastAsia" w:ascii="仿宋" w:hAnsi="仿宋" w:eastAsia="仿宋" w:cs="Arial"/>
          <w:sz w:val="30"/>
          <w:szCs w:val="30"/>
        </w:rPr>
        <w:t>20</w:t>
      </w:r>
      <w:r>
        <w:rPr>
          <w:rFonts w:ascii="仿宋" w:hAnsi="仿宋" w:eastAsia="仿宋" w:cs="Arial"/>
          <w:sz w:val="30"/>
          <w:szCs w:val="30"/>
        </w:rPr>
        <w:t>条，主要包括规范性文件、本单位文件、上级文件等。</w:t>
      </w: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2</w:t>
      </w:r>
      <w:r>
        <w:rPr>
          <w:rFonts w:hint="eastAsia" w:ascii="仿宋" w:hAnsi="仿宋" w:eastAsia="仿宋" w:cs="Arial"/>
          <w:sz w:val="30"/>
          <w:szCs w:val="30"/>
        </w:rPr>
        <w:t>.</w:t>
      </w:r>
      <w:r>
        <w:rPr>
          <w:rFonts w:ascii="仿宋" w:hAnsi="仿宋" w:eastAsia="仿宋" w:cs="Arial"/>
          <w:sz w:val="30"/>
          <w:szCs w:val="30"/>
        </w:rPr>
        <w:t>政府决策共计</w:t>
      </w:r>
      <w:r>
        <w:rPr>
          <w:rFonts w:hint="eastAsia" w:ascii="仿宋" w:hAnsi="仿宋" w:eastAsia="仿宋" w:cs="Arial"/>
          <w:sz w:val="30"/>
          <w:szCs w:val="30"/>
        </w:rPr>
        <w:t>2条，主要为发展规划。</w:t>
      </w: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  <w:r>
        <w:rPr>
          <w:rFonts w:hint="eastAsia" w:ascii="仿宋" w:hAnsi="仿宋" w:eastAsia="仿宋" w:cs="Arial"/>
          <w:sz w:val="30"/>
          <w:szCs w:val="30"/>
        </w:rPr>
        <w:t>3.</w:t>
      </w:r>
      <w:r>
        <w:rPr>
          <w:rFonts w:ascii="仿宋" w:hAnsi="仿宋" w:eastAsia="仿宋" w:cs="Arial"/>
          <w:sz w:val="30"/>
          <w:szCs w:val="30"/>
        </w:rPr>
        <w:t>工作信息共计</w:t>
      </w:r>
      <w:r>
        <w:rPr>
          <w:rFonts w:hint="eastAsia" w:ascii="仿宋" w:hAnsi="仿宋" w:eastAsia="仿宋" w:cs="Arial"/>
          <w:sz w:val="30"/>
          <w:szCs w:val="30"/>
        </w:rPr>
        <w:t>150</w:t>
      </w:r>
      <w:r>
        <w:rPr>
          <w:rFonts w:ascii="仿宋" w:hAnsi="仿宋" w:eastAsia="仿宋" w:cs="Arial"/>
          <w:sz w:val="30"/>
          <w:szCs w:val="30"/>
        </w:rPr>
        <w:t>条，主要包括政务动态、计划总结、统计数据、招商引资、通知公告等。</w:t>
      </w: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  <w:r>
        <w:rPr>
          <w:rFonts w:hint="eastAsia" w:ascii="仿宋" w:hAnsi="仿宋" w:eastAsia="仿宋" w:cs="Arial"/>
          <w:sz w:val="30"/>
          <w:szCs w:val="30"/>
        </w:rPr>
        <w:t>4.</w:t>
      </w:r>
      <w:r>
        <w:rPr>
          <w:rFonts w:ascii="仿宋" w:hAnsi="仿宋" w:eastAsia="仿宋" w:cs="Arial"/>
          <w:sz w:val="30"/>
          <w:szCs w:val="30"/>
        </w:rPr>
        <w:t>人事信息共计</w:t>
      </w:r>
      <w:r>
        <w:rPr>
          <w:rFonts w:hint="eastAsia" w:ascii="仿宋" w:hAnsi="仿宋" w:eastAsia="仿宋" w:cs="Arial"/>
          <w:sz w:val="30"/>
          <w:szCs w:val="30"/>
        </w:rPr>
        <w:t>2条，主要为人事任免。</w:t>
      </w: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  <w:r>
        <w:rPr>
          <w:rFonts w:hint="eastAsia" w:ascii="仿宋" w:hAnsi="仿宋" w:eastAsia="仿宋" w:cs="Arial"/>
          <w:sz w:val="30"/>
          <w:szCs w:val="30"/>
        </w:rPr>
        <w:t>5.财政信息共计3条，主要为财政预决算、“三公”经费。</w:t>
      </w: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  <w:r>
        <w:rPr>
          <w:rFonts w:hint="eastAsia" w:ascii="仿宋" w:hAnsi="仿宋" w:eastAsia="仿宋" w:cs="Arial"/>
          <w:sz w:val="30"/>
          <w:szCs w:val="30"/>
        </w:rPr>
        <w:t>6.其他便民类</w:t>
      </w:r>
      <w:r>
        <w:rPr>
          <w:rFonts w:ascii="仿宋" w:hAnsi="仿宋" w:eastAsia="仿宋" w:cs="Arial"/>
          <w:sz w:val="30"/>
          <w:szCs w:val="30"/>
        </w:rPr>
        <w:t>信息共计</w:t>
      </w:r>
      <w:r>
        <w:rPr>
          <w:rFonts w:hint="eastAsia" w:ascii="仿宋" w:hAnsi="仿宋" w:eastAsia="仿宋" w:cs="Arial"/>
          <w:sz w:val="30"/>
          <w:szCs w:val="30"/>
        </w:rPr>
        <w:t>7</w:t>
      </w:r>
      <w:r>
        <w:rPr>
          <w:rFonts w:ascii="仿宋" w:hAnsi="仿宋" w:eastAsia="仿宋" w:cs="Arial"/>
          <w:sz w:val="30"/>
          <w:szCs w:val="30"/>
        </w:rPr>
        <w:t>条，主要包括公开指南、机构职能、年度报告、政策解读等。</w:t>
      </w: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</w:p>
    <w:p>
      <w:pPr>
        <w:pStyle w:val="6"/>
        <w:spacing w:line="560" w:lineRule="exact"/>
        <w:ind w:firstLine="465"/>
        <w:rPr>
          <w:rFonts w:ascii="仿宋" w:hAnsi="仿宋" w:eastAsia="仿宋" w:cs="Arial"/>
          <w:sz w:val="30"/>
          <w:szCs w:val="30"/>
        </w:rPr>
      </w:pPr>
      <w:r>
        <w:rPr>
          <w:rFonts w:hint="eastAsia" w:ascii="仿宋" w:hAnsi="仿宋" w:eastAsia="仿宋" w:cs="Arial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-2384425</wp:posOffset>
            </wp:positionV>
            <wp:extent cx="4838700" cy="2667000"/>
            <wp:effectExtent l="19050" t="0" r="0" b="0"/>
            <wp:wrapNone/>
            <wp:docPr id="13" name="图片 12" descr="QQ图片201903191146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QQ图片20190319114644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（二）公开形式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1.网站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将慈溪市政府信息公开网站（</w:t>
      </w:r>
      <w:r>
        <w:rPr>
          <w:rFonts w:hint="eastAsia" w:ascii="仿宋" w:hAnsi="仿宋" w:eastAsia="仿宋" w:cs="Arial"/>
          <w:sz w:val="30"/>
          <w:szCs w:val="30"/>
        </w:rPr>
        <w:t>http://www.cixi.gov.cn/col/col1229432690/index.html</w:t>
      </w:r>
      <w:r>
        <w:rPr>
          <w:rFonts w:ascii="仿宋" w:hAnsi="仿宋" w:eastAsia="仿宋" w:cs="Arial"/>
          <w:sz w:val="30"/>
          <w:szCs w:val="30"/>
        </w:rPr>
        <w:t>）作为信息公开的重要平台。通过该网站，公开商务方面相关法规公文、政府决策、工作信息、财政信息、政策解读等。201</w:t>
      </w:r>
      <w:r>
        <w:rPr>
          <w:rFonts w:hint="eastAsia" w:ascii="仿宋" w:hAnsi="仿宋" w:eastAsia="仿宋" w:cs="Arial"/>
          <w:sz w:val="30"/>
          <w:szCs w:val="30"/>
        </w:rPr>
        <w:t>8</w:t>
      </w:r>
      <w:r>
        <w:rPr>
          <w:rFonts w:ascii="仿宋" w:hAnsi="仿宋" w:eastAsia="仿宋" w:cs="Arial"/>
          <w:sz w:val="30"/>
          <w:szCs w:val="30"/>
        </w:rPr>
        <w:t>年度，市商务局通过慈溪市政府信息公开网站公开18</w:t>
      </w:r>
      <w:r>
        <w:rPr>
          <w:rFonts w:hint="eastAsia" w:ascii="仿宋" w:hAnsi="仿宋" w:eastAsia="仿宋" w:cs="Arial"/>
          <w:sz w:val="30"/>
          <w:szCs w:val="30"/>
        </w:rPr>
        <w:t>4</w:t>
      </w:r>
      <w:r>
        <w:rPr>
          <w:rFonts w:ascii="仿宋" w:hAnsi="仿宋" w:eastAsia="仿宋" w:cs="Arial"/>
          <w:sz w:val="30"/>
          <w:szCs w:val="30"/>
        </w:rPr>
        <w:t>条信息，仍是政府信息公开的主流渠道。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2.微信公众号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将政务微信公众平台（名称：慈溪商务）作为信息公开的公开渠道。201</w:t>
      </w:r>
      <w:r>
        <w:rPr>
          <w:rFonts w:hint="eastAsia" w:ascii="仿宋" w:hAnsi="仿宋" w:eastAsia="仿宋" w:cs="Arial"/>
          <w:sz w:val="30"/>
          <w:szCs w:val="30"/>
        </w:rPr>
        <w:t>8</w:t>
      </w:r>
      <w:r>
        <w:rPr>
          <w:rFonts w:ascii="仿宋" w:hAnsi="仿宋" w:eastAsia="仿宋" w:cs="Arial"/>
          <w:sz w:val="30"/>
          <w:szCs w:val="30"/>
        </w:rPr>
        <w:t>年通过微信公众号推送信息</w:t>
      </w:r>
      <w:r>
        <w:rPr>
          <w:rFonts w:hint="eastAsia" w:ascii="仿宋" w:hAnsi="仿宋" w:eastAsia="仿宋" w:cs="Arial"/>
          <w:sz w:val="30"/>
          <w:szCs w:val="30"/>
        </w:rPr>
        <w:t>151条</w:t>
      </w:r>
      <w:r>
        <w:rPr>
          <w:rFonts w:ascii="仿宋" w:hAnsi="仿宋" w:eastAsia="仿宋" w:cs="Arial"/>
          <w:sz w:val="30"/>
          <w:szCs w:val="30"/>
        </w:rPr>
        <w:t>。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3.其他公开形式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201</w:t>
      </w:r>
      <w:r>
        <w:rPr>
          <w:rFonts w:hint="eastAsia" w:ascii="仿宋" w:hAnsi="仿宋" w:eastAsia="仿宋" w:cs="Arial"/>
          <w:sz w:val="30"/>
          <w:szCs w:val="30"/>
        </w:rPr>
        <w:t>8</w:t>
      </w:r>
      <w:r>
        <w:rPr>
          <w:rFonts w:ascii="仿宋" w:hAnsi="仿宋" w:eastAsia="仿宋" w:cs="Arial"/>
          <w:sz w:val="30"/>
          <w:szCs w:val="30"/>
        </w:rPr>
        <w:t>年，市商务局在运用传统的纸媒、电子屏等方式发布相关政务信息的基础上，不断拓宽公开渠道</w:t>
      </w:r>
      <w:r>
        <w:rPr>
          <w:rFonts w:hint="eastAsia" w:ascii="仿宋" w:hAnsi="仿宋" w:eastAsia="仿宋" w:cs="Arial"/>
          <w:sz w:val="30"/>
          <w:szCs w:val="30"/>
        </w:rPr>
        <w:t>，借助慈溪市级以上新媒体平台，加强对招商引资、外贸展会、电商活动等宣传推广，并且加大</w:t>
      </w:r>
      <w:r>
        <w:rPr>
          <w:rFonts w:ascii="仿宋" w:hAnsi="仿宋" w:eastAsia="仿宋" w:cs="Arial"/>
          <w:sz w:val="30"/>
          <w:szCs w:val="30"/>
        </w:rPr>
        <w:t>慈溪金秋购物节、年货展销会等便民服务信息的宣传推广力度。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三、依申请公开政府信息情况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201</w:t>
      </w:r>
      <w:r>
        <w:rPr>
          <w:rFonts w:hint="eastAsia" w:ascii="仿宋" w:hAnsi="仿宋" w:eastAsia="仿宋" w:cs="Arial"/>
          <w:sz w:val="30"/>
          <w:szCs w:val="30"/>
        </w:rPr>
        <w:t>8</w:t>
      </w:r>
      <w:r>
        <w:rPr>
          <w:rFonts w:ascii="仿宋" w:hAnsi="仿宋" w:eastAsia="仿宋" w:cs="Arial"/>
          <w:sz w:val="30"/>
          <w:szCs w:val="30"/>
        </w:rPr>
        <w:t>年度市商务局未收到任何形式的申请公开信息要求。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四、政府信息公开收费和减免情况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201</w:t>
      </w:r>
      <w:r>
        <w:rPr>
          <w:rFonts w:hint="eastAsia" w:ascii="仿宋" w:hAnsi="仿宋" w:eastAsia="仿宋" w:cs="Arial"/>
          <w:sz w:val="30"/>
          <w:szCs w:val="30"/>
        </w:rPr>
        <w:t>8</w:t>
      </w:r>
      <w:r>
        <w:rPr>
          <w:rFonts w:ascii="仿宋" w:hAnsi="仿宋" w:eastAsia="仿宋" w:cs="Arial"/>
          <w:sz w:val="30"/>
          <w:szCs w:val="30"/>
        </w:rPr>
        <w:t>年度市商务局未收取与政府信息公开有关的费用。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五、因政府信息公开申请行政复议提起行政诉讼情况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201</w:t>
      </w:r>
      <w:r>
        <w:rPr>
          <w:rFonts w:hint="eastAsia" w:ascii="仿宋" w:hAnsi="仿宋" w:eastAsia="仿宋" w:cs="Arial"/>
          <w:sz w:val="30"/>
          <w:szCs w:val="30"/>
        </w:rPr>
        <w:t>8</w:t>
      </w:r>
      <w:r>
        <w:rPr>
          <w:rFonts w:ascii="仿宋" w:hAnsi="仿宋" w:eastAsia="仿宋" w:cs="Arial"/>
          <w:sz w:val="30"/>
          <w:szCs w:val="30"/>
        </w:rPr>
        <w:t>年度市商务局未接到有关政府信息公开方面的复议、诉讼和申诉。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六、存在的主要问题及改进情况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201</w:t>
      </w:r>
      <w:r>
        <w:rPr>
          <w:rFonts w:hint="eastAsia" w:ascii="仿宋" w:hAnsi="仿宋" w:eastAsia="仿宋" w:cs="Arial"/>
          <w:sz w:val="30"/>
          <w:szCs w:val="30"/>
        </w:rPr>
        <w:t>8</w:t>
      </w:r>
      <w:r>
        <w:rPr>
          <w:rFonts w:ascii="仿宋" w:hAnsi="仿宋" w:eastAsia="仿宋" w:cs="Arial"/>
          <w:sz w:val="30"/>
          <w:szCs w:val="30"/>
        </w:rPr>
        <w:t>年，市商务局政府信息公开工作总体较好，但还存在深入政务公开内容上下功夫还不够，在公开内容的广度、深度和公开的形式等方面的问题。对此，市商务局将采取措施，深入推进政务公开工作，以社会关注度高、涉及公共利益大的政府信息作为突破口，建立完善不同领域的政府信息公开内容细则。提高政务公开面，拓宽政务公开宣传渠道，逐步扩大公开内容，真正做到全面、彻底的公开。加大对政务公开工作的监督检查力度，使政务公开工作更加规范化、制度化和经常化。</w:t>
      </w:r>
    </w:p>
    <w:p>
      <w:pPr>
        <w:pStyle w:val="6"/>
        <w:spacing w:line="560" w:lineRule="exac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　　七、其他需要报告的事项</w:t>
      </w:r>
    </w:p>
    <w:p>
      <w:pPr>
        <w:pStyle w:val="6"/>
        <w:spacing w:line="560" w:lineRule="exact"/>
        <w:ind w:firstLine="585"/>
        <w:rPr>
          <w:rFonts w:ascii="仿宋" w:hAnsi="仿宋" w:eastAsia="仿宋" w:cs="Arial"/>
          <w:sz w:val="30"/>
          <w:szCs w:val="30"/>
        </w:rPr>
      </w:pPr>
      <w:r>
        <w:rPr>
          <w:rFonts w:hint="eastAsia" w:ascii="仿宋" w:hAnsi="仿宋" w:eastAsia="仿宋" w:cs="Arial"/>
          <w:sz w:val="30"/>
          <w:szCs w:val="30"/>
        </w:rPr>
        <w:t>本年度无其他需要报告的事项。</w:t>
      </w:r>
    </w:p>
    <w:p>
      <w:pPr>
        <w:pStyle w:val="6"/>
        <w:spacing w:line="560" w:lineRule="exact"/>
        <w:ind w:firstLine="585"/>
        <w:rPr>
          <w:rFonts w:ascii="仿宋" w:hAnsi="仿宋" w:eastAsia="仿宋" w:cs="Arial"/>
          <w:sz w:val="30"/>
          <w:szCs w:val="30"/>
        </w:rPr>
      </w:pPr>
    </w:p>
    <w:p>
      <w:pPr>
        <w:pStyle w:val="6"/>
        <w:spacing w:line="560" w:lineRule="exact"/>
        <w:jc w:val="right"/>
        <w:rPr>
          <w:rFonts w:ascii="仿宋" w:hAnsi="仿宋" w:eastAsia="仿宋" w:cs="Arial"/>
          <w:sz w:val="30"/>
          <w:szCs w:val="30"/>
        </w:rPr>
      </w:pPr>
      <w:r>
        <w:rPr>
          <w:rFonts w:ascii="仿宋" w:hAnsi="仿宋" w:eastAsia="仿宋" w:cs="Arial"/>
          <w:sz w:val="30"/>
          <w:szCs w:val="30"/>
        </w:rPr>
        <w:t>慈溪市商务局</w:t>
      </w:r>
    </w:p>
    <w:p>
      <w:pPr>
        <w:pStyle w:val="6"/>
        <w:spacing w:line="560" w:lineRule="exact"/>
        <w:jc w:val="right"/>
        <w:rPr>
          <w:rFonts w:ascii="仿宋" w:hAnsi="仿宋" w:eastAsia="仿宋" w:cs="Arial"/>
          <w:sz w:val="30"/>
          <w:szCs w:val="30"/>
        </w:rPr>
      </w:pPr>
      <w:r>
        <w:rPr>
          <w:rFonts w:hint="eastAsia" w:ascii="仿宋" w:hAnsi="仿宋" w:eastAsia="仿宋" w:cs="Arial"/>
          <w:sz w:val="30"/>
          <w:szCs w:val="30"/>
        </w:rPr>
        <w:t>2019年3月26日</w:t>
      </w:r>
    </w:p>
    <w:p>
      <w:pPr>
        <w:widowControl/>
        <w:spacing w:line="432" w:lineRule="atLeast"/>
        <w:jc w:val="center"/>
        <w:rPr>
          <w:rFonts w:ascii="方正小标宋简体" w:hAnsi="宋体" w:eastAsia="方正小标宋简体" w:cs="方正小标宋简体"/>
          <w:snapToGrid w:val="0"/>
          <w:color w:val="000000"/>
          <w:spacing w:val="-4"/>
          <w:sz w:val="36"/>
          <w:szCs w:val="36"/>
        </w:rPr>
      </w:pPr>
    </w:p>
    <w:p>
      <w:pPr>
        <w:widowControl/>
        <w:spacing w:line="432" w:lineRule="atLeast"/>
        <w:jc w:val="center"/>
        <w:rPr>
          <w:rFonts w:ascii="方正小标宋简体" w:hAnsi="宋体" w:eastAsia="方正小标宋简体"/>
          <w:snapToGrid w:val="0"/>
          <w:color w:val="000000"/>
          <w:spacing w:val="-4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napToGrid w:val="0"/>
          <w:color w:val="000000"/>
          <w:spacing w:val="-4"/>
          <w:sz w:val="36"/>
          <w:szCs w:val="36"/>
        </w:rPr>
        <w:t>2018年度政府信息公开情况统计表</w:t>
      </w:r>
    </w:p>
    <w:p>
      <w:pPr>
        <w:widowControl/>
        <w:spacing w:line="320" w:lineRule="exact"/>
        <w:jc w:val="left"/>
        <w:rPr>
          <w:rFonts w:ascii="仿宋_GB2312" w:hAnsi="宋体" w:eastAsia="仿宋_GB2312"/>
          <w:snapToGrid w:val="0"/>
          <w:color w:val="000000"/>
          <w:spacing w:val="-4"/>
          <w:sz w:val="24"/>
          <w:szCs w:val="24"/>
        </w:rPr>
      </w:pPr>
    </w:p>
    <w:tbl>
      <w:tblPr>
        <w:tblStyle w:val="7"/>
        <w:tblW w:w="9100" w:type="dxa"/>
        <w:tblInd w:w="-392" w:type="dxa"/>
        <w:tblBorders>
          <w:top w:val="single" w:color="0A0A0A" w:sz="6" w:space="0"/>
          <w:left w:val="single" w:color="0A0A0A" w:sz="6" w:space="0"/>
          <w:bottom w:val="single" w:color="0A0A0A" w:sz="6" w:space="0"/>
          <w:right w:val="single" w:color="0A0A0A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8"/>
        <w:gridCol w:w="806"/>
        <w:gridCol w:w="1436"/>
      </w:tblGrid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napToGrid w:val="0"/>
                <w:spacing w:val="-4"/>
                <w:sz w:val="24"/>
                <w:szCs w:val="24"/>
              </w:rPr>
              <w:t>统　计　指　标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napToGrid w:val="0"/>
                <w:spacing w:val="-4"/>
                <w:sz w:val="24"/>
                <w:szCs w:val="24"/>
              </w:rPr>
              <w:t>单位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napToGrid w:val="0"/>
                <w:spacing w:val="-4"/>
                <w:sz w:val="24"/>
                <w:szCs w:val="24"/>
              </w:rPr>
              <w:t>统计数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64" w:firstLineChars="200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  <w:spacing w:val="-4"/>
                <w:sz w:val="24"/>
                <w:szCs w:val="24"/>
              </w:rPr>
              <w:t>一、主动公开情况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spacing w:val="-4"/>
                <w:sz w:val="24"/>
                <w:szCs w:val="24"/>
              </w:rPr>
              <w:t>——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（一）主动公开政府信息数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（不同渠道和方式公开相同信息计1条）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338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其中：主动公开规范性文件数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　　　制发规范性文件总数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（二）通过不同渠道和方式公开政府信息的情况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——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1．政府公报公开政府信息数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2．政府网站公开政府信息数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184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3．政务微博公开政府信息数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4．政务微信公开政府信息数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151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5．其他方式公开政府信息数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64" w:firstLineChars="200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  <w:spacing w:val="-4"/>
                <w:sz w:val="24"/>
                <w:szCs w:val="24"/>
              </w:rPr>
              <w:t>二、回应解读情况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spacing w:val="-4"/>
                <w:sz w:val="24"/>
                <w:szCs w:val="24"/>
              </w:rPr>
              <w:t>——</w:t>
            </w:r>
          </w:p>
        </w:tc>
        <w:tc>
          <w:tcPr>
            <w:tcW w:w="1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A0A0A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（一）回应公众关注热点或重大舆情数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（不同方式回应同一热点或舆情计1次）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（二）通过不同渠道和方式回应解读的情况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——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1．参加或举办新闻发布会总次数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其中：主要负责同志参加新闻发布会次数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2．政府网站在线访谈次数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其中：主要负责同志参加政府网站在线访谈次数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3．政策解读稿件发布数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篇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4．微博微信回应事件数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5．其他方式回应事件数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64" w:firstLineChars="200"/>
              <w:jc w:val="left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  <w:spacing w:val="-4"/>
                <w:sz w:val="24"/>
                <w:szCs w:val="24"/>
              </w:rPr>
              <w:t>三、依申请公开情况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spacing w:val="-4"/>
                <w:sz w:val="24"/>
                <w:szCs w:val="24"/>
              </w:rPr>
              <w:t>——</w:t>
            </w:r>
          </w:p>
        </w:tc>
        <w:tc>
          <w:tcPr>
            <w:tcW w:w="1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A0A0A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（一）收到申请数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1．当面申请数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2．传真申请数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3．网络申请数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4．信函申请数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（二）申请办结数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1．按时办结数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2．延期办结数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（三）申请答复数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1．属于已主动公开范围数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2．同意公开答复数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3．同意部分公开答复数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4．不同意公开答复数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其中：涉及国家秘密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　　　涉及商业秘密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　　　涉及个人隐私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　　　危及国家安全、公共安全、经济安全和社会稳定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　　　不是《条例》所指政府信息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　　　法律法规规定的其他情形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5．不属于本行政机关公开数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6．申请信息不存在数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7．告知作出更改补充数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8．告知通过其他途径办理数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64" w:firstLineChars="200"/>
              <w:jc w:val="left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  <w:spacing w:val="-4"/>
                <w:sz w:val="24"/>
                <w:szCs w:val="24"/>
              </w:rPr>
              <w:t>四、行政复议数量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（一）维持具体行政行为数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（二）被依法纠错数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（三）其他情形数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64" w:firstLineChars="200"/>
              <w:jc w:val="left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  <w:spacing w:val="-4"/>
                <w:sz w:val="24"/>
                <w:szCs w:val="24"/>
              </w:rPr>
              <w:t>五、行政诉讼数量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（一）维持具体行政行为或者驳回原告诉讼请求数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（二）被依法纠错数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（三）其他情形数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64" w:firstLineChars="200"/>
              <w:jc w:val="left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  <w:spacing w:val="-4"/>
                <w:sz w:val="24"/>
                <w:szCs w:val="24"/>
              </w:rPr>
              <w:t>六、举报投诉数量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spacing w:val="-4"/>
                <w:sz w:val="24"/>
                <w:szCs w:val="24"/>
              </w:rPr>
              <w:t>件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64" w:firstLineChars="200"/>
              <w:jc w:val="left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  <w:spacing w:val="-4"/>
                <w:sz w:val="24"/>
                <w:szCs w:val="24"/>
              </w:rPr>
              <w:t>七、依申请公开信息收取的费用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spacing w:val="-4"/>
                <w:sz w:val="24"/>
                <w:szCs w:val="24"/>
              </w:rPr>
              <w:t>万元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64" w:firstLineChars="200"/>
              <w:jc w:val="left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  <w:spacing w:val="-4"/>
                <w:sz w:val="24"/>
                <w:szCs w:val="24"/>
              </w:rPr>
              <w:t>八、机构建设和保障经费情况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spacing w:val="-4"/>
                <w:sz w:val="24"/>
                <w:szCs w:val="24"/>
              </w:rPr>
              <w:t>——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（一）政府信息公开工作专门机构数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个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（二）设置政府信息公开查阅点数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个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（三）从事政府信息公开工作人员数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人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1．专职人员数（不包括政府公报及政府网站工作人员数）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人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2．兼职人员数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人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390"/>
              <w:jc w:val="left"/>
              <w:rPr>
                <w:rFonts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（四）政府信息公开专项经费（不包括用于政府公报编辑管理及</w:t>
            </w:r>
          </w:p>
          <w:p>
            <w:pPr>
              <w:widowControl/>
              <w:adjustRightInd w:val="0"/>
              <w:snapToGrid w:val="0"/>
              <w:spacing w:line="320" w:lineRule="exact"/>
              <w:ind w:firstLine="1044" w:firstLineChars="450"/>
              <w:jc w:val="left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政府网站建设维护等方面的经费）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万元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64" w:firstLineChars="200"/>
              <w:jc w:val="left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  <w:spacing w:val="-4"/>
                <w:sz w:val="24"/>
                <w:szCs w:val="24"/>
              </w:rPr>
              <w:t>九、政府信息公开会议和培训情况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spacing w:val="-4"/>
                <w:sz w:val="24"/>
                <w:szCs w:val="24"/>
              </w:rPr>
              <w:t>——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（一）召开政府信息公开工作会议或专题会议数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（二）举办各类培训班数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　　（三）接受培训人员数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  <w:spacing w:val="-4"/>
                <w:sz w:val="24"/>
                <w:szCs w:val="24"/>
              </w:rPr>
              <w:t>人次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napToGrid w:val="0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-4"/>
                <w:sz w:val="24"/>
                <w:szCs w:val="24"/>
              </w:rPr>
              <w:t>1</w:t>
            </w:r>
          </w:p>
        </w:tc>
      </w:tr>
    </w:tbl>
    <w:p>
      <w:pPr>
        <w:pStyle w:val="6"/>
        <w:spacing w:line="560" w:lineRule="exact"/>
        <w:jc w:val="right"/>
        <w:rPr>
          <w:rFonts w:ascii="仿宋" w:hAnsi="仿宋" w:eastAsia="仿宋" w:cs="Arial"/>
          <w:sz w:val="30"/>
          <w:szCs w:val="30"/>
        </w:rPr>
      </w:pPr>
    </w:p>
    <w:p>
      <w:pPr>
        <w:spacing w:line="560" w:lineRule="exact"/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0437"/>
    <w:rsid w:val="00022A0E"/>
    <w:rsid w:val="00022BC1"/>
    <w:rsid w:val="0002720C"/>
    <w:rsid w:val="00065040"/>
    <w:rsid w:val="000D7DDB"/>
    <w:rsid w:val="000F225E"/>
    <w:rsid w:val="00122C27"/>
    <w:rsid w:val="00182F4D"/>
    <w:rsid w:val="001943D9"/>
    <w:rsid w:val="00256902"/>
    <w:rsid w:val="00260ACC"/>
    <w:rsid w:val="002A0BB4"/>
    <w:rsid w:val="00364BB3"/>
    <w:rsid w:val="00450437"/>
    <w:rsid w:val="004C2AE9"/>
    <w:rsid w:val="00577BF2"/>
    <w:rsid w:val="005B35D5"/>
    <w:rsid w:val="005E567C"/>
    <w:rsid w:val="00663198"/>
    <w:rsid w:val="006E27A7"/>
    <w:rsid w:val="006F0045"/>
    <w:rsid w:val="0074335C"/>
    <w:rsid w:val="007465E3"/>
    <w:rsid w:val="0077092C"/>
    <w:rsid w:val="007947CB"/>
    <w:rsid w:val="007C10CD"/>
    <w:rsid w:val="007D1F18"/>
    <w:rsid w:val="007E2BA7"/>
    <w:rsid w:val="00805F7C"/>
    <w:rsid w:val="009674C8"/>
    <w:rsid w:val="00990160"/>
    <w:rsid w:val="009C1E16"/>
    <w:rsid w:val="00A51D15"/>
    <w:rsid w:val="00A64C25"/>
    <w:rsid w:val="00A70965"/>
    <w:rsid w:val="00AA1C21"/>
    <w:rsid w:val="00AD5B61"/>
    <w:rsid w:val="00B45D4A"/>
    <w:rsid w:val="00B67EBF"/>
    <w:rsid w:val="00BC5488"/>
    <w:rsid w:val="00C937AE"/>
    <w:rsid w:val="00C96393"/>
    <w:rsid w:val="00CE32C3"/>
    <w:rsid w:val="00D440EC"/>
    <w:rsid w:val="00D87D01"/>
    <w:rsid w:val="00DB0FD9"/>
    <w:rsid w:val="00E25532"/>
    <w:rsid w:val="00E854DF"/>
    <w:rsid w:val="00EC0794"/>
    <w:rsid w:val="00F73AC3"/>
    <w:rsid w:val="7F95D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75" w:after="75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546</Words>
  <Characters>3115</Characters>
  <Lines>25</Lines>
  <Paragraphs>7</Paragraphs>
  <TotalTime>4</TotalTime>
  <ScaleCrop>false</ScaleCrop>
  <LinksUpToDate>false</LinksUpToDate>
  <CharactersWithSpaces>3654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2019-05-07T15:05:00Z</dcterms:created>
  <dc:creator>Administrator</dc:creator>
  <cp:lastModifiedBy>user</cp:lastModifiedBy>
  <cp:lastPrinted>2019-04-28T15:55:00Z</cp:lastPrinted>
  <dcterms:modified xsi:type="dcterms:W3CDTF">2024-02-26T11:34:56Z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66994422DCCEA729E006DC65A18E4D28</vt:lpwstr>
  </property>
</Properties>
</file>