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54901" w:rsidRPr="00E93AF6" w:rsidRDefault="00354901" w:rsidP="00354901">
      <w:pPr>
        <w:jc w:val="left"/>
        <w:rPr>
          <w:rFonts w:ascii="黑体" w:eastAsia="黑体" w:hAnsi="黑体" w:cs="仿宋_GB2312"/>
          <w:sz w:val="32"/>
          <w:szCs w:val="32"/>
        </w:rPr>
      </w:pPr>
      <w:r w:rsidRPr="00E93AF6">
        <w:rPr>
          <w:rFonts w:ascii="黑体" w:eastAsia="黑体" w:hAnsi="黑体" w:cs="仿宋_GB2312" w:hint="eastAsia"/>
          <w:sz w:val="32"/>
          <w:szCs w:val="32"/>
        </w:rPr>
        <w:t>附件</w:t>
      </w:r>
    </w:p>
    <w:p w:rsidR="00354901" w:rsidRDefault="00354901" w:rsidP="00354901">
      <w:pPr>
        <w:jc w:val="center"/>
        <w:rPr>
          <w:rFonts w:ascii="方正小标宋简体" w:eastAsia="方正小标宋简体"/>
          <w:sz w:val="36"/>
          <w:szCs w:val="36"/>
        </w:rPr>
      </w:pPr>
      <w:r>
        <w:rPr>
          <w:rFonts w:ascii="方正小标宋简体" w:eastAsia="方正小标宋简体" w:hint="eastAsia"/>
          <w:sz w:val="36"/>
          <w:szCs w:val="36"/>
        </w:rPr>
        <w:t>坎墩街道2021年度重大行政决策事项目录</w:t>
      </w:r>
    </w:p>
    <w:p w:rsidR="00354901" w:rsidRDefault="00354901" w:rsidP="00354901">
      <w:pPr>
        <w:spacing w:line="560" w:lineRule="exact"/>
        <w:jc w:val="center"/>
        <w:rPr>
          <w:rFonts w:ascii="方正小标宋简体" w:eastAsia="方正小标宋简体" w:hAnsi="黑体"/>
          <w:sz w:val="44"/>
          <w:szCs w:val="44"/>
        </w:rPr>
      </w:pPr>
    </w:p>
    <w:tbl>
      <w:tblPr>
        <w:tblW w:w="13500" w:type="dxa"/>
        <w:tblInd w:w="-27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800"/>
        <w:gridCol w:w="2500"/>
        <w:gridCol w:w="1376"/>
        <w:gridCol w:w="1485"/>
        <w:gridCol w:w="3510"/>
        <w:gridCol w:w="2429"/>
        <w:gridCol w:w="1400"/>
      </w:tblGrid>
      <w:tr w:rsidR="00354901" w:rsidTr="00C05C20">
        <w:trPr>
          <w:trHeight w:val="579"/>
        </w:trPr>
        <w:tc>
          <w:tcPr>
            <w:tcW w:w="800" w:type="dxa"/>
            <w:vAlign w:val="center"/>
          </w:tcPr>
          <w:p w:rsidR="00354901" w:rsidRDefault="00354901" w:rsidP="00C05C20">
            <w:pPr>
              <w:spacing w:line="520" w:lineRule="exact"/>
              <w:jc w:val="center"/>
              <w:rPr>
                <w:rFonts w:ascii="黑体" w:eastAsia="黑体" w:hAnsi="黑体"/>
                <w:sz w:val="28"/>
                <w:szCs w:val="28"/>
              </w:rPr>
            </w:pPr>
            <w:r>
              <w:rPr>
                <w:rFonts w:ascii="黑体" w:eastAsia="黑体" w:hAnsi="黑体" w:hint="eastAsia"/>
                <w:sz w:val="28"/>
                <w:szCs w:val="28"/>
              </w:rPr>
              <w:t>序号</w:t>
            </w:r>
          </w:p>
        </w:tc>
        <w:tc>
          <w:tcPr>
            <w:tcW w:w="2500" w:type="dxa"/>
            <w:vAlign w:val="center"/>
          </w:tcPr>
          <w:p w:rsidR="00354901" w:rsidRDefault="00354901" w:rsidP="00C05C20">
            <w:pPr>
              <w:spacing w:line="520" w:lineRule="exact"/>
              <w:jc w:val="center"/>
              <w:rPr>
                <w:rFonts w:ascii="黑体" w:eastAsia="黑体" w:hAnsi="黑体"/>
                <w:sz w:val="28"/>
                <w:szCs w:val="28"/>
              </w:rPr>
            </w:pPr>
            <w:r>
              <w:rPr>
                <w:rFonts w:ascii="黑体" w:eastAsia="黑体" w:hAnsi="黑体" w:hint="eastAsia"/>
                <w:sz w:val="28"/>
                <w:szCs w:val="28"/>
              </w:rPr>
              <w:t>决策事项名称</w:t>
            </w:r>
          </w:p>
        </w:tc>
        <w:tc>
          <w:tcPr>
            <w:tcW w:w="1376" w:type="dxa"/>
            <w:vAlign w:val="center"/>
          </w:tcPr>
          <w:p w:rsidR="00354901" w:rsidRDefault="00354901" w:rsidP="00C05C20">
            <w:pPr>
              <w:spacing w:line="520" w:lineRule="exact"/>
              <w:jc w:val="center"/>
              <w:rPr>
                <w:rFonts w:ascii="黑体" w:eastAsia="黑体" w:hAnsi="黑体"/>
                <w:sz w:val="28"/>
                <w:szCs w:val="28"/>
              </w:rPr>
            </w:pPr>
            <w:r>
              <w:rPr>
                <w:rFonts w:ascii="黑体" w:eastAsia="黑体" w:hAnsi="黑体" w:hint="eastAsia"/>
                <w:sz w:val="28"/>
                <w:szCs w:val="28"/>
              </w:rPr>
              <w:t>决策主体</w:t>
            </w:r>
          </w:p>
        </w:tc>
        <w:tc>
          <w:tcPr>
            <w:tcW w:w="1485" w:type="dxa"/>
            <w:vAlign w:val="center"/>
          </w:tcPr>
          <w:p w:rsidR="00354901" w:rsidRDefault="00354901" w:rsidP="00C05C20">
            <w:pPr>
              <w:spacing w:line="520" w:lineRule="exact"/>
              <w:jc w:val="center"/>
              <w:rPr>
                <w:rFonts w:ascii="黑体" w:eastAsia="黑体" w:hAnsi="黑体"/>
                <w:sz w:val="28"/>
                <w:szCs w:val="28"/>
              </w:rPr>
            </w:pPr>
            <w:r>
              <w:rPr>
                <w:rFonts w:ascii="黑体" w:eastAsia="黑体" w:hAnsi="黑体" w:hint="eastAsia"/>
                <w:sz w:val="28"/>
                <w:szCs w:val="28"/>
              </w:rPr>
              <w:t>承办单位</w:t>
            </w:r>
          </w:p>
        </w:tc>
        <w:tc>
          <w:tcPr>
            <w:tcW w:w="3510" w:type="dxa"/>
            <w:vAlign w:val="center"/>
          </w:tcPr>
          <w:p w:rsidR="00354901" w:rsidRDefault="00354901" w:rsidP="00C05C20">
            <w:pPr>
              <w:spacing w:line="520" w:lineRule="exact"/>
              <w:jc w:val="center"/>
              <w:rPr>
                <w:rFonts w:ascii="黑体" w:eastAsia="黑体" w:hAnsi="黑体"/>
                <w:sz w:val="28"/>
                <w:szCs w:val="28"/>
              </w:rPr>
            </w:pPr>
            <w:r>
              <w:rPr>
                <w:rFonts w:ascii="黑体" w:eastAsia="黑体" w:hAnsi="黑体" w:hint="eastAsia"/>
                <w:sz w:val="28"/>
                <w:szCs w:val="28"/>
              </w:rPr>
              <w:t>决策依据</w:t>
            </w:r>
          </w:p>
        </w:tc>
        <w:tc>
          <w:tcPr>
            <w:tcW w:w="2429" w:type="dxa"/>
            <w:vAlign w:val="center"/>
          </w:tcPr>
          <w:p w:rsidR="00354901" w:rsidRDefault="00354901" w:rsidP="00C05C20">
            <w:pPr>
              <w:spacing w:line="520" w:lineRule="exact"/>
              <w:jc w:val="center"/>
              <w:rPr>
                <w:rFonts w:ascii="黑体" w:eastAsia="黑体" w:hAnsi="黑体"/>
                <w:sz w:val="28"/>
                <w:szCs w:val="28"/>
              </w:rPr>
            </w:pPr>
            <w:r>
              <w:rPr>
                <w:rFonts w:ascii="黑体" w:eastAsia="黑体" w:hAnsi="黑体" w:hint="eastAsia"/>
                <w:sz w:val="28"/>
                <w:szCs w:val="28"/>
              </w:rPr>
              <w:t>决策程序</w:t>
            </w:r>
          </w:p>
        </w:tc>
        <w:tc>
          <w:tcPr>
            <w:tcW w:w="1400" w:type="dxa"/>
            <w:vAlign w:val="center"/>
          </w:tcPr>
          <w:p w:rsidR="00354901" w:rsidRDefault="00354901" w:rsidP="00C05C20">
            <w:pPr>
              <w:spacing w:line="520" w:lineRule="exact"/>
              <w:jc w:val="center"/>
              <w:rPr>
                <w:rFonts w:ascii="黑体" w:eastAsia="黑体" w:hAnsi="黑体"/>
                <w:sz w:val="28"/>
                <w:szCs w:val="28"/>
              </w:rPr>
            </w:pPr>
            <w:r>
              <w:rPr>
                <w:rFonts w:ascii="黑体" w:eastAsia="黑体" w:hAnsi="黑体" w:hint="eastAsia"/>
                <w:sz w:val="28"/>
                <w:szCs w:val="28"/>
              </w:rPr>
              <w:t>时间安排</w:t>
            </w:r>
          </w:p>
        </w:tc>
      </w:tr>
      <w:tr w:rsidR="00354901" w:rsidTr="00C05C20">
        <w:tc>
          <w:tcPr>
            <w:tcW w:w="800" w:type="dxa"/>
            <w:vAlign w:val="center"/>
          </w:tcPr>
          <w:p w:rsidR="00354901" w:rsidRDefault="00354901" w:rsidP="00C05C20">
            <w:pPr>
              <w:spacing w:line="440" w:lineRule="exact"/>
              <w:jc w:val="center"/>
              <w:rPr>
                <w:rFonts w:ascii="仿宋_GB2312" w:eastAsia="仿宋_GB2312" w:hAnsi="宋体" w:cs="宋体"/>
                <w:color w:val="000000"/>
                <w:kern w:val="0"/>
                <w:sz w:val="28"/>
                <w:szCs w:val="28"/>
              </w:rPr>
            </w:pPr>
            <w:r>
              <w:rPr>
                <w:rFonts w:ascii="仿宋_GB2312" w:eastAsia="仿宋_GB2312" w:hAnsi="宋体" w:cs="宋体" w:hint="eastAsia"/>
                <w:color w:val="000000"/>
                <w:kern w:val="0"/>
                <w:sz w:val="28"/>
                <w:szCs w:val="28"/>
              </w:rPr>
              <w:t>1</w:t>
            </w:r>
          </w:p>
        </w:tc>
        <w:tc>
          <w:tcPr>
            <w:tcW w:w="2500" w:type="dxa"/>
            <w:vAlign w:val="center"/>
          </w:tcPr>
          <w:p w:rsidR="00354901" w:rsidRDefault="00354901" w:rsidP="00C05C20">
            <w:pPr>
              <w:spacing w:line="440" w:lineRule="exact"/>
              <w:jc w:val="center"/>
              <w:rPr>
                <w:rFonts w:ascii="仿宋_GB2312" w:eastAsia="仿宋_GB2312" w:hAnsi="宋体" w:cs="宋体"/>
                <w:color w:val="000000"/>
                <w:kern w:val="0"/>
                <w:sz w:val="28"/>
                <w:szCs w:val="28"/>
              </w:rPr>
            </w:pPr>
            <w:r>
              <w:rPr>
                <w:rFonts w:ascii="仿宋_GB2312" w:eastAsia="仿宋_GB2312" w:hAnsi="宋体" w:cs="宋体" w:hint="eastAsia"/>
                <w:color w:val="000000"/>
                <w:kern w:val="0"/>
                <w:sz w:val="28"/>
                <w:szCs w:val="28"/>
              </w:rPr>
              <w:t>中心农贸市场西侧市民广场及地下停车场新建工程</w:t>
            </w:r>
          </w:p>
        </w:tc>
        <w:tc>
          <w:tcPr>
            <w:tcW w:w="1376" w:type="dxa"/>
            <w:vAlign w:val="center"/>
          </w:tcPr>
          <w:p w:rsidR="00354901" w:rsidRDefault="00354901" w:rsidP="00C05C20">
            <w:pPr>
              <w:spacing w:line="440" w:lineRule="exact"/>
              <w:jc w:val="center"/>
              <w:rPr>
                <w:rFonts w:ascii="仿宋_GB2312" w:eastAsia="仿宋_GB2312" w:hAnsi="宋体" w:cs="宋体"/>
                <w:color w:val="000000"/>
                <w:kern w:val="0"/>
                <w:sz w:val="28"/>
                <w:szCs w:val="28"/>
              </w:rPr>
            </w:pPr>
            <w:r>
              <w:rPr>
                <w:rFonts w:ascii="仿宋_GB2312" w:eastAsia="仿宋_GB2312" w:hAnsi="宋体" w:cs="宋体" w:hint="eastAsia"/>
                <w:color w:val="000000"/>
                <w:kern w:val="0"/>
                <w:sz w:val="28"/>
                <w:szCs w:val="28"/>
              </w:rPr>
              <w:t>街道政府</w:t>
            </w:r>
          </w:p>
        </w:tc>
        <w:tc>
          <w:tcPr>
            <w:tcW w:w="1485" w:type="dxa"/>
            <w:vAlign w:val="center"/>
          </w:tcPr>
          <w:p w:rsidR="00354901" w:rsidRDefault="00354901" w:rsidP="00C05C20">
            <w:pPr>
              <w:spacing w:line="440" w:lineRule="exact"/>
              <w:jc w:val="center"/>
              <w:rPr>
                <w:rFonts w:ascii="仿宋_GB2312" w:eastAsia="仿宋_GB2312" w:hAnsi="宋体" w:cs="宋体"/>
                <w:color w:val="000000"/>
                <w:kern w:val="0"/>
                <w:sz w:val="28"/>
                <w:szCs w:val="28"/>
              </w:rPr>
            </w:pPr>
            <w:r>
              <w:rPr>
                <w:rFonts w:ascii="仿宋_GB2312" w:eastAsia="仿宋_GB2312" w:hAnsi="宋体" w:cs="宋体" w:hint="eastAsia"/>
                <w:color w:val="000000"/>
                <w:kern w:val="0"/>
                <w:sz w:val="28"/>
                <w:szCs w:val="28"/>
              </w:rPr>
              <w:t>街道城建办、资</w:t>
            </w:r>
            <w:proofErr w:type="gramStart"/>
            <w:r>
              <w:rPr>
                <w:rFonts w:ascii="仿宋_GB2312" w:eastAsia="仿宋_GB2312" w:hAnsi="宋体" w:cs="宋体" w:hint="eastAsia"/>
                <w:color w:val="000000"/>
                <w:kern w:val="0"/>
                <w:sz w:val="28"/>
                <w:szCs w:val="28"/>
              </w:rPr>
              <w:t>规</w:t>
            </w:r>
            <w:proofErr w:type="gramEnd"/>
            <w:r>
              <w:rPr>
                <w:rFonts w:ascii="仿宋_GB2312" w:eastAsia="仿宋_GB2312" w:hAnsi="宋体" w:cs="宋体" w:hint="eastAsia"/>
                <w:color w:val="000000"/>
                <w:kern w:val="0"/>
                <w:sz w:val="28"/>
                <w:szCs w:val="28"/>
              </w:rPr>
              <w:t>所</w:t>
            </w:r>
          </w:p>
        </w:tc>
        <w:tc>
          <w:tcPr>
            <w:tcW w:w="3510" w:type="dxa"/>
            <w:vAlign w:val="center"/>
          </w:tcPr>
          <w:p w:rsidR="00354901" w:rsidRDefault="00354901" w:rsidP="00C05C20">
            <w:pPr>
              <w:spacing w:line="440" w:lineRule="exact"/>
              <w:jc w:val="center"/>
              <w:rPr>
                <w:rFonts w:ascii="仿宋_GB2312" w:eastAsia="仿宋_GB2312" w:hAnsi="宋体" w:cs="宋体"/>
                <w:color w:val="000000"/>
                <w:kern w:val="0"/>
                <w:sz w:val="28"/>
                <w:szCs w:val="28"/>
              </w:rPr>
            </w:pPr>
            <w:r>
              <w:rPr>
                <w:rFonts w:ascii="仿宋_GB2312" w:eastAsia="仿宋_GB2312" w:hAnsi="宋体" w:cs="宋体" w:hint="eastAsia"/>
                <w:color w:val="000000"/>
                <w:kern w:val="0"/>
                <w:sz w:val="28"/>
                <w:szCs w:val="28"/>
              </w:rPr>
              <w:t>《中华人民共和国土地管理法》、《中华人民共和国城乡规划法》、《中共浙江省委浙江省人民政府关于加强国土空间规划体系建设并监督实施的意见》、《慈溪市中心城区坎墩街道控制性详细规划》等</w:t>
            </w:r>
          </w:p>
        </w:tc>
        <w:tc>
          <w:tcPr>
            <w:tcW w:w="2429" w:type="dxa"/>
            <w:vAlign w:val="center"/>
          </w:tcPr>
          <w:p w:rsidR="00354901" w:rsidRDefault="00354901" w:rsidP="00C05C20">
            <w:pPr>
              <w:spacing w:line="440" w:lineRule="exact"/>
              <w:jc w:val="center"/>
              <w:rPr>
                <w:rFonts w:ascii="仿宋_GB2312" w:eastAsia="仿宋_GB2312" w:hAnsi="宋体" w:cs="宋体"/>
                <w:color w:val="000000"/>
                <w:kern w:val="0"/>
                <w:sz w:val="28"/>
                <w:szCs w:val="28"/>
              </w:rPr>
            </w:pPr>
            <w:r>
              <w:rPr>
                <w:rFonts w:ascii="仿宋_GB2312" w:eastAsia="仿宋_GB2312" w:hAnsi="宋体" w:cs="宋体" w:hint="eastAsia"/>
                <w:color w:val="000000"/>
                <w:kern w:val="0"/>
                <w:sz w:val="28"/>
                <w:szCs w:val="28"/>
              </w:rPr>
              <w:t>进行公众参与、风险评估、专家论证、合法性审查、书记专题会议或主任办公会议讨论等决策程序。</w:t>
            </w:r>
          </w:p>
        </w:tc>
        <w:tc>
          <w:tcPr>
            <w:tcW w:w="1400" w:type="dxa"/>
            <w:vAlign w:val="center"/>
          </w:tcPr>
          <w:p w:rsidR="00354901" w:rsidRDefault="00354901" w:rsidP="00C05C20">
            <w:pPr>
              <w:spacing w:line="440" w:lineRule="exact"/>
              <w:jc w:val="center"/>
              <w:rPr>
                <w:rFonts w:ascii="仿宋_GB2312" w:eastAsia="仿宋_GB2312" w:hAnsi="宋体" w:cs="宋体"/>
                <w:color w:val="000000"/>
                <w:kern w:val="0"/>
                <w:sz w:val="28"/>
                <w:szCs w:val="28"/>
              </w:rPr>
            </w:pPr>
            <w:r>
              <w:rPr>
                <w:rFonts w:ascii="仿宋_GB2312" w:eastAsia="仿宋_GB2312" w:hAnsi="宋体" w:cs="宋体" w:hint="eastAsia"/>
                <w:color w:val="000000"/>
                <w:kern w:val="0"/>
                <w:sz w:val="28"/>
                <w:szCs w:val="28"/>
              </w:rPr>
              <w:t>全年</w:t>
            </w:r>
          </w:p>
        </w:tc>
      </w:tr>
    </w:tbl>
    <w:p w:rsidR="00500ACA" w:rsidRDefault="00354901">
      <w:r>
        <w:rPr>
          <w:rFonts w:ascii="仿宋_GB2312" w:eastAsia="仿宋_GB2312" w:hint="eastAsia"/>
        </w:rPr>
        <w:br w:type="page"/>
      </w:r>
    </w:p>
    <w:sectPr w:rsidR="00500ACA" w:rsidSect="00354901">
      <w:pgSz w:w="16838" w:h="11906" w:orient="landscape"/>
      <w:pgMar w:top="1797" w:right="1440" w:bottom="1797" w:left="144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2A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方正小标宋简体">
    <w:panose1 w:val="03000509000000000000"/>
    <w:charset w:val="86"/>
    <w:family w:val="script"/>
    <w:pitch w:val="fixed"/>
    <w:sig w:usb0="00000001"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354901"/>
    <w:rsid w:val="00161029"/>
    <w:rsid w:val="00354901"/>
    <w:rsid w:val="004E737B"/>
    <w:rsid w:val="00500ACA"/>
    <w:rsid w:val="006F2ED1"/>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54901"/>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36</Words>
  <Characters>206</Characters>
  <Application>Microsoft Office Word</Application>
  <DocSecurity>0</DocSecurity>
  <Lines>1</Lines>
  <Paragraphs>1</Paragraphs>
  <ScaleCrop>false</ScaleCrop>
  <Company>P R C</Company>
  <LinksUpToDate>false</LinksUpToDate>
  <CharactersWithSpaces>241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User</dc:creator>
  <cp:lastModifiedBy>Windows User</cp:lastModifiedBy>
  <cp:revision>1</cp:revision>
  <dcterms:created xsi:type="dcterms:W3CDTF">2021-04-07T07:49:00Z</dcterms:created>
  <dcterms:modified xsi:type="dcterms:W3CDTF">2021-04-07T07:49:00Z</dcterms:modified>
</cp:coreProperties>
</file>