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880" w:firstLineChars="200"/>
        <w:jc w:val="center"/>
        <w:rPr>
          <w:rFonts w:hint="eastAsia" w:ascii="方正小标宋简体" w:hAnsi="方正小标宋简体" w:eastAsia="方正小标宋简体" w:cs="方正小标宋简体"/>
          <w:sz w:val="44"/>
          <w:szCs w:val="44"/>
        </w:rPr>
      </w:pPr>
      <w:bookmarkStart w:id="0" w:name="_GoBack"/>
      <w:r>
        <w:rPr>
          <w:rFonts w:ascii="方正小标宋简体" w:hAnsi="方正小标宋简体" w:eastAsia="方正小标宋简体" w:cs="方正小标宋简体"/>
          <w:sz w:val="44"/>
          <w:szCs w:val="44"/>
        </w:rPr>
        <w:t>2021</w:t>
      </w:r>
      <w:r>
        <w:rPr>
          <w:rFonts w:hint="eastAsia" w:ascii="方正小标宋简体" w:hAnsi="方正小标宋简体" w:eastAsia="方正小标宋简体" w:cs="方正小标宋简体"/>
          <w:sz w:val="44"/>
          <w:szCs w:val="44"/>
        </w:rPr>
        <w:t>年慈溪市</w:t>
      </w:r>
      <w:r>
        <w:rPr>
          <w:rFonts w:hint="eastAsia" w:ascii="方正小标宋简体" w:hAnsi="方正小标宋简体" w:eastAsia="方正小标宋简体" w:cs="方正小标宋简体"/>
          <w:sz w:val="44"/>
          <w:szCs w:val="44"/>
          <w:lang w:eastAsia="zh-CN"/>
        </w:rPr>
        <w:t>农业农村局</w:t>
      </w:r>
      <w:r>
        <w:rPr>
          <w:rFonts w:hint="eastAsia" w:ascii="方正小标宋简体" w:hAnsi="方正小标宋简体" w:eastAsia="方正小标宋简体" w:cs="方正小标宋简体"/>
          <w:sz w:val="44"/>
          <w:szCs w:val="44"/>
        </w:rPr>
        <w:t>信息公开</w:t>
      </w:r>
    </w:p>
    <w:p>
      <w:pPr>
        <w:spacing w:line="560" w:lineRule="exact"/>
        <w:ind w:firstLine="880" w:firstLineChars="20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工作年度报告</w:t>
      </w:r>
    </w:p>
    <w:bookmarkEnd w:id="0"/>
    <w:p>
      <w:pPr>
        <w:spacing w:line="560" w:lineRule="exact"/>
        <w:ind w:firstLine="640" w:firstLineChars="200"/>
        <w:rPr>
          <w:rFonts w:ascii="仿宋_GB2312" w:hAnsi="仿宋_GB2312" w:eastAsia="仿宋_GB2312" w:cs="仿宋_GB2312"/>
          <w:sz w:val="32"/>
          <w:szCs w:val="32"/>
        </w:rPr>
      </w:pPr>
    </w:p>
    <w:p>
      <w:pPr>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一、总体情况</w:t>
      </w:r>
    </w:p>
    <w:p>
      <w:pPr>
        <w:spacing w:line="56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2021</w:t>
      </w:r>
      <w:r>
        <w:rPr>
          <w:rFonts w:hint="eastAsia" w:ascii="仿宋_GB2312" w:hAnsi="仿宋_GB2312" w:eastAsia="仿宋_GB2312" w:cs="仿宋_GB2312"/>
          <w:color w:val="auto"/>
          <w:sz w:val="32"/>
          <w:szCs w:val="32"/>
        </w:rPr>
        <w:t>年，我局认真贯彻《中华人民共和国政府信息公开条例》及有关文件精神</w:t>
      </w:r>
      <w:r>
        <w:rPr>
          <w:rFonts w:hint="eastAsia" w:ascii="仿宋_GB2312" w:hAnsi="仿宋_GB2312" w:eastAsia="仿宋_GB2312" w:cs="仿宋_GB2312"/>
          <w:color w:val="auto"/>
          <w:sz w:val="32"/>
          <w:szCs w:val="32"/>
          <w:lang w:eastAsia="zh-CN"/>
        </w:rPr>
        <w:t>，信息公开工作紧紧围绕我市“三农”工作重点，着力搭建政务环境下的网络安全体系，发挥多元化宣传手段，为我市“三农”工作提供了有效支持。</w:t>
      </w:r>
    </w:p>
    <w:p>
      <w:pPr>
        <w:numPr>
          <w:ilvl w:val="0"/>
          <w:numId w:val="1"/>
        </w:numPr>
        <w:spacing w:line="560"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主动公开情况。</w:t>
      </w:r>
      <w:r>
        <w:rPr>
          <w:rFonts w:hint="eastAsia" w:ascii="仿宋_GB2312" w:hAnsi="仿宋_GB2312" w:eastAsia="仿宋_GB2312" w:cs="仿宋_GB2312"/>
          <w:color w:val="auto"/>
          <w:sz w:val="32"/>
          <w:szCs w:val="32"/>
          <w:lang w:eastAsia="zh-CN"/>
        </w:rPr>
        <w:t>根据工作实际，及时发布工作中产生的信息，</w:t>
      </w:r>
      <w:r>
        <w:rPr>
          <w:rFonts w:hint="eastAsia" w:ascii="仿宋_GB2312" w:hAnsi="仿宋_GB2312" w:eastAsia="仿宋_GB2312" w:cs="仿宋_GB2312"/>
          <w:color w:val="auto"/>
          <w:sz w:val="32"/>
          <w:szCs w:val="32"/>
        </w:rPr>
        <w:t>发布的信息包括机构职能、规范性文件、本单位文件、政策解读、政务动态、通知公告、提案议案、扶贫、财政信息、公开指南等内容，</w:t>
      </w:r>
      <w:r>
        <w:rPr>
          <w:rFonts w:hint="eastAsia" w:ascii="仿宋_GB2312" w:hAnsi="仿宋_GB2312" w:eastAsia="仿宋_GB2312" w:cs="仿宋_GB2312"/>
          <w:color w:val="auto"/>
          <w:sz w:val="32"/>
          <w:szCs w:val="32"/>
          <w:lang w:eastAsia="zh-CN"/>
        </w:rPr>
        <w:t>切实做到应公开尽公开，及时修改完善发布的信息内容、格式等，便于公众查询和阅读。</w:t>
      </w:r>
      <w:r>
        <w:rPr>
          <w:rFonts w:hint="eastAsia" w:ascii="仿宋_GB2312" w:hAnsi="仿宋_GB2312" w:eastAsia="仿宋_GB2312" w:cs="仿宋_GB2312"/>
          <w:color w:val="auto"/>
          <w:sz w:val="32"/>
          <w:szCs w:val="32"/>
          <w:lang w:val="en-US" w:eastAsia="zh-CN"/>
        </w:rPr>
        <w:t>2021</w:t>
      </w:r>
      <w:r>
        <w:rPr>
          <w:rFonts w:hint="eastAsia" w:ascii="仿宋_GB2312" w:hAnsi="仿宋_GB2312" w:eastAsia="仿宋_GB2312" w:cs="仿宋_GB2312"/>
          <w:color w:val="auto"/>
          <w:sz w:val="32"/>
          <w:szCs w:val="32"/>
        </w:rPr>
        <w:t>年主动公开信息</w:t>
      </w:r>
      <w:r>
        <w:rPr>
          <w:rFonts w:hint="eastAsia" w:ascii="仿宋_GB2312" w:hAnsi="仿宋_GB2312" w:eastAsia="仿宋_GB2312" w:cs="仿宋_GB2312"/>
          <w:color w:val="auto"/>
          <w:sz w:val="32"/>
          <w:szCs w:val="32"/>
          <w:lang w:val="en-US" w:eastAsia="zh-CN"/>
        </w:rPr>
        <w:t>316</w:t>
      </w:r>
      <w:r>
        <w:rPr>
          <w:rFonts w:hint="eastAsia" w:ascii="仿宋_GB2312" w:hAnsi="仿宋_GB2312" w:eastAsia="仿宋_GB2312" w:cs="仿宋_GB2312"/>
          <w:color w:val="auto"/>
          <w:sz w:val="32"/>
          <w:szCs w:val="32"/>
        </w:rPr>
        <w:t>条，其中，更新</w:t>
      </w:r>
      <w:r>
        <w:rPr>
          <w:rFonts w:hint="eastAsia" w:ascii="仿宋_GB2312" w:hAnsi="仿宋_GB2312" w:eastAsia="仿宋_GB2312" w:cs="仿宋_GB2312"/>
          <w:color w:val="auto"/>
          <w:sz w:val="32"/>
          <w:szCs w:val="32"/>
          <w:lang w:eastAsia="zh-CN"/>
        </w:rPr>
        <w:t>领导信息</w:t>
      </w:r>
      <w:r>
        <w:rPr>
          <w:rFonts w:hint="eastAsia" w:ascii="仿宋_GB2312" w:hAnsi="仿宋_GB2312" w:eastAsia="仿宋_GB2312" w:cs="仿宋_GB2312"/>
          <w:color w:val="auto"/>
          <w:sz w:val="32"/>
          <w:szCs w:val="32"/>
        </w:rPr>
        <w:t>1条，</w:t>
      </w:r>
      <w:r>
        <w:rPr>
          <w:rFonts w:hint="eastAsia" w:ascii="仿宋_GB2312" w:hAnsi="仿宋_GB2312" w:eastAsia="仿宋_GB2312" w:cs="仿宋_GB2312"/>
          <w:color w:val="auto"/>
          <w:sz w:val="32"/>
          <w:szCs w:val="32"/>
          <w:lang w:eastAsia="zh-CN"/>
        </w:rPr>
        <w:t>公平竞争审查专报</w:t>
      </w:r>
      <w:r>
        <w:rPr>
          <w:rFonts w:hint="eastAsia" w:ascii="仿宋_GB2312" w:hAnsi="仿宋_GB2312" w:eastAsia="仿宋_GB2312" w:cs="仿宋_GB2312"/>
          <w:color w:val="auto"/>
          <w:sz w:val="32"/>
          <w:szCs w:val="32"/>
          <w:lang w:val="en-US" w:eastAsia="zh-CN"/>
        </w:rPr>
        <w:t>1条，政策文件23条，</w:t>
      </w:r>
      <w:r>
        <w:rPr>
          <w:rFonts w:hint="eastAsia" w:ascii="仿宋_GB2312" w:hAnsi="仿宋_GB2312" w:eastAsia="仿宋_GB2312" w:cs="仿宋_GB2312"/>
          <w:color w:val="auto"/>
          <w:sz w:val="32"/>
          <w:szCs w:val="32"/>
        </w:rPr>
        <w:t>政策解读</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条，政务动态</w:t>
      </w:r>
      <w:r>
        <w:rPr>
          <w:rFonts w:hint="eastAsia" w:ascii="仿宋_GB2312" w:hAnsi="仿宋_GB2312" w:eastAsia="仿宋_GB2312" w:cs="仿宋_GB2312"/>
          <w:color w:val="auto"/>
          <w:sz w:val="32"/>
          <w:szCs w:val="32"/>
          <w:lang w:val="en-US" w:eastAsia="zh-CN"/>
        </w:rPr>
        <w:t>33</w:t>
      </w:r>
      <w:r>
        <w:rPr>
          <w:rFonts w:hint="eastAsia" w:ascii="仿宋_GB2312" w:hAnsi="仿宋_GB2312" w:eastAsia="仿宋_GB2312" w:cs="仿宋_GB2312"/>
          <w:color w:val="auto"/>
          <w:sz w:val="32"/>
          <w:szCs w:val="32"/>
        </w:rPr>
        <w:t>条，通知公告</w:t>
      </w:r>
      <w:r>
        <w:rPr>
          <w:rFonts w:hint="eastAsia" w:ascii="仿宋_GB2312" w:hAnsi="仿宋_GB2312" w:eastAsia="仿宋_GB2312" w:cs="仿宋_GB2312"/>
          <w:color w:val="auto"/>
          <w:sz w:val="32"/>
          <w:szCs w:val="32"/>
          <w:lang w:val="en-US" w:eastAsia="zh-CN"/>
        </w:rPr>
        <w:t>126</w:t>
      </w:r>
      <w:r>
        <w:rPr>
          <w:rFonts w:hint="eastAsia" w:ascii="仿宋_GB2312" w:hAnsi="仿宋_GB2312" w:eastAsia="仿宋_GB2312" w:cs="仿宋_GB2312"/>
          <w:color w:val="auto"/>
          <w:sz w:val="32"/>
          <w:szCs w:val="32"/>
        </w:rPr>
        <w:t>条，提案议案</w:t>
      </w:r>
      <w:r>
        <w:rPr>
          <w:rFonts w:hint="eastAsia" w:ascii="仿宋_GB2312" w:hAnsi="仿宋_GB2312" w:eastAsia="仿宋_GB2312" w:cs="仿宋_GB2312"/>
          <w:color w:val="auto"/>
          <w:sz w:val="32"/>
          <w:szCs w:val="32"/>
          <w:lang w:val="en-US" w:eastAsia="zh-CN"/>
        </w:rPr>
        <w:t>39</w:t>
      </w:r>
      <w:r>
        <w:rPr>
          <w:rFonts w:hint="eastAsia" w:ascii="仿宋_GB2312" w:hAnsi="仿宋_GB2312" w:eastAsia="仿宋_GB2312" w:cs="仿宋_GB2312"/>
          <w:color w:val="auto"/>
          <w:sz w:val="32"/>
          <w:szCs w:val="32"/>
        </w:rPr>
        <w:t>条，</w:t>
      </w:r>
      <w:r>
        <w:rPr>
          <w:rFonts w:hint="eastAsia" w:ascii="仿宋_GB2312" w:hAnsi="仿宋_GB2312" w:eastAsia="仿宋_GB2312" w:cs="仿宋_GB2312"/>
          <w:color w:val="auto"/>
          <w:sz w:val="32"/>
          <w:szCs w:val="32"/>
          <w:lang w:eastAsia="zh-CN"/>
        </w:rPr>
        <w:t>重大民生信息</w:t>
      </w:r>
      <w:r>
        <w:rPr>
          <w:rFonts w:hint="eastAsia" w:ascii="仿宋_GB2312" w:hAnsi="仿宋_GB2312" w:eastAsia="仿宋_GB2312" w:cs="仿宋_GB2312"/>
          <w:color w:val="auto"/>
          <w:sz w:val="32"/>
          <w:szCs w:val="32"/>
          <w:lang w:val="en-US" w:eastAsia="zh-CN"/>
        </w:rPr>
        <w:t>33</w:t>
      </w:r>
      <w:r>
        <w:rPr>
          <w:rFonts w:hint="eastAsia" w:ascii="仿宋_GB2312" w:hAnsi="仿宋_GB2312" w:eastAsia="仿宋_GB2312" w:cs="仿宋_GB2312"/>
          <w:color w:val="auto"/>
          <w:sz w:val="32"/>
          <w:szCs w:val="32"/>
        </w:rPr>
        <w:t>条，</w:t>
      </w:r>
      <w:r>
        <w:rPr>
          <w:rFonts w:hint="eastAsia" w:ascii="仿宋_GB2312" w:hAnsi="仿宋_GB2312" w:eastAsia="仿宋_GB2312" w:cs="仿宋_GB2312"/>
          <w:color w:val="auto"/>
          <w:sz w:val="32"/>
          <w:szCs w:val="32"/>
          <w:lang w:eastAsia="zh-CN"/>
        </w:rPr>
        <w:t>重大决策预公开</w:t>
      </w:r>
      <w:r>
        <w:rPr>
          <w:rFonts w:hint="eastAsia" w:ascii="仿宋_GB2312" w:hAnsi="仿宋_GB2312" w:eastAsia="仿宋_GB2312" w:cs="仿宋_GB2312"/>
          <w:color w:val="auto"/>
          <w:sz w:val="32"/>
          <w:szCs w:val="32"/>
          <w:lang w:val="en-US" w:eastAsia="zh-CN"/>
        </w:rPr>
        <w:t>1条，工作年报1条，新增乡村振兴栏目和涉农补贴（重大民生信息内已包含）</w:t>
      </w:r>
      <w:r>
        <w:rPr>
          <w:rFonts w:hint="eastAsia" w:ascii="仿宋_GB2312" w:hAnsi="仿宋_GB2312" w:eastAsia="仿宋_GB2312" w:cs="仿宋_GB2312"/>
          <w:color w:val="auto"/>
          <w:sz w:val="32"/>
          <w:szCs w:val="32"/>
          <w:lang w:eastAsia="zh-CN"/>
        </w:rPr>
        <w:t>，其中乡村振兴</w:t>
      </w:r>
      <w:r>
        <w:rPr>
          <w:rFonts w:hint="eastAsia" w:ascii="仿宋_GB2312" w:hAnsi="仿宋_GB2312" w:eastAsia="仿宋_GB2312" w:cs="仿宋_GB2312"/>
          <w:color w:val="auto"/>
          <w:sz w:val="32"/>
          <w:szCs w:val="32"/>
          <w:lang w:val="en-US" w:eastAsia="zh-CN"/>
        </w:rPr>
        <w:t>43条。</w:t>
      </w:r>
    </w:p>
    <w:p>
      <w:pPr>
        <w:numPr>
          <w:ilvl w:val="0"/>
          <w:numId w:val="0"/>
        </w:numPr>
        <w:spacing w:line="560" w:lineRule="exact"/>
        <w:ind w:firstLine="640" w:firstLineChars="200"/>
        <w:jc w:val="both"/>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auto"/>
          <w:sz w:val="32"/>
          <w:szCs w:val="32"/>
        </w:rPr>
        <w:t>（二）依申请公开情况。规范依申请公开相关程序，扩大主动公开信息覆盖面</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做好政府信息公开网上申请和书面申请管理，依法按时答复政府信息公开申请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年依申请公开收到</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办结</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条。</w:t>
      </w:r>
    </w:p>
    <w:p>
      <w:pPr>
        <w:spacing w:line="560" w:lineRule="exact"/>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（三）政府信息管理情况。在主动公开政府信息过程中，我局严格按照</w:t>
      </w:r>
      <w:r>
        <w:rPr>
          <w:rFonts w:hint="eastAsia" w:ascii="仿宋_GB2312" w:hAnsi="仿宋_GB2312" w:eastAsia="仿宋_GB2312" w:cs="仿宋_GB2312"/>
          <w:color w:val="auto"/>
          <w:sz w:val="32"/>
          <w:szCs w:val="32"/>
          <w:lang w:eastAsia="zh-CN"/>
        </w:rPr>
        <w:t>保密</w:t>
      </w:r>
      <w:r>
        <w:rPr>
          <w:rFonts w:hint="eastAsia" w:ascii="仿宋_GB2312" w:hAnsi="仿宋_GB2312" w:eastAsia="仿宋_GB2312" w:cs="仿宋_GB2312"/>
          <w:color w:val="auto"/>
          <w:sz w:val="32"/>
          <w:szCs w:val="32"/>
        </w:rPr>
        <w:t>要求认真执行，做到“上网信息不涉密，涉密信息不上网”，确保在做好政府信息公开工作中，不发生失泄密问题。202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年解读《关于印发慈溪市2021年农业农村发展指导性任务实施方案》</w:t>
      </w:r>
      <w:r>
        <w:rPr>
          <w:rFonts w:hint="eastAsia" w:ascii="仿宋_GB2312" w:hAnsi="仿宋_GB2312" w:eastAsia="仿宋_GB2312" w:cs="仿宋_GB2312"/>
          <w:color w:val="auto"/>
          <w:sz w:val="32"/>
          <w:szCs w:val="32"/>
          <w:lang w:eastAsia="zh-CN"/>
        </w:rPr>
        <w:t>、《慈溪市农业农村局关于公布规范性文件清理结果的通知》。</w:t>
      </w:r>
    </w:p>
    <w:p>
      <w:pPr>
        <w:spacing w:line="560" w:lineRule="exact"/>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（四）</w:t>
      </w:r>
      <w:r>
        <w:rPr>
          <w:rFonts w:hint="eastAsia" w:ascii="仿宋_GB2312" w:hAnsi="仿宋_GB2312" w:eastAsia="仿宋_GB2312" w:cs="仿宋_GB2312"/>
          <w:color w:val="auto"/>
          <w:sz w:val="32"/>
          <w:szCs w:val="32"/>
          <w:lang w:eastAsia="zh-CN"/>
        </w:rPr>
        <w:t>公开</w:t>
      </w:r>
      <w:r>
        <w:rPr>
          <w:rFonts w:hint="eastAsia" w:ascii="仿宋_GB2312" w:hAnsi="仿宋_GB2312" w:eastAsia="仿宋_GB2312" w:cs="仿宋_GB2312"/>
          <w:color w:val="auto"/>
          <w:sz w:val="32"/>
          <w:szCs w:val="32"/>
        </w:rPr>
        <w:t>平台建设情况。</w:t>
      </w:r>
      <w:r>
        <w:rPr>
          <w:rFonts w:hint="eastAsia" w:ascii="仿宋_GB2312" w:hAnsi="仿宋_GB2312" w:eastAsia="仿宋_GB2312" w:cs="仿宋_GB2312"/>
          <w:color w:val="auto"/>
          <w:sz w:val="32"/>
          <w:szCs w:val="32"/>
          <w:lang w:eastAsia="zh-CN"/>
        </w:rPr>
        <w:t>新增乡村振兴和涉农补贴栏目，按要求完成内容更新。政府信息公开呈现多元化，</w:t>
      </w:r>
      <w:r>
        <w:rPr>
          <w:rFonts w:hint="eastAsia" w:ascii="仿宋_GB2312" w:hAnsi="仿宋_GB2312" w:eastAsia="仿宋_GB2312" w:cs="仿宋_GB2312"/>
          <w:color w:val="auto"/>
          <w:sz w:val="32"/>
          <w:szCs w:val="32"/>
        </w:rPr>
        <w:t>依托慈溪市人民政府门户网站、浙江政务服务网、</w:t>
      </w:r>
      <w:r>
        <w:rPr>
          <w:rFonts w:hint="eastAsia" w:ascii="仿宋_GB2312" w:hAnsi="仿宋_GB2312" w:eastAsia="仿宋_GB2312" w:cs="仿宋_GB2312"/>
          <w:color w:val="auto"/>
          <w:sz w:val="32"/>
          <w:szCs w:val="32"/>
          <w:lang w:eastAsia="zh-CN"/>
        </w:rPr>
        <w:t>慈溪市农业农村抖音、</w:t>
      </w:r>
      <w:r>
        <w:rPr>
          <w:rFonts w:hint="eastAsia" w:ascii="仿宋_GB2312" w:hAnsi="仿宋_GB2312" w:eastAsia="仿宋_GB2312" w:cs="仿宋_GB2312"/>
          <w:color w:val="auto"/>
          <w:sz w:val="32"/>
          <w:szCs w:val="32"/>
        </w:rPr>
        <w:t>慈溪市农业农村局官方微博、慈溪农业农村微信公众号等平台，</w:t>
      </w:r>
      <w:r>
        <w:rPr>
          <w:rFonts w:hint="eastAsia" w:ascii="仿宋_GB2312" w:hAnsi="仿宋_GB2312" w:eastAsia="仿宋_GB2312" w:cs="仿宋_GB2312"/>
          <w:color w:val="auto"/>
          <w:sz w:val="32"/>
          <w:szCs w:val="32"/>
          <w:lang w:eastAsia="zh-CN"/>
        </w:rPr>
        <w:t>便于群众和干部职工及时了解和查询“三农”工作和政策</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年微信公众号推送文章</w:t>
      </w:r>
      <w:r>
        <w:rPr>
          <w:rFonts w:hint="eastAsia" w:ascii="仿宋_GB2312" w:hAnsi="仿宋_GB2312" w:eastAsia="仿宋_GB2312" w:cs="仿宋_GB2312"/>
          <w:color w:val="auto"/>
          <w:sz w:val="32"/>
          <w:szCs w:val="32"/>
          <w:lang w:val="en-US" w:eastAsia="zh-CN"/>
        </w:rPr>
        <w:t>545</w:t>
      </w:r>
      <w:r>
        <w:rPr>
          <w:rFonts w:hint="eastAsia" w:ascii="仿宋_GB2312" w:hAnsi="仿宋_GB2312" w:eastAsia="仿宋_GB2312" w:cs="仿宋_GB2312"/>
          <w:color w:val="auto"/>
          <w:sz w:val="32"/>
          <w:szCs w:val="32"/>
        </w:rPr>
        <w:t>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官方微博</w:t>
      </w:r>
      <w:r>
        <w:rPr>
          <w:rFonts w:hint="eastAsia" w:ascii="仿宋_GB2312" w:hAnsi="仿宋_GB2312" w:eastAsia="仿宋_GB2312" w:cs="仿宋_GB2312"/>
          <w:color w:val="auto"/>
          <w:sz w:val="32"/>
          <w:szCs w:val="32"/>
          <w:lang w:val="en-US" w:eastAsia="zh-CN"/>
        </w:rPr>
        <w:t>189</w:t>
      </w:r>
      <w:r>
        <w:rPr>
          <w:rFonts w:hint="eastAsia" w:ascii="仿宋_GB2312" w:hAnsi="仿宋_GB2312" w:eastAsia="仿宋_GB2312" w:cs="仿宋_GB2312"/>
          <w:color w:val="auto"/>
          <w:sz w:val="32"/>
          <w:szCs w:val="32"/>
        </w:rPr>
        <w:t>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回应公众关注热点或重大舆情数2次。</w:t>
      </w:r>
    </w:p>
    <w:p>
      <w:pPr>
        <w:spacing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color w:val="auto"/>
          <w:sz w:val="32"/>
          <w:szCs w:val="32"/>
        </w:rPr>
        <w:t>（五）监督保障情况。明确</w:t>
      </w:r>
      <w:r>
        <w:rPr>
          <w:rFonts w:hint="eastAsia" w:ascii="仿宋_GB2312" w:hAnsi="仿宋_GB2312" w:eastAsia="仿宋_GB2312" w:cs="仿宋_GB2312"/>
          <w:color w:val="auto"/>
          <w:sz w:val="32"/>
          <w:szCs w:val="32"/>
          <w:lang w:eastAsia="zh-CN"/>
        </w:rPr>
        <w:t>领导责任制</w:t>
      </w:r>
      <w:r>
        <w:rPr>
          <w:rFonts w:hint="eastAsia" w:ascii="仿宋_GB2312" w:hAnsi="仿宋_GB2312" w:eastAsia="仿宋_GB2312" w:cs="仿宋_GB2312"/>
          <w:color w:val="auto"/>
          <w:sz w:val="32"/>
          <w:szCs w:val="32"/>
        </w:rPr>
        <w:t>和</w:t>
      </w:r>
      <w:r>
        <w:rPr>
          <w:rFonts w:hint="eastAsia" w:ascii="仿宋_GB2312" w:hAnsi="仿宋_GB2312" w:eastAsia="仿宋_GB2312" w:cs="仿宋_GB2312"/>
          <w:color w:val="auto"/>
          <w:sz w:val="32"/>
          <w:szCs w:val="32"/>
          <w:lang w:eastAsia="zh-CN"/>
        </w:rPr>
        <w:t>信息公开</w:t>
      </w:r>
      <w:r>
        <w:rPr>
          <w:rFonts w:hint="eastAsia" w:ascii="仿宋_GB2312" w:hAnsi="仿宋_GB2312" w:eastAsia="仿宋_GB2312" w:cs="仿宋_GB2312"/>
          <w:color w:val="auto"/>
          <w:sz w:val="32"/>
          <w:szCs w:val="32"/>
        </w:rPr>
        <w:t>工作机制，由局办公室专门负责政府信息工作的发布与管理，</w:t>
      </w:r>
      <w:r>
        <w:rPr>
          <w:rFonts w:hint="eastAsia" w:ascii="仿宋_GB2312" w:hAnsi="仿宋_GB2312" w:eastAsia="仿宋_GB2312" w:cs="仿宋_GB2312"/>
          <w:color w:val="auto"/>
          <w:sz w:val="32"/>
          <w:szCs w:val="32"/>
          <w:lang w:eastAsia="zh-CN"/>
        </w:rPr>
        <w:t>切实</w:t>
      </w:r>
      <w:r>
        <w:rPr>
          <w:rFonts w:hint="eastAsia" w:ascii="仿宋_GB2312" w:hAnsi="仿宋_GB2312" w:eastAsia="仿宋_GB2312" w:cs="仿宋_GB2312"/>
          <w:color w:val="auto"/>
          <w:sz w:val="32"/>
          <w:szCs w:val="32"/>
        </w:rPr>
        <w:t>保障政府信息公开工作的</w:t>
      </w:r>
      <w:r>
        <w:rPr>
          <w:rFonts w:hint="eastAsia" w:ascii="仿宋_GB2312" w:hAnsi="仿宋_GB2312" w:eastAsia="仿宋_GB2312" w:cs="仿宋_GB2312"/>
          <w:color w:val="auto"/>
          <w:sz w:val="32"/>
          <w:szCs w:val="32"/>
          <w:lang w:eastAsia="zh-CN"/>
        </w:rPr>
        <w:t>平稳有序</w:t>
      </w:r>
      <w:r>
        <w:rPr>
          <w:rFonts w:hint="eastAsia" w:ascii="仿宋_GB2312" w:hAnsi="仿宋_GB2312" w:eastAsia="仿宋_GB2312" w:cs="仿宋_GB2312"/>
          <w:color w:val="auto"/>
          <w:sz w:val="32"/>
          <w:szCs w:val="32"/>
        </w:rPr>
        <w:t>开展。</w:t>
      </w:r>
      <w:r>
        <w:rPr>
          <w:rFonts w:hint="eastAsia" w:ascii="仿宋_GB2312" w:hAnsi="仿宋_GB2312" w:eastAsia="仿宋_GB2312" w:cs="仿宋_GB2312"/>
          <w:color w:val="auto"/>
          <w:sz w:val="32"/>
          <w:szCs w:val="32"/>
          <w:highlight w:val="none"/>
          <w:lang w:eastAsia="zh-CN"/>
        </w:rPr>
        <w:t>积极参加全市统一的政务公开社会评议并定期按规定发布责任追究情况，</w:t>
      </w:r>
      <w:r>
        <w:rPr>
          <w:rFonts w:hint="eastAsia" w:ascii="仿宋_GB2312" w:hAnsi="仿宋_GB2312" w:eastAsia="仿宋_GB2312" w:cs="仿宋_GB2312"/>
          <w:color w:val="auto"/>
          <w:sz w:val="32"/>
          <w:szCs w:val="32"/>
        </w:rPr>
        <w:t>明确政府信息公开监督保障机制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建立信息发布制度，</w:t>
      </w:r>
      <w:r>
        <w:rPr>
          <w:rFonts w:hint="eastAsia" w:ascii="仿宋_GB2312" w:hAnsi="仿宋_GB2312" w:eastAsia="仿宋_GB2312" w:cs="仿宋_GB2312"/>
          <w:color w:val="auto"/>
          <w:sz w:val="32"/>
          <w:szCs w:val="32"/>
          <w:lang w:eastAsia="zh-CN"/>
        </w:rPr>
        <w:t>完善</w:t>
      </w:r>
      <w:r>
        <w:rPr>
          <w:rFonts w:hint="eastAsia" w:ascii="仿宋_GB2312" w:hAnsi="仿宋_GB2312" w:eastAsia="仿宋_GB2312" w:cs="仿宋_GB2312"/>
          <w:color w:val="auto"/>
          <w:sz w:val="32"/>
          <w:szCs w:val="32"/>
        </w:rPr>
        <w:t>信息发布程序，确保</w:t>
      </w:r>
      <w:r>
        <w:rPr>
          <w:rFonts w:hint="eastAsia" w:ascii="仿宋_GB2312" w:hAnsi="仿宋_GB2312" w:eastAsia="仿宋_GB2312" w:cs="仿宋_GB2312"/>
          <w:color w:val="auto"/>
          <w:sz w:val="32"/>
          <w:szCs w:val="32"/>
          <w:lang w:eastAsia="zh-CN"/>
        </w:rPr>
        <w:t>我局</w:t>
      </w:r>
      <w:r>
        <w:rPr>
          <w:rFonts w:hint="eastAsia" w:ascii="仿宋_GB2312" w:hAnsi="仿宋_GB2312" w:eastAsia="仿宋_GB2312" w:cs="仿宋_GB2312"/>
          <w:color w:val="auto"/>
          <w:sz w:val="32"/>
          <w:szCs w:val="32"/>
        </w:rPr>
        <w:t>政府信息公开的合法、有序、及时。</w:t>
      </w:r>
    </w:p>
    <w:p>
      <w:pPr>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二、主动公开政府信息情况</w:t>
      </w:r>
    </w:p>
    <w:tbl>
      <w:tblPr>
        <w:tblStyle w:val="3"/>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highlight w:val="yellow"/>
                <w:lang w:val="en-US" w:eastAsia="zh-CN"/>
              </w:rPr>
            </w:pPr>
            <w:r>
              <w:rPr>
                <w:rFonts w:hint="eastAsia" w:ascii="仿宋_GB2312" w:hAnsi="仿宋_GB2312" w:eastAsia="仿宋_GB2312"/>
                <w:sz w:val="24"/>
                <w:szCs w:val="24"/>
                <w:highlight w:val="none"/>
                <w:lang w:val="en-US" w:eastAsia="zh-CN"/>
              </w:rPr>
              <w:t>935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三、收到和处理政府信息公开申请情况</w:t>
      </w:r>
    </w:p>
    <w:tbl>
      <w:tblPr>
        <w:tblStyle w:val="3"/>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3</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四、政府信息公开行政复议、行政诉讼情况</w:t>
      </w:r>
    </w:p>
    <w:tbl>
      <w:tblPr>
        <w:tblStyle w:val="3"/>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both"/>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r>
    </w:tbl>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五、存在的主要问题及改进情况</w:t>
      </w:r>
    </w:p>
    <w:p>
      <w:pPr>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2021年，我局</w:t>
      </w:r>
      <w:r>
        <w:rPr>
          <w:rFonts w:hint="eastAsia" w:ascii="仿宋_GB2312" w:hAnsi="仿宋_GB2312" w:eastAsia="仿宋_GB2312" w:cs="仿宋_GB2312"/>
          <w:color w:val="auto"/>
          <w:sz w:val="32"/>
          <w:szCs w:val="32"/>
          <w:lang w:eastAsia="zh-CN"/>
        </w:rPr>
        <w:t>信息公开工作在制度机制建设、提升规范化和信息化水平、增强公开实效等方面，取得了一定进展和成效，但与全面落实 “公开为常态、不公开为例外”的原则要求，与保障人民群众知情、参与和监督的实际需求相比，还存在较大差距。下步，要建立完善主动公开、依申请公开信息等制度，健全公开工作机制；加强信息公开的时效性，保证信息的质量和深度；多公开关系群众切身利益、方便群众办事、群众关心关注的信息，畅通联系群众“最后一公里”。</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六、其他需要报告的事项</w:t>
      </w:r>
    </w:p>
    <w:p>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2021年1月1日至12月31日，本单位共收取信息处理费0元。</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360" w:lineRule="auto"/>
        <w:ind w:firstLine="640" w:firstLineChars="200"/>
        <w:jc w:val="righ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慈溪市农业农村局</w:t>
      </w:r>
    </w:p>
    <w:p>
      <w:pPr>
        <w:keepNext w:val="0"/>
        <w:keepLines w:val="0"/>
        <w:pageBreakBefore w:val="0"/>
        <w:widowControl w:val="0"/>
        <w:kinsoku/>
        <w:wordWrap/>
        <w:overflowPunct/>
        <w:topLinePunct w:val="0"/>
        <w:autoSpaceDE/>
        <w:autoSpaceDN/>
        <w:bidi w:val="0"/>
        <w:adjustRightInd/>
        <w:snapToGrid w:val="0"/>
        <w:spacing w:line="360" w:lineRule="auto"/>
        <w:ind w:firstLine="640" w:firstLineChars="200"/>
        <w:jc w:val="right"/>
        <w:textAlignment w:val="auto"/>
        <w:rPr>
          <w:rFonts w:hint="eastAsia" w:ascii="仿宋_GB2312" w:eastAsia="仿宋_GB2312"/>
          <w:color w:val="auto"/>
        </w:rPr>
      </w:pPr>
      <w:r>
        <w:rPr>
          <w:rFonts w:hint="eastAsia" w:ascii="仿宋_GB2312" w:hAnsi="仿宋_GB2312" w:eastAsia="仿宋_GB2312" w:cs="仿宋_GB2312"/>
          <w:color w:val="auto"/>
          <w:kern w:val="2"/>
          <w:sz w:val="32"/>
          <w:szCs w:val="32"/>
          <w:lang w:val="en-US" w:eastAsia="zh-CN" w:bidi="ar-SA"/>
        </w:rPr>
        <w:t>2022年1月19日</w:t>
      </w:r>
    </w:p>
    <w:p>
      <w:pPr>
        <w:spacing w:line="560" w:lineRule="exact"/>
        <w:ind w:firstLine="640" w:firstLineChars="200"/>
        <w:rPr>
          <w:rFonts w:ascii="仿宋_GB2312" w:hAnsi="仿宋_GB2312" w:eastAsia="仿宋_GB2312" w:cs="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379F33"/>
    <w:multiLevelType w:val="singleLevel"/>
    <w:tmpl w:val="1F379F3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E5281B"/>
    <w:rsid w:val="48E52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2022-01-19T02:07:00Z</dcterms:created>
  <dc:creator>yjy</dc:creator>
  <cp:lastModifiedBy>yjy</cp:lastModifiedBy>
  <dcterms:modified xsi:type="dcterms:W3CDTF">2022-01-19T02:13:18Z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