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2" w:lineRule="exact"/>
        <w:jc w:val="center"/>
        <w:textAlignment w:val="auto"/>
        <w:rPr>
          <w:rFonts w:hint="eastAsia" w:ascii="黑体" w:hAnsi="黑体" w:eastAsia="黑体" w:cs="黑体"/>
          <w:b/>
          <w:bCs/>
          <w:sz w:val="32"/>
          <w:szCs w:val="32"/>
        </w:rPr>
      </w:pPr>
      <w:r>
        <w:rPr>
          <w:rFonts w:hint="eastAsia" w:ascii="黑体" w:hAnsi="黑体" w:eastAsia="黑体" w:cs="黑体"/>
          <w:b/>
          <w:bCs/>
          <w:sz w:val="32"/>
          <w:szCs w:val="32"/>
        </w:rPr>
        <w:t>解读：《慈溪市支持企业冲刺全年红、开门红奖励实施细则》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2" w:lineRule="exact"/>
        <w:ind w:firstLine="643" w:firstLineChars="200"/>
        <w:textAlignment w:val="auto"/>
        <w:rPr>
          <w:rFonts w:hint="eastAsia" w:ascii="黑体" w:hAnsi="黑体" w:eastAsia="黑体" w:cs="黑体"/>
          <w:b/>
          <w:bCs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2" w:lineRule="exact"/>
        <w:ind w:firstLine="643" w:firstLineChars="200"/>
        <w:textAlignment w:val="auto"/>
        <w:rPr>
          <w:rFonts w:hint="eastAsia" w:ascii="黑体" w:hAnsi="黑体" w:eastAsia="黑体" w:cs="黑体"/>
          <w:b/>
          <w:bCs/>
          <w:sz w:val="32"/>
          <w:szCs w:val="32"/>
        </w:rPr>
      </w:pPr>
      <w:r>
        <w:rPr>
          <w:rFonts w:hint="eastAsia" w:ascii="黑体" w:hAnsi="黑体" w:eastAsia="黑体" w:cs="黑体"/>
          <w:b/>
          <w:bCs/>
          <w:sz w:val="32"/>
          <w:szCs w:val="32"/>
        </w:rPr>
        <w:t>一、制定背景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2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为深入贯彻落实中央稳住经济大盘、省经济稳进提质、宁波“三稳三提”企业服务等部署及市委相关要求，进一步提振企业发展信心，支持企业稳生产、抢订单、提质效，促进全市经济回升向好，奋力冲刺四季度，勇夺“开门红”，特制定本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细则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2" w:lineRule="exact"/>
        <w:ind w:firstLine="643" w:firstLineChars="200"/>
        <w:textAlignment w:val="auto"/>
        <w:rPr>
          <w:rFonts w:hint="eastAsia" w:ascii="黑体" w:hAnsi="黑体" w:eastAsia="黑体" w:cs="黑体"/>
          <w:b/>
          <w:bCs/>
          <w:sz w:val="32"/>
          <w:szCs w:val="32"/>
        </w:rPr>
      </w:pPr>
      <w:r>
        <w:rPr>
          <w:rFonts w:hint="eastAsia" w:ascii="黑体" w:hAnsi="黑体" w:eastAsia="黑体" w:cs="黑体"/>
          <w:b/>
          <w:bCs/>
          <w:sz w:val="32"/>
          <w:szCs w:val="32"/>
          <w:lang w:eastAsia="zh-CN"/>
        </w:rPr>
        <w:t>二、</w:t>
      </w:r>
      <w:r>
        <w:rPr>
          <w:rFonts w:hint="eastAsia" w:ascii="黑体" w:hAnsi="黑体" w:eastAsia="黑体" w:cs="黑体"/>
          <w:b/>
          <w:bCs/>
          <w:sz w:val="32"/>
          <w:szCs w:val="32"/>
        </w:rPr>
        <w:t>制定依据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52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《慈溪市人民政府关于进一步促进经济稳进提质的产业政策意见》（慈政发〔2022〕30号）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2" w:lineRule="exact"/>
        <w:ind w:firstLine="643" w:firstLineChars="200"/>
        <w:textAlignment w:val="auto"/>
        <w:rPr>
          <w:rFonts w:hint="eastAsia" w:ascii="黑体" w:hAnsi="黑体" w:eastAsia="黑体" w:cs="黑体"/>
          <w:b/>
          <w:bCs/>
          <w:sz w:val="32"/>
          <w:szCs w:val="32"/>
        </w:rPr>
      </w:pPr>
      <w:r>
        <w:rPr>
          <w:rFonts w:hint="eastAsia" w:ascii="黑体" w:hAnsi="黑体" w:eastAsia="黑体" w:cs="黑体"/>
          <w:b/>
          <w:bCs/>
          <w:sz w:val="32"/>
          <w:szCs w:val="32"/>
          <w:lang w:eastAsia="zh-CN"/>
        </w:rPr>
        <w:t>三、</w:t>
      </w:r>
      <w:r>
        <w:rPr>
          <w:rFonts w:hint="eastAsia" w:ascii="黑体" w:hAnsi="黑体" w:eastAsia="黑体" w:cs="黑体"/>
          <w:b/>
          <w:bCs/>
          <w:sz w:val="32"/>
          <w:szCs w:val="32"/>
        </w:rPr>
        <w:t>主要内容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2" w:lineRule="exact"/>
        <w:ind w:firstLine="643" w:firstLineChars="200"/>
        <w:textAlignment w:val="auto"/>
        <w:rPr>
          <w:rFonts w:hint="eastAsia" w:ascii="楷体" w:hAnsi="楷体" w:eastAsia="楷体" w:cs="楷体"/>
          <w:b/>
          <w:bCs/>
          <w:sz w:val="32"/>
          <w:szCs w:val="32"/>
        </w:rPr>
      </w:pPr>
      <w:r>
        <w:rPr>
          <w:rFonts w:hint="eastAsia" w:ascii="楷体" w:hAnsi="楷体" w:eastAsia="楷体" w:cs="楷体"/>
          <w:b/>
          <w:bCs/>
          <w:sz w:val="32"/>
          <w:szCs w:val="32"/>
        </w:rPr>
        <w:t>（一）全年红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2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①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细则：</w:t>
      </w:r>
      <w:r>
        <w:rPr>
          <w:rFonts w:hint="eastAsia" w:ascii="仿宋_GB2312" w:hAnsi="仿宋_GB2312" w:eastAsia="仿宋_GB2312" w:cs="仿宋_GB2312"/>
          <w:sz w:val="32"/>
          <w:szCs w:val="32"/>
        </w:rPr>
        <w:t>对2022年度产值达到亿元以上且同比增长达到30%以上的规上制造业企业，对其2022年全年工业总产值同比增长30%以上部分，产值每增加1000万元，给予3.5万元奖励。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2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对2022年度产值达到四亿元以上且同比增长达到15%以上的规上制造业企业，对其2022年全年工业总产值同比增长15%以上部分，产值每增加1000万元，给予5.5万元奖励。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2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对2022年度产值达到百亿元以上且同比增长达到5%以上的规上制造业企业，对其2022年全年工业总产值同比增长5%以上部分，产值每增加1000万元，给予7.5万元奖励。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2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②案例：</w:t>
      </w:r>
      <w:r>
        <w:rPr>
          <w:rFonts w:hint="eastAsia" w:ascii="仿宋_GB2312" w:hAnsi="仿宋_GB2312" w:eastAsia="仿宋_GB2312" w:cs="仿宋_GB2312"/>
          <w:sz w:val="32"/>
          <w:szCs w:val="32"/>
        </w:rPr>
        <w:t>A公司于2022年产值达到1.5亿，同比增长50%,可以获得7万元奖励。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2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③政策简明问答：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2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问：集团公司如何享受政策？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2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答：以集团名义申报的，其控股（占比在50%以上，不包括50%）的市内制造业子公司按100%合并产值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2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问：年度产值如何计算？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2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答：年度产值通过各月产值相加计算，不含累计调整部分。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2" w:lineRule="exact"/>
        <w:ind w:firstLine="643" w:firstLineChars="200"/>
        <w:textAlignment w:val="auto"/>
        <w:rPr>
          <w:rFonts w:hint="eastAsia" w:ascii="楷体" w:hAnsi="楷体" w:eastAsia="楷体" w:cs="楷体"/>
          <w:b/>
          <w:bCs/>
          <w:sz w:val="32"/>
          <w:szCs w:val="32"/>
        </w:rPr>
      </w:pPr>
      <w:r>
        <w:rPr>
          <w:rFonts w:hint="eastAsia" w:ascii="楷体" w:hAnsi="楷体" w:eastAsia="楷体" w:cs="楷体"/>
          <w:b/>
          <w:bCs/>
          <w:sz w:val="32"/>
          <w:szCs w:val="32"/>
        </w:rPr>
        <w:t>（二）开门红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2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①细则：</w:t>
      </w:r>
      <w:r>
        <w:rPr>
          <w:rFonts w:hint="eastAsia" w:ascii="仿宋_GB2312" w:hAnsi="仿宋_GB2312" w:eastAsia="仿宋_GB2312" w:cs="仿宋_GB2312"/>
          <w:sz w:val="32"/>
          <w:szCs w:val="32"/>
        </w:rPr>
        <w:t>对2022年度产值达到亿元以上且2023年一季度产值同比增长达到30%以上的规上制造业企业，对其2023年一季度产值同比增长30%以上部分，产值每增加1000万元，给予3.5万元奖励。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2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对2022年度产值达到四亿元以上且2023年一季度产值同比增长达到15%以上的规上制造业企业，对其2023年一季度产值同比增长15%以上部分，产值每增加1000万元，给予5.5万元奖励。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2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对2022年度产值达到百亿元以上且2023年一季度产值同比增长达到5%以上的规上制造业企业，对其2023年一季度产值同比增长5%以上部分，产值每增加1000万元，给予7.5万元奖励。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2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②案例：</w:t>
      </w:r>
      <w:r>
        <w:rPr>
          <w:rFonts w:hint="eastAsia" w:ascii="仿宋_GB2312" w:hAnsi="仿宋_GB2312" w:eastAsia="仿宋_GB2312" w:cs="仿宋_GB2312"/>
          <w:sz w:val="32"/>
          <w:szCs w:val="32"/>
        </w:rPr>
        <w:t>A公司2022年产值达到3亿，2023年一季度产值达到1.5亿元，同比增长50%,可以获得7万元奖励。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2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</w:rPr>
      </w:pPr>
      <w:bookmarkStart w:id="0" w:name="_GoBack"/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③政策简明问答：</w:t>
      </w:r>
    </w:p>
    <w:bookmarkEnd w:id="0"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2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问：集团公司如何享受政策？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2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答：以集团名义申报的，其控股（占比在50%以上，不包括50%）的市内制造业子公司按100%合并产值。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2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问：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季度</w:t>
      </w:r>
      <w:r>
        <w:rPr>
          <w:rFonts w:hint="eastAsia" w:ascii="仿宋_GB2312" w:hAnsi="仿宋_GB2312" w:eastAsia="仿宋_GB2312" w:cs="仿宋_GB2312"/>
          <w:sz w:val="32"/>
          <w:szCs w:val="32"/>
        </w:rPr>
        <w:t>产值如何计算？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2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答：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季度</w:t>
      </w:r>
      <w:r>
        <w:rPr>
          <w:rFonts w:hint="eastAsia" w:ascii="仿宋_GB2312" w:hAnsi="仿宋_GB2312" w:eastAsia="仿宋_GB2312" w:cs="仿宋_GB2312"/>
          <w:sz w:val="32"/>
          <w:szCs w:val="32"/>
        </w:rPr>
        <w:t>产值通过各月产值相加计算，不含累计调整部分。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2" w:lineRule="exact"/>
        <w:ind w:firstLine="643" w:firstLineChars="200"/>
        <w:textAlignment w:val="auto"/>
        <w:rPr>
          <w:rFonts w:hint="eastAsia" w:ascii="黑体" w:hAnsi="黑体" w:eastAsia="黑体" w:cs="黑体"/>
          <w:b/>
          <w:bCs/>
          <w:sz w:val="32"/>
          <w:szCs w:val="32"/>
        </w:rPr>
      </w:pPr>
      <w:r>
        <w:rPr>
          <w:rFonts w:hint="eastAsia" w:ascii="黑体" w:hAnsi="黑体" w:eastAsia="黑体" w:cs="黑体"/>
          <w:b/>
          <w:bCs/>
          <w:sz w:val="32"/>
          <w:szCs w:val="32"/>
          <w:lang w:eastAsia="zh-CN"/>
        </w:rPr>
        <w:t>四</w:t>
      </w:r>
      <w:r>
        <w:rPr>
          <w:rFonts w:hint="eastAsia" w:ascii="黑体" w:hAnsi="黑体" w:eastAsia="黑体" w:cs="黑体"/>
          <w:b/>
          <w:bCs/>
          <w:sz w:val="32"/>
          <w:szCs w:val="32"/>
        </w:rPr>
        <w:t>、实施期限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2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202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sz w:val="32"/>
          <w:szCs w:val="32"/>
        </w:rPr>
        <w:t>日至202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sz w:val="32"/>
          <w:szCs w:val="32"/>
        </w:rPr>
        <w:t>年12月31日。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2" w:lineRule="exact"/>
        <w:ind w:firstLine="643" w:firstLineChars="200"/>
        <w:textAlignment w:val="auto"/>
        <w:rPr>
          <w:rFonts w:hint="eastAsia" w:ascii="黑体" w:hAnsi="黑体" w:eastAsia="黑体" w:cs="黑体"/>
          <w:b/>
          <w:bCs/>
          <w:sz w:val="32"/>
          <w:szCs w:val="32"/>
        </w:rPr>
      </w:pPr>
      <w:r>
        <w:rPr>
          <w:rFonts w:hint="eastAsia" w:ascii="黑体" w:hAnsi="黑体" w:eastAsia="黑体" w:cs="黑体"/>
          <w:b/>
          <w:bCs/>
          <w:sz w:val="32"/>
          <w:szCs w:val="32"/>
          <w:lang w:eastAsia="zh-CN"/>
        </w:rPr>
        <w:t>五</w:t>
      </w:r>
      <w:r>
        <w:rPr>
          <w:rFonts w:hint="eastAsia" w:ascii="黑体" w:hAnsi="黑体" w:eastAsia="黑体" w:cs="黑体"/>
          <w:b/>
          <w:bCs/>
          <w:sz w:val="32"/>
          <w:szCs w:val="32"/>
        </w:rPr>
        <w:t>、解读单位解读人及联系电话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2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解读单位：慈溪市经信局、慈溪市财政局。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2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解读人：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陈维挺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联系电话：0574-670019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25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2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解读人：宋开拓 联系电话：0574-63837223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琥珀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幼圆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方正书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兰亭中粗黑_GBK">
    <w:panose1 w:val="02000000000000000000"/>
    <w:charset w:val="86"/>
    <w:family w:val="auto"/>
    <w:pitch w:val="default"/>
    <w:sig w:usb0="800002BF" w:usb1="38CF7CFA" w:usb2="00082016" w:usb3="00000000" w:csb0="00040000" w:csb1="00000000"/>
  </w:font>
  <w:font w:name="方正兰亭刊黑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兰亭粗黑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兰亭黑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书宋繁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auto"/>
    <w:pitch w:val="default"/>
    <w:sig w:usb0="A00002EF" w:usb1="4000207B" w:usb2="00000000" w:usb3="00000000" w:csb0="2000019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ADF5E40"/>
    <w:rsid w:val="03F754CB"/>
    <w:rsid w:val="072A12D3"/>
    <w:rsid w:val="0ADF5E40"/>
    <w:rsid w:val="0D714A1C"/>
    <w:rsid w:val="0E565F93"/>
    <w:rsid w:val="0F1F0CBF"/>
    <w:rsid w:val="130A39C8"/>
    <w:rsid w:val="17DC50EF"/>
    <w:rsid w:val="29BD1409"/>
    <w:rsid w:val="33B77665"/>
    <w:rsid w:val="36816110"/>
    <w:rsid w:val="42737515"/>
    <w:rsid w:val="4C204873"/>
    <w:rsid w:val="52B129B7"/>
    <w:rsid w:val="5888724A"/>
    <w:rsid w:val="79C43514"/>
    <w:rsid w:val="7F8373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60</TotalTime>
  <ScaleCrop>false</ScaleCrop>
  <LinksUpToDate>false</LinksUpToDate>
  <CharactersWithSpaces>0</CharactersWithSpaces>
  <Application>WPS Office_11.8.2.11718_F1E327BC-269C-435d-A152-05C5408002CA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2022-11-14T05:40:00Z</dcterms:created>
  <dc:creator>Administrator</dc:creator>
  <cp:lastModifiedBy>Administrator</cp:lastModifiedBy>
  <dcterms:modified xsi:type="dcterms:W3CDTF">2022-11-30T08:15:11Z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2052-11.8.2.11718</vt:lpwstr>
  </property>
  <property fmtid="{D5CDD505-2E9C-101B-9397-08002B2CF9AE}" pid="3" name="ICV">
    <vt:lpwstr>387562D586D5416482FD83A1F055B457</vt:lpwstr>
  </property>
</Properties>
</file>