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BCAB79">
      <w:pPr>
        <w:pStyle w:val="23"/>
        <w:rPr>
          <w:rFonts w:hint="eastAsia"/>
          <w:sz w:val="72"/>
          <w:szCs w:val="72"/>
        </w:rPr>
      </w:pPr>
    </w:p>
    <w:p w14:paraId="46ABBC18">
      <w:pPr>
        <w:rPr>
          <w:rFonts w:hint="eastAsia"/>
          <w:sz w:val="72"/>
          <w:szCs w:val="72"/>
        </w:rPr>
      </w:pPr>
    </w:p>
    <w:p w14:paraId="75ECFEBD">
      <w:pPr>
        <w:rPr>
          <w:rFonts w:hint="eastAsia"/>
          <w:sz w:val="72"/>
          <w:szCs w:val="72"/>
        </w:rPr>
      </w:pPr>
    </w:p>
    <w:p w14:paraId="1A2E10EA">
      <w:pPr>
        <w:pStyle w:val="23"/>
        <w:rPr>
          <w:rFonts w:hint="eastAsia"/>
          <w:sz w:val="72"/>
          <w:szCs w:val="72"/>
        </w:rPr>
      </w:pPr>
    </w:p>
    <w:p w14:paraId="712A6BFD">
      <w:pPr>
        <w:pStyle w:val="23"/>
        <w:rPr>
          <w:rFonts w:hint="eastAsia"/>
          <w:sz w:val="72"/>
          <w:szCs w:val="72"/>
        </w:rPr>
      </w:pPr>
    </w:p>
    <w:p w14:paraId="43BB3B55">
      <w:pPr>
        <w:pStyle w:val="23"/>
        <w:rPr>
          <w:rFonts w:hint="eastAsia"/>
          <w:sz w:val="72"/>
          <w:szCs w:val="72"/>
        </w:rPr>
      </w:pPr>
    </w:p>
    <w:p w14:paraId="66F016DD">
      <w:pPr>
        <w:pStyle w:val="23"/>
        <w:rPr>
          <w:rFonts w:hint="eastAsia"/>
          <w:sz w:val="44"/>
          <w:szCs w:val="44"/>
        </w:rPr>
      </w:pPr>
      <w:r>
        <w:rPr>
          <w:rFonts w:hint="eastAsia"/>
          <w:sz w:val="44"/>
          <w:szCs w:val="44"/>
          <w:lang w:val="en-US" w:eastAsia="zh-CN"/>
        </w:rPr>
        <w:t>慈溪市徐家浦（七塘-九塘）河道整治工程</w:t>
      </w:r>
    </w:p>
    <w:p w14:paraId="42D6B616">
      <w:pPr>
        <w:pStyle w:val="23"/>
        <w:rPr>
          <w:rFonts w:hint="eastAsia"/>
          <w:sz w:val="52"/>
          <w:szCs w:val="52"/>
        </w:rPr>
      </w:pPr>
      <w:bookmarkStart w:id="170" w:name="_GoBack"/>
      <w:r>
        <w:rPr>
          <w:rFonts w:hint="eastAsia"/>
          <w:sz w:val="52"/>
          <w:szCs w:val="52"/>
        </w:rPr>
        <w:t>施工组织管理措施</w:t>
      </w:r>
    </w:p>
    <w:bookmarkEnd w:id="170"/>
    <w:p w14:paraId="7AFD9365">
      <w:pPr>
        <w:pStyle w:val="23"/>
        <w:rPr>
          <w:rFonts w:hint="eastAsia"/>
          <w:sz w:val="44"/>
          <w:szCs w:val="44"/>
        </w:rPr>
      </w:pPr>
    </w:p>
    <w:p w14:paraId="48B627FA">
      <w:pPr>
        <w:pStyle w:val="23"/>
        <w:rPr>
          <w:rFonts w:hint="eastAsia"/>
          <w:sz w:val="44"/>
          <w:szCs w:val="44"/>
        </w:rPr>
      </w:pPr>
    </w:p>
    <w:p w14:paraId="13ADF482">
      <w:pPr>
        <w:pStyle w:val="23"/>
        <w:rPr>
          <w:rFonts w:hint="eastAsia"/>
          <w:sz w:val="44"/>
          <w:szCs w:val="44"/>
        </w:rPr>
      </w:pPr>
    </w:p>
    <w:p w14:paraId="62457B47">
      <w:pPr>
        <w:pStyle w:val="23"/>
        <w:rPr>
          <w:rFonts w:hint="eastAsia"/>
          <w:sz w:val="44"/>
          <w:szCs w:val="44"/>
        </w:rPr>
      </w:pPr>
    </w:p>
    <w:p w14:paraId="110AF088">
      <w:pPr>
        <w:pStyle w:val="23"/>
        <w:rPr>
          <w:rFonts w:hint="eastAsia"/>
          <w:sz w:val="44"/>
          <w:szCs w:val="44"/>
        </w:rPr>
      </w:pPr>
    </w:p>
    <w:p w14:paraId="751D9BD6">
      <w:pPr>
        <w:pStyle w:val="23"/>
        <w:rPr>
          <w:rFonts w:hint="eastAsia"/>
          <w:sz w:val="44"/>
          <w:szCs w:val="44"/>
        </w:rPr>
      </w:pPr>
    </w:p>
    <w:p w14:paraId="4D669A51">
      <w:pPr>
        <w:pStyle w:val="23"/>
        <w:rPr>
          <w:rFonts w:hint="eastAsia"/>
          <w:sz w:val="44"/>
          <w:szCs w:val="44"/>
        </w:rPr>
      </w:pPr>
    </w:p>
    <w:p w14:paraId="5465F828">
      <w:pPr>
        <w:pStyle w:val="23"/>
        <w:rPr>
          <w:rFonts w:hint="eastAsia"/>
          <w:sz w:val="44"/>
          <w:szCs w:val="44"/>
        </w:rPr>
      </w:pPr>
    </w:p>
    <w:p w14:paraId="466245F5">
      <w:pPr>
        <w:pStyle w:val="23"/>
        <w:rPr>
          <w:rFonts w:hint="eastAsia"/>
          <w:sz w:val="44"/>
          <w:szCs w:val="44"/>
        </w:rPr>
      </w:pPr>
    </w:p>
    <w:p w14:paraId="0BBA2229">
      <w:pPr>
        <w:pStyle w:val="23"/>
        <w:rPr>
          <w:rFonts w:hint="eastAsia"/>
          <w:sz w:val="28"/>
          <w:szCs w:val="28"/>
        </w:rPr>
      </w:pPr>
    </w:p>
    <w:p w14:paraId="69844CD0">
      <w:pPr>
        <w:pStyle w:val="23"/>
        <w:rPr>
          <w:rFonts w:hint="eastAsia"/>
          <w:sz w:val="28"/>
          <w:szCs w:val="28"/>
        </w:rPr>
      </w:pPr>
    </w:p>
    <w:p w14:paraId="6F2D4151">
      <w:pPr>
        <w:pStyle w:val="23"/>
        <w:rPr>
          <w:rFonts w:hint="eastAsia"/>
          <w:sz w:val="28"/>
          <w:szCs w:val="28"/>
        </w:rPr>
      </w:pPr>
      <w:r>
        <w:rPr>
          <w:rFonts w:hint="eastAsia"/>
          <w:sz w:val="28"/>
          <w:szCs w:val="28"/>
        </w:rPr>
        <w:t xml:space="preserve"> 浙江</w:t>
      </w:r>
      <w:r>
        <w:rPr>
          <w:rFonts w:hint="eastAsia"/>
          <w:sz w:val="28"/>
          <w:szCs w:val="28"/>
          <w:lang w:val="en-US" w:eastAsia="zh-CN"/>
        </w:rPr>
        <w:t>江南春</w:t>
      </w:r>
      <w:r>
        <w:rPr>
          <w:rFonts w:hint="eastAsia"/>
          <w:sz w:val="28"/>
          <w:szCs w:val="28"/>
        </w:rPr>
        <w:t>建设集团有限公司</w:t>
      </w:r>
    </w:p>
    <w:p w14:paraId="68F06F41">
      <w:pPr>
        <w:pStyle w:val="23"/>
        <w:rPr>
          <w:rFonts w:hint="eastAsia"/>
          <w:sz w:val="44"/>
          <w:szCs w:val="44"/>
        </w:rPr>
      </w:pPr>
      <w:r>
        <w:rPr>
          <w:rFonts w:hint="eastAsia"/>
          <w:sz w:val="44"/>
          <w:szCs w:val="44"/>
        </w:rPr>
        <w:t>目录</w:t>
      </w:r>
    </w:p>
    <w:p w14:paraId="23E10575">
      <w:pPr>
        <w:pStyle w:val="23"/>
        <w:spacing w:before="0" w:line="440" w:lineRule="exact"/>
        <w:jc w:val="left"/>
        <w:rPr>
          <w:b w:val="0"/>
          <w:sz w:val="44"/>
          <w:szCs w:val="44"/>
        </w:rPr>
      </w:pPr>
      <w:r>
        <w:fldChar w:fldCharType="begin"/>
      </w:r>
      <w:r>
        <w:instrText xml:space="preserve"> HYPERLINK \l "_Toc534189292" </w:instrText>
      </w:r>
      <w:r>
        <w:fldChar w:fldCharType="separate"/>
      </w:r>
      <w:r>
        <w:rPr>
          <w:rFonts w:hint="eastAsia"/>
          <w:b w:val="0"/>
        </w:rPr>
        <w:t>第一章  项目管理机构</w:t>
      </w:r>
      <w:r>
        <w:rPr>
          <w:rFonts w:hint="eastAsia"/>
          <w:b w:val="0"/>
        </w:rPr>
        <w:fldChar w:fldCharType="end"/>
      </w:r>
      <w:r>
        <w:rPr>
          <w:rFonts w:hint="eastAsia"/>
          <w:b w:val="0"/>
        </w:rPr>
        <w:t>···············································4</w:t>
      </w:r>
    </w:p>
    <w:p w14:paraId="0A0CEA0A">
      <w:pPr>
        <w:pStyle w:val="23"/>
        <w:spacing w:before="0" w:line="440" w:lineRule="exact"/>
        <w:jc w:val="left"/>
        <w:rPr>
          <w:b w:val="0"/>
        </w:rPr>
      </w:pPr>
      <w:r>
        <w:fldChar w:fldCharType="begin"/>
      </w:r>
      <w:r>
        <w:instrText xml:space="preserve"> HYPERLINK \l "_Toc534189293" </w:instrText>
      </w:r>
      <w:r>
        <w:fldChar w:fldCharType="separate"/>
      </w:r>
      <w:r>
        <w:rPr>
          <w:rFonts w:hint="eastAsia"/>
          <w:b w:val="0"/>
        </w:rPr>
        <w:t>一、施工管理网络</w:t>
      </w:r>
      <w:r>
        <w:rPr>
          <w:rFonts w:hint="eastAsia" w:ascii="宋体" w:hAnsi="宋体"/>
          <w:b w:val="0"/>
        </w:rPr>
        <w:t>··················································</w:t>
      </w:r>
      <w:r>
        <w:rPr>
          <w:rFonts w:hint="eastAsia"/>
          <w:b w:val="0"/>
        </w:rPr>
        <w:t>4</w:t>
      </w:r>
      <w:r>
        <w:rPr>
          <w:rFonts w:hint="eastAsia"/>
          <w:b w:val="0"/>
        </w:rPr>
        <w:fldChar w:fldCharType="end"/>
      </w:r>
    </w:p>
    <w:p w14:paraId="4C724E40">
      <w:pPr>
        <w:pStyle w:val="23"/>
        <w:spacing w:before="0" w:line="440" w:lineRule="exact"/>
        <w:jc w:val="left"/>
        <w:rPr>
          <w:rFonts w:hint="eastAsia"/>
          <w:b w:val="0"/>
        </w:rPr>
      </w:pPr>
      <w:r>
        <w:fldChar w:fldCharType="begin"/>
      </w:r>
      <w:r>
        <w:instrText xml:space="preserve"> HYPERLINK \l "_Toc534189294" </w:instrText>
      </w:r>
      <w:r>
        <w:fldChar w:fldCharType="separate"/>
      </w:r>
      <w:r>
        <w:rPr>
          <w:rFonts w:hint="eastAsia"/>
          <w:b w:val="0"/>
        </w:rPr>
        <w:t>二、职能部门和管理人员职责········································4</w:t>
      </w:r>
      <w:r>
        <w:rPr>
          <w:rFonts w:hint="eastAsia"/>
          <w:b w:val="0"/>
        </w:rPr>
        <w:fldChar w:fldCharType="end"/>
      </w:r>
    </w:p>
    <w:p w14:paraId="2C4D6168">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第二章 施工进度计划及保证措施·····································8</w:t>
      </w:r>
    </w:p>
    <w:p w14:paraId="7AF56D3F">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第一节 施工进度计划和保证措施·····································8</w:t>
      </w:r>
    </w:p>
    <w:p w14:paraId="700F5C95">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一、施工进度计划··················································8二、工期保证措施··················································8第二节 劳动力计划配置、材料供应计划配置···························12</w:t>
      </w:r>
    </w:p>
    <w:p w14:paraId="6FB753C8">
      <w:pPr>
        <w:pStyle w:val="23"/>
        <w:spacing w:before="0" w:line="440" w:lineRule="exact"/>
        <w:jc w:val="left"/>
        <w:rPr>
          <w:rFonts w:hint="eastAsia" w:asciiTheme="minorEastAsia" w:hAnsiTheme="minorEastAsia" w:eastAsiaTheme="minorEastAsia"/>
          <w:b w:val="0"/>
          <w:color w:val="000000"/>
        </w:rPr>
      </w:pPr>
      <w:r>
        <w:rPr>
          <w:rFonts w:hint="eastAsia" w:asciiTheme="minorEastAsia" w:hAnsiTheme="minorEastAsia" w:eastAsiaTheme="minorEastAsia"/>
          <w:b w:val="0"/>
          <w:color w:val="000000"/>
        </w:rPr>
        <w:t>一、劳动力计划</w:t>
      </w:r>
      <w:r>
        <w:rPr>
          <w:rFonts w:hint="eastAsia" w:asciiTheme="minorEastAsia" w:hAnsiTheme="minorEastAsia" w:eastAsiaTheme="minorEastAsia"/>
          <w:b w:val="0"/>
        </w:rPr>
        <w:t>····················································12</w:t>
      </w:r>
    </w:p>
    <w:p w14:paraId="4326A4B4">
      <w:pPr>
        <w:pStyle w:val="23"/>
        <w:spacing w:before="0" w:line="440" w:lineRule="exact"/>
        <w:jc w:val="left"/>
        <w:rPr>
          <w:rFonts w:hint="eastAsia" w:asciiTheme="minorEastAsia" w:hAnsiTheme="minorEastAsia" w:eastAsiaTheme="minorEastAsia"/>
          <w:b w:val="0"/>
          <w:color w:val="000000"/>
        </w:rPr>
      </w:pPr>
      <w:r>
        <w:rPr>
          <w:rFonts w:hint="eastAsia" w:asciiTheme="minorEastAsia" w:hAnsiTheme="minorEastAsia" w:eastAsiaTheme="minorEastAsia"/>
          <w:b w:val="0"/>
          <w:color w:val="000000"/>
        </w:rPr>
        <w:t>二、主要材料供应计划</w:t>
      </w:r>
      <w:r>
        <w:rPr>
          <w:rFonts w:hint="eastAsia" w:asciiTheme="minorEastAsia" w:hAnsiTheme="minorEastAsia" w:eastAsiaTheme="minorEastAsia"/>
          <w:b w:val="0"/>
        </w:rPr>
        <w:t>··············································12</w:t>
      </w:r>
    </w:p>
    <w:p w14:paraId="3B0038FD">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第三节 各专业工程协调配合措施·····································13</w:t>
      </w:r>
    </w:p>
    <w:p w14:paraId="7512E44A">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第三章 工程质量保证措施、安全文明施工及环保措施···················14</w:t>
      </w:r>
    </w:p>
    <w:p w14:paraId="1EE6CA79">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第一节 工程质量目标及保证措施·····································14</w:t>
      </w:r>
    </w:p>
    <w:p w14:paraId="3D9E8026">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一、工程质量管理网络体系··········································14</w:t>
      </w:r>
    </w:p>
    <w:p w14:paraId="50B9A48D">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二、质量管理制度··················································17</w:t>
      </w:r>
    </w:p>
    <w:p w14:paraId="577DF184">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三、质量控制点及质量控制措施······································18</w:t>
      </w:r>
    </w:p>
    <w:p w14:paraId="2D93B1DE">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第二节 材料、设备质量保证措施·····································24</w:t>
      </w:r>
    </w:p>
    <w:p w14:paraId="43706D98">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一、材料质量保证措施··············································24</w:t>
      </w:r>
    </w:p>
    <w:p w14:paraId="2B6CB318">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二、机械设备质量保证措施··········································27</w:t>
      </w:r>
    </w:p>
    <w:p w14:paraId="2A66307A">
      <w:pPr>
        <w:pStyle w:val="23"/>
        <w:spacing w:before="0" w:line="440" w:lineRule="exact"/>
        <w:jc w:val="left"/>
        <w:rPr>
          <w:b w:val="0"/>
        </w:rPr>
      </w:pPr>
      <w:r>
        <w:rPr>
          <w:rFonts w:hint="eastAsia" w:asciiTheme="minorEastAsia" w:hAnsiTheme="minorEastAsia" w:eastAsiaTheme="minorEastAsia"/>
          <w:b w:val="0"/>
        </w:rPr>
        <w:t>第三节  安全施工保证措施··········································28</w:t>
      </w:r>
    </w:p>
    <w:p w14:paraId="6029ABCC">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一、安全生产目标··················································28</w:t>
      </w:r>
    </w:p>
    <w:p w14:paraId="571EFD78">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二、安全保障人员配置··············································28</w:t>
      </w:r>
    </w:p>
    <w:p w14:paraId="502F04B6">
      <w:pPr>
        <w:pStyle w:val="23"/>
        <w:spacing w:before="0" w:line="440" w:lineRule="exact"/>
        <w:jc w:val="left"/>
        <w:rPr>
          <w:rFonts w:asciiTheme="minorEastAsia" w:hAnsiTheme="minorEastAsia" w:eastAsiaTheme="minorEastAsia"/>
          <w:b w:val="0"/>
        </w:rPr>
      </w:pPr>
      <w:r>
        <w:rPr>
          <w:rFonts w:hint="eastAsia" w:asciiTheme="minorEastAsia" w:hAnsiTheme="minorEastAsia" w:eastAsiaTheme="minorEastAsia"/>
          <w:b w:val="0"/>
        </w:rPr>
        <w:t>三、安全</w:t>
      </w:r>
      <w:r>
        <w:rPr>
          <w:rFonts w:hint="eastAsia" w:asciiTheme="minorEastAsia" w:hAnsiTheme="minorEastAsia" w:eastAsiaTheme="minorEastAsia"/>
          <w:b w:val="0"/>
          <w:lang w:val="en-US" w:eastAsia="zh-CN"/>
        </w:rPr>
        <w:t>管理措施</w:t>
      </w:r>
      <w:r>
        <w:rPr>
          <w:rFonts w:hint="eastAsia" w:asciiTheme="minorEastAsia" w:hAnsiTheme="minorEastAsia" w:eastAsiaTheme="minorEastAsia"/>
          <w:b w:val="0"/>
        </w:rPr>
        <w:t>··················································30</w:t>
      </w:r>
    </w:p>
    <w:p w14:paraId="13138D2D">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四、项目部安全保障检查程序与保障措施······························30</w:t>
      </w:r>
    </w:p>
    <w:p w14:paraId="27BA3C0B">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五、现场安全管理网络··············································34</w:t>
      </w:r>
    </w:p>
    <w:p w14:paraId="07D0B4B9">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第四节  文明施工保证措施··········································35</w:t>
      </w:r>
    </w:p>
    <w:p w14:paraId="088D2EE9">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一、总体要求······················································35</w:t>
      </w:r>
    </w:p>
    <w:p w14:paraId="72CA0473">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二、文明施工组织机构··············································36</w:t>
      </w:r>
    </w:p>
    <w:p w14:paraId="06D5EB19">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三、文明施工措施··················································37</w:t>
      </w:r>
    </w:p>
    <w:p w14:paraId="46376983">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第五节  环境保护保证措施··········································37</w:t>
      </w:r>
    </w:p>
    <w:p w14:paraId="2CA20FD0">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一、建立健全环境保护组织机构······································38</w:t>
      </w:r>
    </w:p>
    <w:p w14:paraId="0E7EA6EF">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二、确立环境保护目标和指标········································38</w:t>
      </w:r>
    </w:p>
    <w:p w14:paraId="0DC56E31">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三、主要环境污染及其特征··········································38</w:t>
      </w:r>
    </w:p>
    <w:p w14:paraId="019B7550">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四、环保工作内容··················································39</w:t>
      </w:r>
    </w:p>
    <w:p w14:paraId="50543F52">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五、环境保护措施··················································40</w:t>
      </w:r>
    </w:p>
    <w:p w14:paraId="5C66B92E">
      <w:pPr>
        <w:pStyle w:val="23"/>
        <w:spacing w:before="0" w:line="440" w:lineRule="exact"/>
        <w:jc w:val="left"/>
        <w:rPr>
          <w:rFonts w:hint="eastAsia" w:asciiTheme="minorEastAsia" w:hAnsiTheme="minorEastAsia" w:eastAsiaTheme="minorEastAsia"/>
          <w:b w:val="0"/>
        </w:rPr>
      </w:pPr>
      <w:r>
        <w:rPr>
          <w:rFonts w:hint="eastAsia" w:asciiTheme="minorEastAsia" w:hAnsiTheme="minorEastAsia" w:eastAsiaTheme="minorEastAsia"/>
          <w:b w:val="0"/>
        </w:rPr>
        <w:t>六、施工噪声、振动、废气物等的控制措施····························41</w:t>
      </w:r>
    </w:p>
    <w:p w14:paraId="5FD6A853">
      <w:pPr>
        <w:pStyle w:val="23"/>
        <w:spacing w:line="240" w:lineRule="auto"/>
        <w:jc w:val="left"/>
        <w:rPr>
          <w:b w:val="0"/>
        </w:rPr>
      </w:pPr>
      <w:r>
        <w:rPr>
          <w:b w:val="0"/>
        </w:rPr>
        <w:fldChar w:fldCharType="begin"/>
      </w:r>
      <w:r>
        <w:rPr>
          <w:rFonts w:hint="eastAsia"/>
          <w:b w:val="0"/>
        </w:rPr>
        <w:instrText xml:space="preserve">TOC \o "1-3" \p "" \h \z \u</w:instrText>
      </w:r>
      <w:r>
        <w:rPr>
          <w:b w:val="0"/>
        </w:rPr>
        <w:fldChar w:fldCharType="separate"/>
      </w:r>
    </w:p>
    <w:p w14:paraId="08976223">
      <w:pPr>
        <w:pStyle w:val="23"/>
        <w:spacing w:line="240" w:lineRule="auto"/>
        <w:jc w:val="left"/>
        <w:rPr>
          <w:b w:val="0"/>
        </w:rPr>
      </w:pPr>
    </w:p>
    <w:p w14:paraId="327AD3AA">
      <w:pPr>
        <w:pStyle w:val="23"/>
        <w:spacing w:line="240" w:lineRule="auto"/>
        <w:jc w:val="left"/>
        <w:rPr>
          <w:b w:val="0"/>
        </w:rPr>
      </w:pPr>
      <w:r>
        <w:rPr>
          <w:b w:val="0"/>
        </w:rPr>
        <w:fldChar w:fldCharType="end"/>
      </w:r>
      <w:r>
        <w:rPr>
          <w:b w:val="0"/>
        </w:rPr>
        <w:t xml:space="preserve"> </w:t>
      </w:r>
    </w:p>
    <w:p w14:paraId="7E445AD4">
      <w:pPr>
        <w:pStyle w:val="2"/>
        <w:spacing w:before="300" w:after="300" w:line="500" w:lineRule="exact"/>
        <w:jc w:val="center"/>
        <w:rPr>
          <w:rFonts w:hint="eastAsia" w:asciiTheme="minorEastAsia" w:hAnsiTheme="minorEastAsia" w:eastAsiaTheme="minorEastAsia"/>
          <w:sz w:val="24"/>
          <w:szCs w:val="24"/>
        </w:rPr>
      </w:pPr>
      <w:bookmarkStart w:id="0" w:name="_Toc534189207"/>
    </w:p>
    <w:p w14:paraId="6E407041">
      <w:pPr>
        <w:rPr>
          <w:rFonts w:hint="eastAsia"/>
        </w:rPr>
      </w:pPr>
    </w:p>
    <w:p w14:paraId="11F59B55">
      <w:pPr>
        <w:tabs>
          <w:tab w:val="left" w:pos="7650"/>
        </w:tabs>
        <w:spacing w:line="440" w:lineRule="atLeast"/>
        <w:ind w:firstLine="480" w:firstLineChars="200"/>
        <w:rPr>
          <w:rFonts w:hint="eastAsia" w:asciiTheme="minorEastAsia" w:hAnsiTheme="minorEastAsia" w:eastAsiaTheme="minorEastAsia"/>
          <w:color w:val="000000"/>
          <w:sz w:val="24"/>
          <w:szCs w:val="24"/>
        </w:rPr>
      </w:pPr>
      <w:bookmarkStart w:id="1" w:name="_Toc534189292"/>
      <w:bookmarkStart w:id="2" w:name="_Toc428635420"/>
    </w:p>
    <w:p w14:paraId="5662AEF2">
      <w:pPr>
        <w:tabs>
          <w:tab w:val="left" w:pos="7650"/>
        </w:tabs>
        <w:spacing w:line="440" w:lineRule="atLeast"/>
        <w:ind w:firstLine="480" w:firstLineChars="200"/>
        <w:rPr>
          <w:rFonts w:hint="eastAsia" w:asciiTheme="minorEastAsia" w:hAnsiTheme="minorEastAsia" w:eastAsiaTheme="minorEastAsia"/>
          <w:color w:val="000000"/>
          <w:sz w:val="24"/>
          <w:szCs w:val="24"/>
        </w:rPr>
      </w:pPr>
    </w:p>
    <w:p w14:paraId="581A9DF6">
      <w:pPr>
        <w:tabs>
          <w:tab w:val="left" w:pos="7650"/>
        </w:tabs>
        <w:spacing w:line="440" w:lineRule="atLeast"/>
        <w:ind w:firstLine="480" w:firstLineChars="200"/>
        <w:rPr>
          <w:rFonts w:hint="eastAsia" w:asciiTheme="minorEastAsia" w:hAnsiTheme="minorEastAsia" w:eastAsiaTheme="minorEastAsia"/>
          <w:color w:val="000000"/>
          <w:sz w:val="24"/>
          <w:szCs w:val="24"/>
        </w:rPr>
      </w:pPr>
    </w:p>
    <w:p w14:paraId="1491EDEF">
      <w:pPr>
        <w:tabs>
          <w:tab w:val="left" w:pos="7650"/>
        </w:tabs>
        <w:spacing w:line="440" w:lineRule="atLeast"/>
        <w:ind w:firstLine="480" w:firstLineChars="200"/>
        <w:rPr>
          <w:rFonts w:hint="eastAsia" w:asciiTheme="minorEastAsia" w:hAnsiTheme="minorEastAsia" w:eastAsiaTheme="minorEastAsia"/>
          <w:color w:val="000000"/>
          <w:sz w:val="24"/>
          <w:szCs w:val="24"/>
        </w:rPr>
      </w:pPr>
    </w:p>
    <w:p w14:paraId="653CDA22">
      <w:pPr>
        <w:tabs>
          <w:tab w:val="left" w:pos="7650"/>
        </w:tabs>
        <w:spacing w:line="440" w:lineRule="atLeast"/>
        <w:ind w:firstLine="480" w:firstLineChars="200"/>
        <w:rPr>
          <w:rFonts w:hint="eastAsia" w:asciiTheme="minorEastAsia" w:hAnsiTheme="minorEastAsia" w:eastAsiaTheme="minorEastAsia"/>
          <w:color w:val="000000"/>
          <w:sz w:val="24"/>
          <w:szCs w:val="24"/>
        </w:rPr>
      </w:pPr>
    </w:p>
    <w:p w14:paraId="4B7BDD86">
      <w:pPr>
        <w:tabs>
          <w:tab w:val="left" w:pos="7650"/>
        </w:tabs>
        <w:spacing w:line="440" w:lineRule="atLeast"/>
        <w:ind w:firstLine="480" w:firstLineChars="200"/>
        <w:rPr>
          <w:rFonts w:hint="eastAsia" w:asciiTheme="minorEastAsia" w:hAnsiTheme="minorEastAsia" w:eastAsiaTheme="minorEastAsia"/>
          <w:color w:val="000000"/>
          <w:sz w:val="24"/>
          <w:szCs w:val="24"/>
        </w:rPr>
      </w:pPr>
    </w:p>
    <w:p w14:paraId="725BD978">
      <w:pPr>
        <w:tabs>
          <w:tab w:val="left" w:pos="7650"/>
        </w:tabs>
        <w:spacing w:line="440" w:lineRule="atLeast"/>
        <w:ind w:firstLine="480" w:firstLineChars="200"/>
        <w:rPr>
          <w:rFonts w:hint="eastAsia" w:asciiTheme="minorEastAsia" w:hAnsiTheme="minorEastAsia" w:eastAsiaTheme="minorEastAsia"/>
          <w:color w:val="000000"/>
          <w:sz w:val="24"/>
          <w:szCs w:val="24"/>
        </w:rPr>
      </w:pPr>
    </w:p>
    <w:p w14:paraId="68E03AD0">
      <w:pPr>
        <w:tabs>
          <w:tab w:val="left" w:pos="7650"/>
        </w:tabs>
        <w:spacing w:line="440" w:lineRule="atLeast"/>
        <w:ind w:firstLine="480" w:firstLineChars="200"/>
        <w:rPr>
          <w:rFonts w:hint="eastAsia" w:asciiTheme="minorEastAsia" w:hAnsiTheme="minorEastAsia" w:eastAsiaTheme="minorEastAsia"/>
          <w:color w:val="000000"/>
          <w:sz w:val="24"/>
          <w:szCs w:val="24"/>
        </w:rPr>
      </w:pPr>
    </w:p>
    <w:p w14:paraId="17E1A6D6">
      <w:pPr>
        <w:tabs>
          <w:tab w:val="left" w:pos="7650"/>
        </w:tabs>
        <w:spacing w:line="440" w:lineRule="atLeast"/>
        <w:ind w:firstLine="480" w:firstLineChars="200"/>
        <w:rPr>
          <w:rFonts w:hint="eastAsia" w:asciiTheme="minorEastAsia" w:hAnsiTheme="minorEastAsia" w:eastAsiaTheme="minorEastAsia"/>
          <w:color w:val="000000"/>
          <w:sz w:val="24"/>
          <w:szCs w:val="24"/>
        </w:rPr>
      </w:pPr>
    </w:p>
    <w:p w14:paraId="7C82D7BD">
      <w:pPr>
        <w:tabs>
          <w:tab w:val="left" w:pos="7650"/>
        </w:tabs>
        <w:spacing w:line="440" w:lineRule="atLeast"/>
        <w:ind w:firstLine="480" w:firstLineChars="200"/>
        <w:rPr>
          <w:rFonts w:hint="eastAsia" w:asciiTheme="minorEastAsia" w:hAnsiTheme="minorEastAsia" w:eastAsiaTheme="minorEastAsia"/>
          <w:color w:val="000000"/>
          <w:sz w:val="24"/>
          <w:szCs w:val="24"/>
        </w:rPr>
      </w:pPr>
    </w:p>
    <w:p w14:paraId="4510FDA3">
      <w:pPr>
        <w:tabs>
          <w:tab w:val="left" w:pos="7650"/>
        </w:tabs>
        <w:spacing w:line="440" w:lineRule="atLeast"/>
        <w:ind w:firstLine="480" w:firstLineChars="200"/>
        <w:rPr>
          <w:rFonts w:hint="eastAsia" w:asciiTheme="minorEastAsia" w:hAnsiTheme="minorEastAsia" w:eastAsiaTheme="minorEastAsia"/>
          <w:color w:val="000000"/>
          <w:sz w:val="24"/>
          <w:szCs w:val="24"/>
        </w:rPr>
      </w:pPr>
    </w:p>
    <w:p w14:paraId="5C3643E6">
      <w:pPr>
        <w:tabs>
          <w:tab w:val="left" w:pos="7650"/>
        </w:tabs>
        <w:spacing w:line="440" w:lineRule="atLeast"/>
        <w:ind w:firstLine="480" w:firstLineChars="200"/>
        <w:rPr>
          <w:rFonts w:hint="eastAsia" w:asciiTheme="minorEastAsia" w:hAnsiTheme="minorEastAsia" w:eastAsiaTheme="minorEastAsia"/>
          <w:color w:val="000000"/>
          <w:sz w:val="24"/>
          <w:szCs w:val="24"/>
        </w:rPr>
      </w:pPr>
    </w:p>
    <w:p w14:paraId="6E5C3D1E">
      <w:pPr>
        <w:tabs>
          <w:tab w:val="left" w:pos="7650"/>
        </w:tabs>
        <w:spacing w:line="440" w:lineRule="atLeast"/>
        <w:ind w:firstLine="480" w:firstLineChars="200"/>
        <w:rPr>
          <w:rFonts w:hint="eastAsia" w:asciiTheme="minorEastAsia" w:hAnsiTheme="minorEastAsia" w:eastAsiaTheme="minorEastAsia"/>
          <w:color w:val="000000"/>
          <w:sz w:val="24"/>
          <w:szCs w:val="24"/>
        </w:rPr>
      </w:pPr>
    </w:p>
    <w:p w14:paraId="5145C0A2">
      <w:pPr>
        <w:tabs>
          <w:tab w:val="left" w:pos="7650"/>
        </w:tabs>
        <w:spacing w:after="0" w:line="440" w:lineRule="atLeast"/>
        <w:ind w:firstLine="482" w:firstLineChars="200"/>
        <w:rPr>
          <w:rFonts w:asciiTheme="minorEastAsia" w:hAnsiTheme="minorEastAsia" w:eastAsiaTheme="minorEastAsia"/>
          <w:b/>
          <w:color w:val="000000"/>
          <w:sz w:val="24"/>
          <w:szCs w:val="24"/>
        </w:rPr>
      </w:pPr>
      <w:r>
        <w:rPr>
          <w:rFonts w:hint="eastAsia" w:asciiTheme="minorEastAsia" w:hAnsiTheme="minorEastAsia" w:eastAsiaTheme="minorEastAsia"/>
          <w:b/>
          <w:color w:val="000000"/>
          <w:sz w:val="24"/>
          <w:szCs w:val="24"/>
        </w:rPr>
        <w:t xml:space="preserve">                  第一章 项目管理</w:t>
      </w:r>
      <w:bookmarkEnd w:id="1"/>
      <w:bookmarkEnd w:id="2"/>
      <w:r>
        <w:rPr>
          <w:rFonts w:hint="eastAsia" w:asciiTheme="minorEastAsia" w:hAnsiTheme="minorEastAsia" w:eastAsiaTheme="minorEastAsia"/>
          <w:b/>
          <w:color w:val="000000"/>
          <w:sz w:val="24"/>
          <w:szCs w:val="24"/>
        </w:rPr>
        <w:t>网络及职责</w:t>
      </w:r>
    </w:p>
    <w:p w14:paraId="0CA4242C">
      <w:pPr>
        <w:tabs>
          <w:tab w:val="left" w:pos="7650"/>
        </w:tabs>
        <w:spacing w:after="0" w:line="440" w:lineRule="atLeast"/>
        <w:ind w:firstLine="482" w:firstLineChars="200"/>
        <w:rPr>
          <w:rFonts w:asciiTheme="minorEastAsia" w:hAnsiTheme="minorEastAsia" w:eastAsiaTheme="minorEastAsia"/>
          <w:b/>
          <w:color w:val="000000"/>
          <w:sz w:val="24"/>
          <w:szCs w:val="24"/>
        </w:rPr>
      </w:pPr>
      <w:bookmarkStart w:id="3" w:name="_Toc534189293"/>
      <w:bookmarkStart w:id="4" w:name="_Toc428635421"/>
      <w:r>
        <w:rPr>
          <w:rFonts w:hint="eastAsia" w:asciiTheme="minorEastAsia" w:hAnsiTheme="minorEastAsia" w:eastAsiaTheme="minorEastAsia"/>
          <w:b/>
          <w:color w:val="000000"/>
          <w:sz w:val="24"/>
          <w:szCs w:val="24"/>
        </w:rPr>
        <w:t>一、施工管理</w:t>
      </w:r>
      <w:bookmarkEnd w:id="3"/>
      <w:bookmarkEnd w:id="4"/>
      <w:r>
        <w:rPr>
          <w:rFonts w:hint="eastAsia" w:asciiTheme="minorEastAsia" w:hAnsiTheme="minorEastAsia" w:eastAsiaTheme="minorEastAsia"/>
          <w:b/>
          <w:color w:val="000000"/>
          <w:sz w:val="24"/>
          <w:szCs w:val="24"/>
        </w:rPr>
        <w:t>网络</w:t>
      </w:r>
    </w:p>
    <w:p w14:paraId="7E7BE5DD">
      <w:pPr>
        <w:tabs>
          <w:tab w:val="left" w:pos="7650"/>
        </w:tabs>
        <w:spacing w:line="440" w:lineRule="atLeas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本工程具有工期紧，质量要求高，社会影响大的特点，为保质保量地圆满完成整个工程，我公司拟设置一支强有力的</w:t>
      </w:r>
      <w:r>
        <w:rPr>
          <w:rFonts w:hint="eastAsia" w:asciiTheme="minorEastAsia" w:hAnsiTheme="minorEastAsia" w:eastAsiaTheme="minorEastAsia"/>
          <w:color w:val="000000"/>
          <w:sz w:val="24"/>
          <w:szCs w:val="24"/>
          <w:lang w:val="en-US" w:eastAsia="zh-CN"/>
        </w:rPr>
        <w:t>现场组织管理机构</w:t>
      </w:r>
      <w:r>
        <w:rPr>
          <w:rFonts w:hint="eastAsia" w:asciiTheme="minorEastAsia" w:hAnsiTheme="minorEastAsia" w:eastAsiaTheme="minorEastAsia"/>
          <w:color w:val="000000"/>
          <w:sz w:val="24"/>
          <w:szCs w:val="24"/>
        </w:rPr>
        <w:t>，建立项目经理负责制的机制，实施项目法施工，选派了组织能力强，有丰富施工技术经验的人员担任项目经理。（见下</w:t>
      </w:r>
      <w:r>
        <w:rPr>
          <w:rFonts w:hint="eastAsia" w:asciiTheme="minorEastAsia" w:hAnsiTheme="minorEastAsia" w:eastAsiaTheme="minorEastAsia"/>
          <w:color w:val="000000"/>
          <w:sz w:val="24"/>
          <w:szCs w:val="24"/>
          <w:lang w:val="en-US" w:eastAsia="zh-CN"/>
        </w:rPr>
        <w:t>现场组织管理机构图</w:t>
      </w:r>
      <w:r>
        <w:rPr>
          <w:rFonts w:hint="eastAsia" w:asciiTheme="minorEastAsia" w:hAnsiTheme="minorEastAsia" w:eastAsiaTheme="minorEastAsia"/>
          <w:color w:val="000000"/>
          <w:sz w:val="24"/>
          <w:szCs w:val="24"/>
        </w:rPr>
        <w:t>）。</w:t>
      </w:r>
    </w:p>
    <w:p w14:paraId="78A31ADC">
      <w:pPr>
        <w:pStyle w:val="3"/>
        <w:spacing w:before="0" w:after="0" w:line="440" w:lineRule="exact"/>
        <w:jc w:val="left"/>
        <w:rPr>
          <w:rFonts w:hint="eastAsia" w:asciiTheme="minorEastAsia" w:hAnsiTheme="minorEastAsia" w:eastAsiaTheme="minorEastAsia"/>
          <w:sz w:val="24"/>
          <w:szCs w:val="24"/>
          <w:lang w:eastAsia="zh-CN"/>
        </w:rPr>
      </w:pPr>
      <w:bookmarkStart w:id="5" w:name="_Toc534189294"/>
      <w:bookmarkStart w:id="6" w:name="_Toc428635422"/>
    </w:p>
    <w:p w14:paraId="3E480065">
      <w:pPr>
        <w:pStyle w:val="3"/>
        <w:spacing w:before="0" w:after="0" w:line="440" w:lineRule="exact"/>
        <w:jc w:val="left"/>
        <w:rPr>
          <w:rFonts w:hint="eastAsia" w:asciiTheme="minorEastAsia" w:hAnsiTheme="minorEastAsia" w:eastAsiaTheme="minorEastAsia"/>
          <w:sz w:val="24"/>
          <w:szCs w:val="24"/>
          <w:lang w:eastAsia="zh-CN"/>
        </w:rPr>
      </w:pPr>
    </w:p>
    <w:p w14:paraId="66764871">
      <w:pPr>
        <w:pStyle w:val="3"/>
        <w:spacing w:before="0" w:after="0" w:line="440" w:lineRule="exact"/>
        <w:jc w:val="left"/>
        <w:rPr>
          <w:rFonts w:hint="eastAsia" w:asciiTheme="minorEastAsia" w:hAnsiTheme="minorEastAsia" w:eastAsiaTheme="minorEastAsia"/>
          <w:sz w:val="24"/>
          <w:szCs w:val="24"/>
          <w:lang w:eastAsia="zh-CN"/>
        </w:rPr>
      </w:pPr>
    </w:p>
    <w:p w14:paraId="37182EC1">
      <w:pPr>
        <w:pStyle w:val="3"/>
        <w:spacing w:before="0" w:after="0" w:line="440" w:lineRule="exact"/>
        <w:jc w:val="left"/>
        <w:rPr>
          <w:rFonts w:hint="eastAsia" w:asciiTheme="minorEastAsia" w:hAnsiTheme="minorEastAsia" w:eastAsiaTheme="minorEastAsia"/>
          <w:sz w:val="24"/>
          <w:szCs w:val="24"/>
          <w:lang w:eastAsia="zh-CN"/>
        </w:rPr>
      </w:pPr>
    </w:p>
    <w:p w14:paraId="256BD5AD">
      <w:pPr>
        <w:pStyle w:val="3"/>
        <w:spacing w:before="0" w:after="0" w:line="440" w:lineRule="exact"/>
        <w:jc w:val="left"/>
        <w:rPr>
          <w:rFonts w:hint="eastAsia" w:asciiTheme="minorEastAsia" w:hAnsiTheme="minorEastAsia" w:eastAsiaTheme="minorEastAsia"/>
          <w:sz w:val="24"/>
          <w:szCs w:val="24"/>
          <w:lang w:eastAsia="zh-CN"/>
        </w:rPr>
      </w:pPr>
    </w:p>
    <w:p w14:paraId="16B90683">
      <w:pPr>
        <w:pStyle w:val="3"/>
        <w:spacing w:before="0" w:after="0" w:line="440" w:lineRule="exact"/>
        <w:jc w:val="left"/>
        <w:rPr>
          <w:rFonts w:hint="eastAsia" w:asciiTheme="minorEastAsia" w:hAnsiTheme="minorEastAsia" w:eastAsiaTheme="minorEastAsia"/>
          <w:sz w:val="24"/>
          <w:szCs w:val="24"/>
          <w:lang w:eastAsia="zh-CN"/>
        </w:rPr>
      </w:pPr>
    </w:p>
    <w:p w14:paraId="187D9AE6">
      <w:pPr>
        <w:pStyle w:val="3"/>
        <w:spacing w:before="0" w:after="0" w:line="440" w:lineRule="exact"/>
        <w:jc w:val="left"/>
        <w:rPr>
          <w:rFonts w:hint="eastAsia" w:asciiTheme="minorEastAsia" w:hAnsiTheme="minorEastAsia" w:eastAsiaTheme="minorEastAsia"/>
          <w:sz w:val="24"/>
          <w:szCs w:val="24"/>
          <w:lang w:eastAsia="zh-CN"/>
        </w:rPr>
      </w:pPr>
    </w:p>
    <w:p w14:paraId="5B9153E9">
      <w:pPr>
        <w:pStyle w:val="3"/>
        <w:spacing w:before="0" w:after="0" w:line="440" w:lineRule="exact"/>
        <w:jc w:val="left"/>
        <w:rPr>
          <w:rFonts w:hint="eastAsia" w:asciiTheme="minorEastAsia" w:hAnsiTheme="minorEastAsia" w:eastAsiaTheme="minorEastAsia"/>
          <w:sz w:val="24"/>
          <w:szCs w:val="24"/>
          <w:lang w:eastAsia="zh-CN"/>
        </w:rPr>
      </w:pPr>
    </w:p>
    <w:p w14:paraId="3A1F3124">
      <w:pPr>
        <w:pStyle w:val="3"/>
        <w:spacing w:before="0" w:after="0" w:line="440" w:lineRule="exact"/>
        <w:jc w:val="left"/>
        <w:rPr>
          <w:rFonts w:hint="eastAsia" w:asciiTheme="minorEastAsia" w:hAnsiTheme="minorEastAsia" w:eastAsiaTheme="minorEastAsia"/>
          <w:sz w:val="24"/>
          <w:szCs w:val="24"/>
          <w:lang w:eastAsia="zh-CN"/>
        </w:rPr>
      </w:pPr>
    </w:p>
    <w:p w14:paraId="2DF985A8">
      <w:pPr>
        <w:pStyle w:val="3"/>
        <w:spacing w:before="0" w:after="0" w:line="440" w:lineRule="exact"/>
        <w:jc w:val="left"/>
        <w:rPr>
          <w:rFonts w:hint="eastAsia" w:asciiTheme="minorEastAsia" w:hAnsiTheme="minorEastAsia" w:eastAsiaTheme="minorEastAsia"/>
          <w:sz w:val="24"/>
          <w:szCs w:val="24"/>
          <w:lang w:eastAsia="zh-CN"/>
        </w:rPr>
      </w:pPr>
    </w:p>
    <w:p w14:paraId="0BAD7094">
      <w:pPr>
        <w:pStyle w:val="3"/>
        <w:spacing w:before="0" w:after="0" w:line="440" w:lineRule="exact"/>
        <w:jc w:val="left"/>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-2653030</wp:posOffset>
            </wp:positionV>
            <wp:extent cx="5273675" cy="2859405"/>
            <wp:effectExtent l="0" t="0" r="3175" b="17145"/>
            <wp:wrapNone/>
            <wp:docPr id="1" name="图片 1" descr="1734416999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34416999299"/>
                    <pic:cNvPicPr>
                      <a:picLocks noChangeAspect="1"/>
                    </pic:cNvPicPr>
                  </pic:nvPicPr>
                  <pic:blipFill>
                    <a:blip r:embed="rId6"/>
                    <a:stretch>
                      <a:fillRect/>
                    </a:stretch>
                  </pic:blipFill>
                  <pic:spPr>
                    <a:xfrm>
                      <a:off x="0" y="0"/>
                      <a:ext cx="5273675" cy="2859405"/>
                    </a:xfrm>
                    <a:prstGeom prst="rect">
                      <a:avLst/>
                    </a:prstGeom>
                  </pic:spPr>
                </pic:pic>
              </a:graphicData>
            </a:graphic>
          </wp:anchor>
        </w:drawing>
      </w:r>
    </w:p>
    <w:p w14:paraId="0FEBD0E5">
      <w:pPr>
        <w:pStyle w:val="3"/>
        <w:spacing w:before="0" w:after="0" w:line="500" w:lineRule="exact"/>
        <w:jc w:val="left"/>
        <w:rPr>
          <w:rFonts w:asciiTheme="minorEastAsia" w:hAnsiTheme="minorEastAsia" w:eastAsiaTheme="minorEastAsia"/>
          <w:color w:val="000000"/>
          <w:sz w:val="24"/>
          <w:szCs w:val="24"/>
        </w:rPr>
      </w:pPr>
      <w:r>
        <w:rPr>
          <w:rFonts w:hint="eastAsia" w:asciiTheme="minorEastAsia" w:hAnsiTheme="minorEastAsia" w:eastAsiaTheme="minorEastAsia"/>
          <w:sz w:val="24"/>
          <w:szCs w:val="24"/>
        </w:rPr>
        <w:t>二、管理人员职责</w:t>
      </w:r>
      <w:bookmarkEnd w:id="5"/>
      <w:bookmarkEnd w:id="6"/>
    </w:p>
    <w:p w14:paraId="1305DD9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项目经理</w:t>
      </w:r>
    </w:p>
    <w:p w14:paraId="476A397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1、依据公司对项目的财务、材料、人事、机械、工程等各项规定，处理工程进行中的日常事务。</w:t>
      </w:r>
    </w:p>
    <w:p w14:paraId="78004B5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2、重点抓好工程施工组织和协调工作。</w:t>
      </w:r>
    </w:p>
    <w:p w14:paraId="6E4A3DA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3、抓好工程质量和进度，确保工程如期完成。</w:t>
      </w:r>
    </w:p>
    <w:p w14:paraId="06AC9D8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4、抓好工程施工和生产计划，做好各项计划的协调、平衡和检查、督促工作。</w:t>
      </w:r>
    </w:p>
    <w:p w14:paraId="1007B3C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5、抓好工程现场机械、设备、材料等管理。</w:t>
      </w:r>
    </w:p>
    <w:p w14:paraId="3AFE6EA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6、抓好安全生产和文明施工管理，确保安全文明生产落实。</w:t>
      </w:r>
    </w:p>
    <w:p w14:paraId="174AB88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7、抓好施工职工的政治思想工作。</w:t>
      </w:r>
    </w:p>
    <w:p w14:paraId="49CE89A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8、完成上级交给的各项工作。</w:t>
      </w:r>
    </w:p>
    <w:p w14:paraId="55666E7E">
      <w:pPr>
        <w:tabs>
          <w:tab w:val="left" w:pos="7650"/>
        </w:tabs>
        <w:spacing w:after="0" w:line="440" w:lineRule="exact"/>
        <w:ind w:firstLine="480" w:firstLineChars="200"/>
        <w:rPr>
          <w:rFonts w:hint="default" w:asciiTheme="minorEastAsia" w:hAnsiTheme="minorEastAsia" w:eastAsiaTheme="minorEastAsia"/>
          <w:color w:val="000000"/>
          <w:sz w:val="24"/>
          <w:szCs w:val="24"/>
          <w:lang w:val="en-US" w:eastAsia="zh-CN"/>
        </w:rPr>
      </w:pPr>
      <w:r>
        <w:rPr>
          <w:rFonts w:hint="eastAsia" w:asciiTheme="minorEastAsia" w:hAnsiTheme="minorEastAsia" w:eastAsiaTheme="minorEastAsia"/>
          <w:color w:val="000000"/>
          <w:sz w:val="24"/>
          <w:szCs w:val="24"/>
        </w:rPr>
        <w:t>项目</w:t>
      </w:r>
      <w:r>
        <w:rPr>
          <w:rFonts w:hint="eastAsia" w:asciiTheme="minorEastAsia" w:hAnsiTheme="minorEastAsia" w:eastAsiaTheme="minorEastAsia"/>
          <w:color w:val="000000"/>
          <w:sz w:val="24"/>
          <w:szCs w:val="24"/>
          <w:lang w:val="en-US" w:eastAsia="zh-CN"/>
        </w:rPr>
        <w:t>技术负责人</w:t>
      </w:r>
    </w:p>
    <w:p w14:paraId="5F4F4D0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1、主持编制月度计划，要求做到全面、准确、及时，负责检查落实，及时完成生产任务。</w:t>
      </w:r>
    </w:p>
    <w:p w14:paraId="563B960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2、切实抓好工程质量、工程进度、现场施工管理，确保工程达到规定的目标。</w:t>
      </w:r>
    </w:p>
    <w:p w14:paraId="124A394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3、切实抓好现场机械设备、安全生产和文明施工管理工作，确保安全生产和设备齐全。</w:t>
      </w:r>
    </w:p>
    <w:p w14:paraId="740D097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4、做好现场班组等重要部位的防火和班组的管理工作。</w:t>
      </w:r>
    </w:p>
    <w:p w14:paraId="7ED1F67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5、抓好工程核算和成本分析工作。</w:t>
      </w:r>
    </w:p>
    <w:p w14:paraId="3F7CA4A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6、办好项目经理交办的各项工程任务。</w:t>
      </w:r>
    </w:p>
    <w:p w14:paraId="0B115EF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施工员</w:t>
      </w:r>
    </w:p>
    <w:p w14:paraId="5A5E174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1、熟悉施工图纸，了解工作章程，按图施工，按章工作，抓好进度、质量、安全。</w:t>
      </w:r>
    </w:p>
    <w:p w14:paraId="3F04238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2、编排分段、分组进度计划。</w:t>
      </w:r>
    </w:p>
    <w:p w14:paraId="66AA4FF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3、在技术主管负责人指导下，具体处理工程进行中的问题。</w:t>
      </w:r>
    </w:p>
    <w:p w14:paraId="16FBDA1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4、负责工程技术交底，工程变更设计联系单，记好施工日记。</w:t>
      </w:r>
    </w:p>
    <w:p w14:paraId="6509732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5、协调各工种交叉施工，填写物料需求计划。</w:t>
      </w:r>
    </w:p>
    <w:p w14:paraId="04EA897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6、会同技术负责人，及时做好工序的自检工作。</w:t>
      </w:r>
    </w:p>
    <w:p w14:paraId="0B2D044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7、完成项目经理、项目技术负责人交办的各项工作。</w:t>
      </w:r>
    </w:p>
    <w:p w14:paraId="4272996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lang w:val="en-US" w:eastAsia="zh-CN"/>
        </w:rPr>
        <w:t>质量</w:t>
      </w:r>
      <w:r>
        <w:rPr>
          <w:rFonts w:hint="eastAsia" w:asciiTheme="minorEastAsia" w:hAnsiTheme="minorEastAsia" w:eastAsiaTheme="minorEastAsia"/>
          <w:color w:val="000000"/>
          <w:sz w:val="24"/>
          <w:szCs w:val="24"/>
        </w:rPr>
        <w:t>员</w:t>
      </w:r>
    </w:p>
    <w:p w14:paraId="7830BF8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1、在项目技术负责人和项目经理领导下，负责工程的全面质量管理工作，认真做好质量管理工作中的组织协调、检查落实工作。</w:t>
      </w:r>
    </w:p>
    <w:p w14:paraId="6502006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2、负责工程的质量管理工作。</w:t>
      </w:r>
    </w:p>
    <w:p w14:paraId="6601178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3、认真做好每道工序的质量检查和技术资料验收，及时办理好技术资料和签证手续。</w:t>
      </w:r>
    </w:p>
    <w:p w14:paraId="2993525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4、及时做好材料的试验、级配及试压件的制作、保养和送检工作。</w:t>
      </w:r>
    </w:p>
    <w:p w14:paraId="63DC51D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5、配合质检部门做好质量检查工作。</w:t>
      </w:r>
    </w:p>
    <w:p w14:paraId="2C3AC88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6、完成项目经理和项目技术负责人交办的各项工作。</w:t>
      </w:r>
    </w:p>
    <w:p w14:paraId="694DAAF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安全员</w:t>
      </w:r>
    </w:p>
    <w:p w14:paraId="322A39C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1、全面负责管理施工现场的安全文明生产。按照“五同时”要求和配合施工技术负责人抓好工地安全文明生产。</w:t>
      </w:r>
    </w:p>
    <w:p w14:paraId="6032B3B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2、严格按规范检查落实施工现场的电器线路设置、安装工作，确保安全用电。</w:t>
      </w:r>
    </w:p>
    <w:p w14:paraId="18D14731">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3、认真检查落实施工现场平面布置是否符合安全生产要求。</w:t>
      </w:r>
    </w:p>
    <w:p w14:paraId="36982F0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4、做好施工现场的防火安全工作，认真检查落实民工工棚灰火设备。</w:t>
      </w:r>
    </w:p>
    <w:p w14:paraId="1C95C66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5、做好施工现场安全检查工作，发现隐患及时纠正，做好记录。</w:t>
      </w:r>
    </w:p>
    <w:p w14:paraId="1D09F33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6、管理施工现场各类安全运输工作，之前检查，之后保养，落实工作。</w:t>
      </w:r>
    </w:p>
    <w:p w14:paraId="404D3FC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7、做好施工现场的交通管理。</w:t>
      </w:r>
    </w:p>
    <w:p w14:paraId="60C71D3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8、抓好工地安全完全工作及安全路标、路牌、安全标志工作。</w:t>
      </w:r>
    </w:p>
    <w:p w14:paraId="567871F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9、抓好工地安全月活动，提高现场管理人员及民工的安全意识。</w:t>
      </w:r>
    </w:p>
    <w:bookmarkEnd w:id="0"/>
    <w:p w14:paraId="4EC55DC1">
      <w:pPr>
        <w:pStyle w:val="2"/>
        <w:spacing w:before="0" w:after="0" w:line="440" w:lineRule="exact"/>
        <w:jc w:val="center"/>
        <w:rPr>
          <w:rFonts w:asciiTheme="minorEastAsia" w:hAnsiTheme="minorEastAsia" w:eastAsiaTheme="minorEastAsia"/>
          <w:sz w:val="24"/>
          <w:szCs w:val="24"/>
        </w:rPr>
      </w:pPr>
      <w:bookmarkStart w:id="7" w:name="_Toc534189256"/>
      <w:r>
        <w:rPr>
          <w:rFonts w:hint="eastAsia" w:asciiTheme="minorEastAsia" w:hAnsiTheme="minorEastAsia" w:eastAsiaTheme="minorEastAsia"/>
          <w:sz w:val="24"/>
          <w:szCs w:val="24"/>
        </w:rPr>
        <w:t>第二章 施工进度计划及保证措施</w:t>
      </w:r>
      <w:bookmarkEnd w:id="7"/>
    </w:p>
    <w:p w14:paraId="680DED9D">
      <w:pPr>
        <w:pStyle w:val="3"/>
        <w:spacing w:before="0" w:after="0" w:line="440" w:lineRule="exact"/>
        <w:jc w:val="center"/>
        <w:rPr>
          <w:rFonts w:asciiTheme="minorEastAsia" w:hAnsiTheme="minorEastAsia" w:eastAsiaTheme="minorEastAsia"/>
          <w:sz w:val="24"/>
          <w:szCs w:val="24"/>
        </w:rPr>
      </w:pPr>
      <w:bookmarkStart w:id="8" w:name="_Toc150413610"/>
      <w:bookmarkStart w:id="9" w:name="_Toc182242982"/>
      <w:bookmarkStart w:id="10" w:name="_Toc123384365"/>
      <w:bookmarkStart w:id="11" w:name="_Toc154900442"/>
      <w:bookmarkStart w:id="12" w:name="_Toc534189257"/>
      <w:bookmarkStart w:id="13" w:name="_Toc34070028"/>
      <w:bookmarkStart w:id="14" w:name="_Toc150413597"/>
      <w:bookmarkStart w:id="15" w:name="_Toc85526826"/>
      <w:r>
        <w:rPr>
          <w:rFonts w:hint="eastAsia" w:asciiTheme="minorEastAsia" w:hAnsiTheme="minorEastAsia" w:eastAsiaTheme="minorEastAsia"/>
          <w:sz w:val="24"/>
          <w:szCs w:val="24"/>
        </w:rPr>
        <w:t>第</w:t>
      </w:r>
      <w:bookmarkStart w:id="16" w:name="_Toc17968313"/>
      <w:r>
        <w:rPr>
          <w:rFonts w:hint="eastAsia" w:asciiTheme="minorEastAsia" w:hAnsiTheme="minorEastAsia" w:eastAsiaTheme="minorEastAsia"/>
          <w:sz w:val="24"/>
          <w:szCs w:val="24"/>
        </w:rPr>
        <w:t>一节 施工</w:t>
      </w:r>
      <w:bookmarkEnd w:id="8"/>
      <w:bookmarkEnd w:id="16"/>
      <w:r>
        <w:rPr>
          <w:rFonts w:hint="eastAsia" w:asciiTheme="minorEastAsia" w:hAnsiTheme="minorEastAsia" w:eastAsiaTheme="minorEastAsia"/>
          <w:sz w:val="24"/>
          <w:szCs w:val="24"/>
        </w:rPr>
        <w:t>进度计划和保证措施</w:t>
      </w:r>
      <w:bookmarkEnd w:id="9"/>
      <w:bookmarkEnd w:id="10"/>
      <w:bookmarkEnd w:id="11"/>
      <w:bookmarkEnd w:id="12"/>
    </w:p>
    <w:p w14:paraId="2C440CCA">
      <w:pPr>
        <w:pStyle w:val="4"/>
        <w:spacing w:before="0" w:after="0" w:line="440" w:lineRule="exact"/>
        <w:rPr>
          <w:rFonts w:asciiTheme="minorEastAsia" w:hAnsiTheme="minorEastAsia" w:eastAsiaTheme="minorEastAsia"/>
          <w:sz w:val="24"/>
          <w:szCs w:val="24"/>
        </w:rPr>
      </w:pPr>
      <w:bookmarkStart w:id="17" w:name="_Toc534189258"/>
      <w:bookmarkStart w:id="18" w:name="_Toc182242983"/>
      <w:bookmarkStart w:id="19" w:name="_Toc154900443"/>
      <w:bookmarkStart w:id="20" w:name="_Toc123384366"/>
      <w:r>
        <w:rPr>
          <w:rFonts w:hint="eastAsia" w:asciiTheme="minorEastAsia" w:hAnsiTheme="minorEastAsia" w:eastAsiaTheme="minorEastAsia"/>
          <w:sz w:val="24"/>
          <w:szCs w:val="24"/>
        </w:rPr>
        <w:t>一、施工进度计划</w:t>
      </w:r>
      <w:bookmarkEnd w:id="17"/>
      <w:bookmarkEnd w:id="18"/>
      <w:bookmarkEnd w:id="19"/>
      <w:bookmarkEnd w:id="20"/>
    </w:p>
    <w:p w14:paraId="62652926">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本工程按施工合同要求总工期</w:t>
      </w:r>
      <w:r>
        <w:rPr>
          <w:rFonts w:hint="eastAsia" w:asciiTheme="minorEastAsia" w:hAnsiTheme="minorEastAsia" w:eastAsiaTheme="minorEastAsia"/>
          <w:sz w:val="24"/>
          <w:szCs w:val="24"/>
          <w:lang w:val="en-US" w:eastAsia="zh-CN"/>
        </w:rPr>
        <w:t>240</w:t>
      </w:r>
      <w:r>
        <w:rPr>
          <w:rFonts w:hint="eastAsia" w:asciiTheme="minorEastAsia" w:hAnsiTheme="minorEastAsia" w:eastAsiaTheme="minorEastAsia"/>
          <w:sz w:val="24"/>
          <w:szCs w:val="24"/>
        </w:rPr>
        <w:t>日历天，计划开工日期：20</w:t>
      </w:r>
      <w:r>
        <w:rPr>
          <w:rFonts w:hint="eastAsia" w:asciiTheme="minorEastAsia" w:hAnsiTheme="minorEastAsia" w:eastAsiaTheme="minorEastAsia"/>
          <w:sz w:val="24"/>
          <w:szCs w:val="24"/>
          <w:lang w:val="en-US" w:eastAsia="zh-CN"/>
        </w:rPr>
        <w:t>24</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6</w:t>
      </w:r>
      <w:r>
        <w:rPr>
          <w:rFonts w:hint="eastAsia" w:asciiTheme="minorEastAsia" w:hAnsiTheme="minorEastAsia" w:eastAsiaTheme="minorEastAsia"/>
          <w:sz w:val="24"/>
          <w:szCs w:val="24"/>
        </w:rPr>
        <w:t>月。（具体以业主或监理工程师批准开工报告为准）。</w:t>
      </w:r>
    </w:p>
    <w:p w14:paraId="53618E32">
      <w:pPr>
        <w:pStyle w:val="4"/>
        <w:spacing w:before="0" w:after="0" w:line="440" w:lineRule="exact"/>
        <w:rPr>
          <w:rFonts w:asciiTheme="minorEastAsia" w:hAnsiTheme="minorEastAsia" w:eastAsiaTheme="minorEastAsia"/>
          <w:sz w:val="24"/>
          <w:szCs w:val="24"/>
        </w:rPr>
      </w:pPr>
      <w:bookmarkStart w:id="21" w:name="_Toc534189259"/>
      <w:bookmarkStart w:id="22" w:name="_Toc123384367"/>
      <w:bookmarkStart w:id="23" w:name="_Toc182242984"/>
      <w:bookmarkStart w:id="24" w:name="_Toc154900444"/>
      <w:r>
        <w:rPr>
          <w:rFonts w:hint="eastAsia" w:asciiTheme="minorEastAsia" w:hAnsiTheme="minorEastAsia" w:eastAsiaTheme="minorEastAsia"/>
          <w:sz w:val="24"/>
          <w:szCs w:val="24"/>
        </w:rPr>
        <w:t>二、工期保证措施</w:t>
      </w:r>
      <w:bookmarkEnd w:id="21"/>
      <w:bookmarkEnd w:id="22"/>
      <w:bookmarkEnd w:id="23"/>
      <w:bookmarkEnd w:id="24"/>
    </w:p>
    <w:p w14:paraId="7DCD89B7">
      <w:pPr>
        <w:tabs>
          <w:tab w:val="left" w:pos="7650"/>
        </w:tabs>
        <w:spacing w:after="0" w:line="440" w:lineRule="exact"/>
        <w:rPr>
          <w:rFonts w:asciiTheme="minorEastAsia" w:hAnsiTheme="minorEastAsia" w:eastAsiaTheme="minorEastAsia"/>
          <w:b/>
          <w:color w:val="000000"/>
          <w:sz w:val="24"/>
          <w:szCs w:val="24"/>
        </w:rPr>
      </w:pPr>
      <w:bookmarkStart w:id="25" w:name="_Toc230169218"/>
      <w:bookmarkStart w:id="26" w:name="_Toc217051255"/>
      <w:bookmarkStart w:id="27" w:name="_Toc229734339"/>
      <w:bookmarkStart w:id="28" w:name="_Toc218369753"/>
      <w:bookmarkStart w:id="29" w:name="_Toc229719255"/>
      <w:bookmarkStart w:id="30" w:name="_Toc218369889"/>
      <w:bookmarkStart w:id="31" w:name="_Toc218399382"/>
      <w:bookmarkStart w:id="32" w:name="_Toc229682336"/>
      <w:bookmarkStart w:id="33" w:name="_Toc218369417"/>
      <w:bookmarkStart w:id="34" w:name="_Toc229734730"/>
      <w:bookmarkStart w:id="35" w:name="_Toc229683313"/>
      <w:bookmarkStart w:id="36" w:name="_Toc229682503"/>
      <w:bookmarkStart w:id="37" w:name="_Toc234741502"/>
      <w:bookmarkStart w:id="38" w:name="_Toc230248295"/>
      <w:bookmarkStart w:id="39" w:name="_Toc232085274"/>
      <w:bookmarkStart w:id="40" w:name="_Toc229737613"/>
      <w:bookmarkStart w:id="41" w:name="_Toc229738232"/>
      <w:bookmarkStart w:id="42" w:name="_Toc229682646"/>
      <w:bookmarkStart w:id="43" w:name="_Toc216597643"/>
      <w:bookmarkStart w:id="44" w:name="_Toc229683049"/>
      <w:bookmarkStart w:id="45" w:name="_Toc229682783"/>
      <w:bookmarkStart w:id="46" w:name="_Toc216597504"/>
      <w:bookmarkStart w:id="47" w:name="_Toc229682916"/>
      <w:bookmarkStart w:id="48" w:name="_Toc229683182"/>
      <w:r>
        <w:rPr>
          <w:rFonts w:hint="eastAsia" w:asciiTheme="minorEastAsia" w:hAnsiTheme="minorEastAsia" w:eastAsiaTheme="minorEastAsia"/>
          <w:b/>
          <w:color w:val="000000"/>
          <w:sz w:val="24"/>
          <w:szCs w:val="24"/>
        </w:rPr>
        <w:t>(一)、进度计划编制说明</w:t>
      </w:r>
      <w:bookmarkEnd w:id="25"/>
      <w:bookmarkEnd w:id="26"/>
      <w:bookmarkEnd w:id="27"/>
      <w:bookmarkEnd w:id="28"/>
      <w:bookmarkEnd w:id="29"/>
      <w:bookmarkEnd w:id="30"/>
      <w:bookmarkEnd w:id="31"/>
      <w:bookmarkEnd w:id="32"/>
      <w:bookmarkEnd w:id="33"/>
      <w:bookmarkEnd w:id="34"/>
      <w:bookmarkEnd w:id="35"/>
      <w:bookmarkEnd w:id="36"/>
      <w:bookmarkEnd w:id="37"/>
    </w:p>
    <w:p w14:paraId="256D798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本工程中，影响工期的主要因素是施工时高温和台风、降雨等因素影响等。此外，考虑到施工过程中不可预见因素的影响，我单位将在本工程的施工中将投入足够的施工机械、设备和周转材料，提前组织工程所需材料；紧凑、合理组织施工，保证按期完成施工任务。</w:t>
      </w:r>
    </w:p>
    <w:p w14:paraId="6CEC422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2、进度计划安排已按施工部署，综合考虑。</w:t>
      </w:r>
    </w:p>
    <w:p w14:paraId="118AACEE">
      <w:pPr>
        <w:tabs>
          <w:tab w:val="left" w:pos="7650"/>
        </w:tabs>
        <w:spacing w:after="0" w:line="440" w:lineRule="exact"/>
        <w:rPr>
          <w:rFonts w:asciiTheme="minorEastAsia" w:hAnsiTheme="minorEastAsia" w:eastAsiaTheme="minorEastAsia"/>
          <w:b/>
          <w:color w:val="000000"/>
          <w:sz w:val="24"/>
          <w:szCs w:val="24"/>
        </w:rPr>
      </w:pPr>
      <w:r>
        <w:rPr>
          <w:rFonts w:hint="eastAsia" w:asciiTheme="minorEastAsia" w:hAnsiTheme="minorEastAsia" w:eastAsiaTheme="minorEastAsia"/>
          <w:b/>
          <w:color w:val="000000"/>
          <w:sz w:val="24"/>
          <w:szCs w:val="24"/>
        </w:rPr>
        <w:t>(二)、施工总进度及单项工程进度安排</w:t>
      </w:r>
      <w:bookmarkEnd w:id="38"/>
      <w:bookmarkEnd w:id="39"/>
      <w:bookmarkEnd w:id="40"/>
      <w:bookmarkEnd w:id="41"/>
      <w:bookmarkEnd w:id="42"/>
      <w:bookmarkEnd w:id="43"/>
      <w:bookmarkEnd w:id="44"/>
      <w:bookmarkEnd w:id="45"/>
      <w:bookmarkEnd w:id="46"/>
      <w:bookmarkEnd w:id="47"/>
      <w:bookmarkEnd w:id="48"/>
    </w:p>
    <w:p w14:paraId="7BAAE85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1、施工总进度控制</w:t>
      </w:r>
    </w:p>
    <w:p w14:paraId="0D14ABC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施工内容包括</w:t>
      </w:r>
      <w:r>
        <w:rPr>
          <w:rFonts w:hint="eastAsia" w:asciiTheme="minorEastAsia" w:hAnsiTheme="minorEastAsia" w:eastAsiaTheme="minorEastAsia"/>
          <w:color w:val="000000"/>
          <w:sz w:val="24"/>
          <w:szCs w:val="24"/>
          <w:lang w:val="en-US" w:eastAsia="zh-CN"/>
        </w:rPr>
        <w:t>河道拓宽、护岸、机耕桥、景观栈道等工程</w:t>
      </w:r>
      <w:r>
        <w:rPr>
          <w:rFonts w:hint="eastAsia" w:asciiTheme="minorEastAsia" w:hAnsiTheme="minorEastAsia" w:eastAsiaTheme="minorEastAsia"/>
          <w:color w:val="000000"/>
          <w:sz w:val="24"/>
          <w:szCs w:val="24"/>
        </w:rPr>
        <w:t>。施工内容较多，作业面大。本公司承诺在投标文件要求的时间内完成本工程，成立以项目经理为首的进度控制小组，狠抓进度计划的落实，细化工程节点，有计划、有步骤地控制好关键工序，按施工进度网络计划和机械、劳动力配置计划组织施工，争取工程提前完工。</w:t>
      </w:r>
    </w:p>
    <w:p w14:paraId="033364F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2、单项工程进度安排，详见：施工进度计划图。</w:t>
      </w:r>
    </w:p>
    <w:p w14:paraId="5D90A13A">
      <w:pPr>
        <w:tabs>
          <w:tab w:val="left" w:pos="7650"/>
        </w:tabs>
        <w:spacing w:after="0" w:line="440" w:lineRule="exact"/>
        <w:rPr>
          <w:rFonts w:asciiTheme="minorEastAsia" w:hAnsiTheme="minorEastAsia" w:eastAsiaTheme="minorEastAsia"/>
          <w:b/>
          <w:color w:val="000000"/>
          <w:sz w:val="24"/>
          <w:szCs w:val="24"/>
        </w:rPr>
      </w:pPr>
      <w:bookmarkStart w:id="49" w:name="_Toc216597644"/>
      <w:bookmarkStart w:id="50" w:name="_Toc229682505"/>
      <w:bookmarkStart w:id="51" w:name="_Toc229682338"/>
      <w:bookmarkStart w:id="52" w:name="_Toc229734341"/>
      <w:bookmarkStart w:id="53" w:name="_Toc216597505"/>
      <w:bookmarkStart w:id="54" w:name="_Toc229683315"/>
      <w:bookmarkStart w:id="55" w:name="_Toc234741504"/>
      <w:bookmarkStart w:id="56" w:name="_Toc229734732"/>
      <w:bookmarkStart w:id="57" w:name="_Toc230169220"/>
      <w:bookmarkStart w:id="58" w:name="_Toc229719257"/>
      <w:r>
        <w:rPr>
          <w:rFonts w:hint="eastAsia" w:asciiTheme="minorEastAsia" w:hAnsiTheme="minorEastAsia" w:eastAsiaTheme="minorEastAsia"/>
          <w:b/>
          <w:color w:val="000000"/>
          <w:sz w:val="24"/>
          <w:szCs w:val="24"/>
        </w:rPr>
        <w:t>(三)、保证工期措施</w:t>
      </w:r>
      <w:bookmarkEnd w:id="49"/>
      <w:bookmarkEnd w:id="50"/>
      <w:bookmarkEnd w:id="51"/>
      <w:bookmarkEnd w:id="52"/>
      <w:bookmarkEnd w:id="53"/>
      <w:bookmarkEnd w:id="54"/>
      <w:bookmarkEnd w:id="55"/>
      <w:bookmarkEnd w:id="56"/>
      <w:bookmarkEnd w:id="57"/>
      <w:bookmarkEnd w:id="58"/>
    </w:p>
    <w:p w14:paraId="03024D51">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为确保工程按计划、保质保量顺利完工，我单位将坚持“优质、按期、安全、高效”的施工管理方针，严格按照总体重要节点进度计划执行，及时根据施工进度情况调整进度计划，保证总体计划的实施，特制定采取如下措施：</w:t>
      </w:r>
    </w:p>
    <w:p w14:paraId="5C93462A">
      <w:pPr>
        <w:spacing w:after="0" w:line="440" w:lineRule="exact"/>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A、组织措施</w:t>
      </w:r>
    </w:p>
    <w:p w14:paraId="63F2A11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1、建立项目经理责任制，公司对工程实行指令性的计划目标，必须保证工期，扩大公司信誉和影响，公司实行对项目经理工期奖罚考核制。</w:t>
      </w:r>
    </w:p>
    <w:p w14:paraId="3D3EC7A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2、组织和健全施工生产管理班子，在抓好质量、安全和材料供应的基础上，更要抓好施工进度，做到进度和质量并进。</w:t>
      </w:r>
    </w:p>
    <w:p w14:paraId="767B22F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3、配备足够的劳动力，特别加强</w:t>
      </w:r>
      <w:r>
        <w:rPr>
          <w:rFonts w:hint="eastAsia" w:asciiTheme="minorEastAsia" w:hAnsiTheme="minorEastAsia" w:eastAsiaTheme="minorEastAsia"/>
          <w:color w:val="000000"/>
          <w:sz w:val="24"/>
          <w:szCs w:val="24"/>
          <w:lang w:val="en-US" w:eastAsia="zh-CN"/>
        </w:rPr>
        <w:t>挖机</w:t>
      </w:r>
      <w:r>
        <w:rPr>
          <w:rFonts w:hint="eastAsia" w:asciiTheme="minorEastAsia" w:hAnsiTheme="minorEastAsia" w:eastAsiaTheme="minorEastAsia"/>
          <w:color w:val="000000"/>
          <w:sz w:val="24"/>
          <w:szCs w:val="24"/>
        </w:rPr>
        <w:t>工、钢筋工、泥砼工等主要工种的力量，结构施工接四套施工班组，其它工程均落实专业施工班组组织施工，并按进场计划及时进场。</w:t>
      </w:r>
    </w:p>
    <w:p w14:paraId="0E3BCD9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4、按照进度计划，编制月生产计划，并进行严格控制、检查督促和对照。</w:t>
      </w:r>
    </w:p>
    <w:p w14:paraId="030A9D7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5、各工种班组按月计划要求，分别</w:t>
      </w:r>
      <w:r>
        <w:rPr>
          <w:rFonts w:hint="eastAsia" w:asciiTheme="minorEastAsia" w:hAnsiTheme="minorEastAsia" w:eastAsiaTheme="minorEastAsia"/>
          <w:color w:val="000000"/>
          <w:sz w:val="24"/>
          <w:szCs w:val="24"/>
          <w:lang w:eastAsia="zh-CN"/>
        </w:rPr>
        <w:t>安排</w:t>
      </w:r>
      <w:r>
        <w:rPr>
          <w:rFonts w:hint="eastAsia" w:asciiTheme="minorEastAsia" w:hAnsiTheme="minorEastAsia" w:eastAsiaTheme="minorEastAsia"/>
          <w:color w:val="000000"/>
          <w:sz w:val="24"/>
          <w:szCs w:val="24"/>
        </w:rPr>
        <w:t>周、旬生产计划，从实际出发，说到做到，结合经济措施按月考核。</w:t>
      </w:r>
    </w:p>
    <w:p w14:paraId="260E4F11">
      <w:pPr>
        <w:spacing w:after="0" w:line="440" w:lineRule="exact"/>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B、管理措施</w:t>
      </w:r>
    </w:p>
    <w:p w14:paraId="6685061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1、公司工程部对工程实行不定期检查、组织中间验收和隐蔽检验，每月检查一次工程进度，及时召开施工进度协调会。</w:t>
      </w:r>
    </w:p>
    <w:p w14:paraId="3594F03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2、项目负责人、管理班子（包括各工种班组组长）每周召开不少于一次的生产协调会，协调理顺各工种、工序之间衔接，确保工程进度不发生窝工现象。</w:t>
      </w:r>
    </w:p>
    <w:p w14:paraId="15F40A5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3、对各生产班组实行产值考核制度，推行施工任务单和分工责任制对计划完成、提前或延迟实行奖罚制度，促使工期按计划完成。</w:t>
      </w:r>
    </w:p>
    <w:p w14:paraId="7CB1A370">
      <w:pPr>
        <w:spacing w:after="0" w:line="440" w:lineRule="exact"/>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C、技术措施</w:t>
      </w:r>
    </w:p>
    <w:p w14:paraId="7201EF31">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1、加强机械投入和周转材料投入及材料供应</w:t>
      </w:r>
    </w:p>
    <w:p w14:paraId="1D69591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本工程工作量较大，工作面较长，加强机械设备和周转材料的投入直接关系到整个工程的实施和各项工程操作及工期的提前。因此，加强材料采购计划，编制各种材料、货源及供应计划、提前订货，及时到位。</w:t>
      </w:r>
    </w:p>
    <w:p w14:paraId="23A1379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2、充分利用空间作业，加班加点</w:t>
      </w:r>
    </w:p>
    <w:p w14:paraId="1BDE656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（1）实行科学施工现代化管理方法，实行弹性工作时间，充分利用加班作业，提高工作效率，加快施工速度。</w:t>
      </w:r>
    </w:p>
    <w:p w14:paraId="359A8C6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（2）采用分块齐头和提前插入相结合，各工种之间做到提前穿插，按进度及时插入，提前进行结构中间验收，提前提供其他部位的工作条件。</w:t>
      </w:r>
    </w:p>
    <w:p w14:paraId="661522A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（3）节假日不休息，砼浇捣采用二班制，进行施工。</w:t>
      </w:r>
    </w:p>
    <w:p w14:paraId="413C7A5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3、选择科学合理的施工方案，安排切实可行的施工顺序</w:t>
      </w:r>
    </w:p>
    <w:p w14:paraId="404F69B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先进、科学的施工方案，合理周密的施工顺序是确保施工进度的关键，根据本工程结构特点，整体工程按总体方案顺序进行施工，以</w:t>
      </w:r>
      <w:r>
        <w:rPr>
          <w:rFonts w:hint="eastAsia" w:asciiTheme="minorEastAsia" w:hAnsiTheme="minorEastAsia" w:eastAsiaTheme="minorEastAsia"/>
          <w:color w:val="000000"/>
          <w:sz w:val="24"/>
          <w:szCs w:val="24"/>
          <w:lang w:val="en-US" w:eastAsia="zh-CN"/>
        </w:rPr>
        <w:t>护岸</w:t>
      </w:r>
      <w:r>
        <w:rPr>
          <w:rFonts w:hint="eastAsia" w:asciiTheme="minorEastAsia" w:hAnsiTheme="minorEastAsia" w:eastAsiaTheme="minorEastAsia"/>
          <w:color w:val="000000"/>
          <w:sz w:val="24"/>
          <w:szCs w:val="24"/>
        </w:rPr>
        <w:t>为主，带动其他附属工程同步施工。</w:t>
      </w:r>
    </w:p>
    <w:p w14:paraId="3B45B298">
      <w:pPr>
        <w:spacing w:after="0" w:line="440" w:lineRule="exact"/>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D、施工进度计划编排保证</w:t>
      </w:r>
    </w:p>
    <w:p w14:paraId="4BDECA1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按照工期要求，分阶段制定施工计划和实施方案重点工程和难点项目，施工前做好切实可行的施工组织设计，合理安排各分项工程的施工顺序，充分利用本单位施工经验丰富的有利条件，缩短流水作业的流程，努力加快每个环节的施工进度，确保总体工程进度。</w:t>
      </w:r>
    </w:p>
    <w:p w14:paraId="7970027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加强计划管理，实行流水作业，详细编制施工计划，并用文字、图表的方式把编制依据、工程特点、施工方法、工艺流程、材料设备、劳动力安排、施工质量和安全措施等内容传达到每个职工，开展应知应会教育活动，使每个职工心中有数。在确保质量的前提下快速施工，因地制宜，根据工程的实际情况发挥职工的积极性。集思广益，应用和研究新技术、新工艺，促进工程的顺利进行。</w:t>
      </w:r>
    </w:p>
    <w:p w14:paraId="084DEC0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3、正确对待工期与质量的关系，把工期、质量、责任有机结合起来，奖罚分明，充分调动职工积极性。</w:t>
      </w:r>
    </w:p>
    <w:p w14:paraId="7734B14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我单位对本工程的实施从资金、人员、机械设备、组织形式上已经做好了充分的准备工作。我们将严格按照我们在投标书中所拟定的施工方案进行深入的优化设计，获取最佳的施工方案。准备先期开赴现场的工程技术人员、现场管理人员、技术工人及主要的施工机械调动到位，并立即组织上述人员进入施工现场，进行各种拌和系统、施工临时设施的建设，尽快做好测量放样和复核定线工作，并将复测成果报监理工程师审批，确保在业主下达开工令之前做好全线正式开工的准备工作。</w:t>
      </w:r>
    </w:p>
    <w:p w14:paraId="3AA6C50A">
      <w:pPr>
        <w:spacing w:after="0" w:line="440" w:lineRule="exact"/>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E、材料供应保证措施</w:t>
      </w:r>
    </w:p>
    <w:p w14:paraId="12B2D73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1、材料采购的渠道，提早联系，本工程需要的材料符合本工程的质量要求。</w:t>
      </w:r>
    </w:p>
    <w:p w14:paraId="3B71BA1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2、适量采购价格便宜，质量又符合要求的材料。</w:t>
      </w:r>
    </w:p>
    <w:p w14:paraId="4D08BC2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3、材料采购人员必须灵活机动，特事特办的原则。</w:t>
      </w:r>
    </w:p>
    <w:p w14:paraId="6F3F4D0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4、材料采购人员必须责任性强，思想品德过硬，实行今天事今天办为原则，为本工程及时供应材料。</w:t>
      </w:r>
    </w:p>
    <w:p w14:paraId="5E3AF1D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项目经理部统一安排材料的采购、运输、保管，领导和协调材料供应。对工程中使用的各种材料要预先落实到位，确保工程需要，坚决杜绝停工待料现象的发生。工程所需的各种材料，视材料的性质和价格，分别采用外购和当地采购的办法予以解决，并作一定数量的储备。</w:t>
      </w:r>
    </w:p>
    <w:p w14:paraId="32A5B6A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6、填筑料、水泥以及其他成品半成品材料都需预先取样检验测试，合格材料要预先签定协议落实到位，要有计划地组织材料物质到场，确保不因材料物资问题而贻误工程进度。</w:t>
      </w:r>
    </w:p>
    <w:p w14:paraId="3E07DB17">
      <w:pPr>
        <w:spacing w:after="0" w:line="440" w:lineRule="exact"/>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F、经济保证措施</w:t>
      </w:r>
    </w:p>
    <w:p w14:paraId="566CEA2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保证本工程按期完成的前提，则要确保本工程资金的使用运转和控制，只有做好资金的控制、使用和运转，才能使本工程能按期保质完成。因此公司针对资金问题进行专门研究和讨论，并提出以下几方面具体施工：</w:t>
      </w:r>
    </w:p>
    <w:p w14:paraId="389E4FA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1、公司计划预算部搞好总体资金使用计划，材料人工、机械。</w:t>
      </w:r>
    </w:p>
    <w:p w14:paraId="5D5335E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2、建立财务控制制度，工程款做到专款专用，本工程款保证不作其它用途和其它工程调拨使用。</w:t>
      </w:r>
    </w:p>
    <w:p w14:paraId="6E150DD1">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3、项目部要按月进度施工计划，控制主要材料的计划用量和用款计划，合理安排。</w:t>
      </w:r>
    </w:p>
    <w:p w14:paraId="1EDD42F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4、当建设单位资金发生困难时，公司将采取积极措施，提供周转资金，用于本工程的建设，不使工程进度和质量因此而影响。</w:t>
      </w:r>
    </w:p>
    <w:p w14:paraId="685E113A">
      <w:pPr>
        <w:spacing w:after="0" w:line="440" w:lineRule="exact"/>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G、从安全生产上保证</w:t>
      </w:r>
    </w:p>
    <w:p w14:paraId="0F3352F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加强职工安全法规教育，增强安全生产的意识。各施工班组成立安全小组，设专职人员负责日常生产的安全检查、督促，保证施工的顺利进行。</w:t>
      </w:r>
    </w:p>
    <w:p w14:paraId="028E11B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1、加强职工安全法制教育，增强安全生产意识。项目部成立安全生产小组，设专职安全员负责日常生产的安全检查、督促，保证施工的顺利进行。</w:t>
      </w:r>
    </w:p>
    <w:p w14:paraId="03FC9F7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2、做好工地防火措施，备足灭火设备，保证施工期间无火灾发生。</w:t>
      </w:r>
    </w:p>
    <w:p w14:paraId="0BDE1B4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3、组织人员进行工地安全值班工作，发现安全隐患及时告诉项目部作出正确处理，将一切不安定因素消灭在萌芽中。</w:t>
      </w:r>
    </w:p>
    <w:p w14:paraId="1D4C2D28">
      <w:pPr>
        <w:pStyle w:val="3"/>
        <w:spacing w:before="0" w:after="0" w:line="440" w:lineRule="exact"/>
        <w:jc w:val="center"/>
        <w:rPr>
          <w:rFonts w:asciiTheme="minorEastAsia" w:hAnsiTheme="minorEastAsia" w:eastAsiaTheme="minorEastAsia"/>
          <w:sz w:val="24"/>
          <w:szCs w:val="24"/>
        </w:rPr>
      </w:pPr>
      <w:bookmarkStart w:id="59" w:name="_Toc182242985"/>
      <w:bookmarkStart w:id="60" w:name="_Toc154900487"/>
      <w:bookmarkStart w:id="61" w:name="_Toc123384368"/>
      <w:bookmarkStart w:id="62" w:name="_Toc534189260"/>
      <w:r>
        <w:rPr>
          <w:rFonts w:hint="eastAsia" w:asciiTheme="minorEastAsia" w:hAnsiTheme="minorEastAsia" w:eastAsiaTheme="minorEastAsia"/>
          <w:sz w:val="24"/>
          <w:szCs w:val="24"/>
        </w:rPr>
        <w:t xml:space="preserve">第二节 </w:t>
      </w:r>
      <w:bookmarkEnd w:id="59"/>
      <w:bookmarkEnd w:id="60"/>
      <w:bookmarkEnd w:id="61"/>
      <w:r>
        <w:rPr>
          <w:rFonts w:hint="eastAsia" w:asciiTheme="minorEastAsia" w:hAnsiTheme="minorEastAsia" w:eastAsiaTheme="minorEastAsia"/>
          <w:sz w:val="24"/>
          <w:szCs w:val="24"/>
        </w:rPr>
        <w:t>劳动力计划配置、材料供应计划配置</w:t>
      </w:r>
      <w:bookmarkEnd w:id="62"/>
    </w:p>
    <w:p w14:paraId="7B1C0966">
      <w:pPr>
        <w:pStyle w:val="4"/>
        <w:spacing w:before="0" w:after="0" w:line="440" w:lineRule="exact"/>
        <w:rPr>
          <w:rFonts w:asciiTheme="minorEastAsia" w:hAnsiTheme="minorEastAsia" w:eastAsiaTheme="minorEastAsia"/>
          <w:color w:val="000000"/>
          <w:sz w:val="24"/>
          <w:szCs w:val="24"/>
        </w:rPr>
      </w:pPr>
      <w:bookmarkStart w:id="63" w:name="_Toc154900488"/>
      <w:bookmarkStart w:id="64" w:name="_Toc123384369"/>
      <w:bookmarkStart w:id="65" w:name="_Toc534189261"/>
      <w:bookmarkStart w:id="66" w:name="_Toc182242986"/>
      <w:r>
        <w:rPr>
          <w:rFonts w:hint="eastAsia" w:asciiTheme="minorEastAsia" w:hAnsiTheme="minorEastAsia" w:eastAsiaTheme="minorEastAsia"/>
          <w:color w:val="000000"/>
          <w:sz w:val="24"/>
          <w:szCs w:val="24"/>
        </w:rPr>
        <w:t>一、劳动力计划</w:t>
      </w:r>
      <w:bookmarkEnd w:id="63"/>
      <w:bookmarkEnd w:id="64"/>
      <w:bookmarkEnd w:id="65"/>
      <w:bookmarkEnd w:id="66"/>
    </w:p>
    <w:p w14:paraId="69B656AE">
      <w:pPr>
        <w:tabs>
          <w:tab w:val="left" w:pos="7650"/>
        </w:tabs>
        <w:spacing w:after="0" w:line="440" w:lineRule="exact"/>
        <w:ind w:firstLine="480" w:firstLineChars="200"/>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rPr>
        <w:t>本工程施工高峰时配置劳动力</w:t>
      </w:r>
      <w:r>
        <w:rPr>
          <w:rFonts w:hint="eastAsia" w:asciiTheme="minorEastAsia" w:hAnsiTheme="minorEastAsia" w:eastAsiaTheme="minorEastAsia"/>
          <w:sz w:val="24"/>
          <w:szCs w:val="24"/>
          <w:lang w:val="en-US" w:eastAsia="zh-CN"/>
        </w:rPr>
        <w:t>76</w:t>
      </w:r>
      <w:r>
        <w:rPr>
          <w:rFonts w:hint="eastAsia" w:asciiTheme="minorEastAsia" w:hAnsiTheme="minorEastAsia" w:eastAsiaTheme="minorEastAsia"/>
          <w:sz w:val="24"/>
          <w:szCs w:val="24"/>
        </w:rPr>
        <w:t>名</w:t>
      </w:r>
      <w:r>
        <w:rPr>
          <w:rFonts w:hint="eastAsia" w:asciiTheme="minorEastAsia" w:hAnsiTheme="minorEastAsia" w:eastAsiaTheme="minorEastAsia"/>
          <w:sz w:val="24"/>
          <w:szCs w:val="24"/>
          <w:lang w:eastAsia="zh-CN"/>
        </w:rPr>
        <w:t>。</w:t>
      </w:r>
    </w:p>
    <w:p w14:paraId="06774494">
      <w:pPr>
        <w:tabs>
          <w:tab w:val="left" w:pos="7650"/>
        </w:tabs>
        <w:spacing w:after="0" w:line="440" w:lineRule="exact"/>
        <w:ind w:firstLine="480" w:firstLineChars="200"/>
        <w:rPr>
          <w:rFonts w:asciiTheme="minorEastAsia" w:hAnsiTheme="minorEastAsia" w:eastAsiaTheme="minorEastAsia"/>
          <w:color w:val="000000"/>
          <w:sz w:val="24"/>
          <w:szCs w:val="24"/>
        </w:rPr>
      </w:pPr>
    </w:p>
    <w:p w14:paraId="7347F101">
      <w:pPr>
        <w:pStyle w:val="4"/>
        <w:spacing w:before="0" w:after="0" w:line="440" w:lineRule="exact"/>
        <w:rPr>
          <w:rFonts w:asciiTheme="minorEastAsia" w:hAnsiTheme="minorEastAsia" w:eastAsiaTheme="minorEastAsia"/>
          <w:color w:val="000000"/>
          <w:sz w:val="24"/>
          <w:szCs w:val="24"/>
        </w:rPr>
      </w:pPr>
      <w:bookmarkStart w:id="67" w:name="_Toc182242987"/>
      <w:bookmarkStart w:id="68" w:name="_Toc154900489"/>
      <w:bookmarkStart w:id="69" w:name="_Toc534189262"/>
      <w:bookmarkStart w:id="70" w:name="_Toc123384370"/>
      <w:r>
        <w:rPr>
          <w:rFonts w:hint="eastAsia" w:asciiTheme="minorEastAsia" w:hAnsiTheme="minorEastAsia" w:eastAsiaTheme="minorEastAsia"/>
          <w:color w:val="000000"/>
          <w:sz w:val="24"/>
          <w:szCs w:val="24"/>
        </w:rPr>
        <w:t>二、主要材料供应计划</w:t>
      </w:r>
      <w:bookmarkEnd w:id="67"/>
      <w:bookmarkEnd w:id="68"/>
      <w:bookmarkEnd w:id="69"/>
      <w:bookmarkEnd w:id="70"/>
    </w:p>
    <w:p w14:paraId="7ABB1DF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1、主要材料进场计划</w:t>
      </w:r>
    </w:p>
    <w:p w14:paraId="7AC6C33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本工程工程量巨大，且工期紧，尤其要保证关键工程的材料供应，才能保证整个工程的进度和质量。鉴于这些年建筑材料市场形势的变化起伏，特别是钢材和水泥价格波动，这个经济性的问题根本性地决定着材料的供需是否平衡和质量优劣，从而直接关系着工程的质量和工期。我们将立即组织人员考察和选择各种原材料资源，择优选购，并在整个施工过程中密切关注和收集市场信息，以调整材料采购计划。</w:t>
      </w:r>
    </w:p>
    <w:p w14:paraId="5BD2CAD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本工程钢筋、商品混凝土等用量巨大，是本工程的重中之重，决定着整个工程的工期和质量，以至于企业的生命。我们将本着择优（质）择名（牌）录取的原则，与相应的厂家签订采购合同，杜绝低价选购、以次充好。</w:t>
      </w:r>
    </w:p>
    <w:p w14:paraId="48AEDF2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所有用于本工程的材料，其来源都将申报监理批准，质量和性能均按相应的材料标准和试验规程进行性能试验和质量试验，不合格材料禁止用于本工程。</w:t>
      </w:r>
    </w:p>
    <w:p w14:paraId="69E58F0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根据施工进度计划，编制主要材料进场计划。</w:t>
      </w:r>
    </w:p>
    <w:p w14:paraId="261A5C53">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71" w:name="_Toc154900504"/>
      <w:r>
        <w:rPr>
          <w:rFonts w:hint="eastAsia" w:asciiTheme="minorEastAsia" w:hAnsiTheme="minorEastAsia" w:eastAsiaTheme="minorEastAsia"/>
          <w:color w:val="000000"/>
          <w:sz w:val="24"/>
          <w:szCs w:val="24"/>
        </w:rPr>
        <w:t>2、主要周转材料计划</w:t>
      </w:r>
    </w:p>
    <w:p w14:paraId="44621C1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本工程施工中将大量使用</w:t>
      </w:r>
      <w:r>
        <w:rPr>
          <w:rFonts w:hint="eastAsia" w:asciiTheme="minorEastAsia" w:hAnsiTheme="minorEastAsia" w:eastAsiaTheme="minorEastAsia"/>
          <w:color w:val="000000"/>
          <w:sz w:val="24"/>
          <w:szCs w:val="24"/>
          <w:lang w:val="en-US" w:eastAsia="zh-CN"/>
        </w:rPr>
        <w:t>钢筋砼</w:t>
      </w:r>
      <w:r>
        <w:rPr>
          <w:rFonts w:hint="eastAsia" w:asciiTheme="minorEastAsia" w:hAnsiTheme="minorEastAsia" w:eastAsiaTheme="minorEastAsia"/>
          <w:color w:val="000000"/>
          <w:sz w:val="24"/>
          <w:szCs w:val="24"/>
        </w:rPr>
        <w:t>等材料。为了达到用最小的消耗获取最佳的成效，拟对</w:t>
      </w:r>
      <w:r>
        <w:rPr>
          <w:rFonts w:hint="eastAsia" w:asciiTheme="minorEastAsia" w:hAnsiTheme="minorEastAsia" w:eastAsiaTheme="minorEastAsia"/>
          <w:color w:val="000000"/>
          <w:sz w:val="24"/>
          <w:szCs w:val="24"/>
          <w:lang w:val="en-US" w:eastAsia="zh-CN"/>
        </w:rPr>
        <w:t>钢筋</w:t>
      </w:r>
      <w:r>
        <w:rPr>
          <w:rFonts w:hint="eastAsia" w:asciiTheme="minorEastAsia" w:hAnsiTheme="minorEastAsia" w:eastAsiaTheme="minorEastAsia"/>
          <w:color w:val="000000"/>
          <w:sz w:val="24"/>
          <w:szCs w:val="24"/>
        </w:rPr>
        <w:t>等材料进行周转利用，节约资源，又满足交叉流水作业，节约工期。</w:t>
      </w:r>
      <w:bookmarkEnd w:id="71"/>
    </w:p>
    <w:bookmarkEnd w:id="13"/>
    <w:bookmarkEnd w:id="14"/>
    <w:bookmarkEnd w:id="15"/>
    <w:p w14:paraId="7C93A842">
      <w:pPr>
        <w:pStyle w:val="3"/>
        <w:spacing w:before="0" w:after="0" w:line="440" w:lineRule="exact"/>
        <w:jc w:val="center"/>
        <w:rPr>
          <w:rFonts w:asciiTheme="minorEastAsia" w:hAnsiTheme="minorEastAsia" w:eastAsiaTheme="minorEastAsia"/>
          <w:sz w:val="24"/>
          <w:szCs w:val="24"/>
        </w:rPr>
      </w:pPr>
      <w:bookmarkStart w:id="72" w:name="_Toc534189263"/>
      <w:r>
        <w:rPr>
          <w:rFonts w:hint="eastAsia" w:asciiTheme="minorEastAsia" w:hAnsiTheme="minorEastAsia" w:eastAsiaTheme="minorEastAsia"/>
          <w:sz w:val="24"/>
          <w:szCs w:val="24"/>
        </w:rPr>
        <w:t>第三节 各专业工程协调配合措施</w:t>
      </w:r>
      <w:bookmarkEnd w:id="72"/>
    </w:p>
    <w:p w14:paraId="4007208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本工程专业交叉较多，有</w:t>
      </w:r>
      <w:r>
        <w:rPr>
          <w:rFonts w:hint="eastAsia" w:asciiTheme="minorEastAsia" w:hAnsiTheme="minorEastAsia" w:eastAsiaTheme="minorEastAsia"/>
          <w:color w:val="000000"/>
          <w:sz w:val="24"/>
          <w:szCs w:val="24"/>
          <w:lang w:val="en-US" w:eastAsia="zh-CN"/>
        </w:rPr>
        <w:t>河道护岸</w:t>
      </w:r>
      <w:r>
        <w:rPr>
          <w:rFonts w:hint="eastAsia" w:asciiTheme="minorEastAsia" w:hAnsiTheme="minorEastAsia" w:eastAsiaTheme="minorEastAsia"/>
          <w:color w:val="000000"/>
          <w:sz w:val="24"/>
          <w:szCs w:val="24"/>
        </w:rPr>
        <w:t>与管线交叉施工、</w:t>
      </w:r>
      <w:r>
        <w:rPr>
          <w:rFonts w:hint="eastAsia" w:asciiTheme="minorEastAsia" w:hAnsiTheme="minorEastAsia" w:eastAsiaTheme="minorEastAsia"/>
          <w:color w:val="000000"/>
          <w:sz w:val="24"/>
          <w:szCs w:val="24"/>
          <w:lang w:val="en-US" w:eastAsia="zh-CN"/>
        </w:rPr>
        <w:t>护坡</w:t>
      </w:r>
      <w:r>
        <w:rPr>
          <w:rFonts w:hint="eastAsia" w:asciiTheme="minorEastAsia" w:hAnsiTheme="minorEastAsia" w:eastAsiaTheme="minorEastAsia"/>
          <w:color w:val="000000"/>
          <w:sz w:val="24"/>
          <w:szCs w:val="24"/>
        </w:rPr>
        <w:t>与桥梁交叉施工等，因此我公司将根据施工进度制定合理的协调机制并成立由项目部经理为主的协调小组处理好各分项工程之间的关系及其对外协调工作，使各分项工程发挥最大的生产力，为项目安全、按时、保质完成提供管理上的支持。</w:t>
      </w:r>
    </w:p>
    <w:p w14:paraId="4FF1B12A">
      <w:pPr>
        <w:pStyle w:val="2"/>
        <w:spacing w:before="0" w:after="0" w:line="440" w:lineRule="exact"/>
        <w:jc w:val="center"/>
        <w:rPr>
          <w:rFonts w:asciiTheme="minorEastAsia" w:hAnsiTheme="minorEastAsia" w:eastAsiaTheme="minorEastAsia"/>
          <w:sz w:val="24"/>
          <w:szCs w:val="24"/>
        </w:rPr>
      </w:pPr>
      <w:bookmarkStart w:id="73" w:name="_Toc534189264"/>
      <w:r>
        <w:rPr>
          <w:rFonts w:hint="eastAsia" w:asciiTheme="minorEastAsia" w:hAnsiTheme="minorEastAsia" w:eastAsiaTheme="minorEastAsia"/>
          <w:sz w:val="24"/>
          <w:szCs w:val="24"/>
        </w:rPr>
        <w:t>第三章 工程质量保证措施、安全文明施工及环保措施</w:t>
      </w:r>
      <w:bookmarkEnd w:id="73"/>
    </w:p>
    <w:p w14:paraId="46E0D0FE">
      <w:pPr>
        <w:pStyle w:val="3"/>
        <w:spacing w:before="0" w:after="0" w:line="440" w:lineRule="exact"/>
        <w:jc w:val="center"/>
        <w:rPr>
          <w:rFonts w:asciiTheme="minorEastAsia" w:hAnsiTheme="minorEastAsia" w:eastAsiaTheme="minorEastAsia"/>
          <w:sz w:val="24"/>
          <w:szCs w:val="24"/>
        </w:rPr>
      </w:pPr>
      <w:bookmarkStart w:id="74" w:name="_Toc271662891"/>
      <w:bookmarkStart w:id="75" w:name="_Toc534189265"/>
      <w:r>
        <w:rPr>
          <w:rFonts w:hint="eastAsia" w:asciiTheme="minorEastAsia" w:hAnsiTheme="minorEastAsia" w:eastAsiaTheme="minorEastAsia"/>
          <w:sz w:val="24"/>
          <w:szCs w:val="24"/>
        </w:rPr>
        <w:t xml:space="preserve">第一节 </w:t>
      </w:r>
      <w:bookmarkEnd w:id="74"/>
      <w:r>
        <w:rPr>
          <w:rFonts w:hint="eastAsia" w:asciiTheme="minorEastAsia" w:hAnsiTheme="minorEastAsia" w:eastAsiaTheme="minorEastAsia"/>
          <w:sz w:val="24"/>
          <w:szCs w:val="24"/>
        </w:rPr>
        <w:t>工程质量目标及保证措施</w:t>
      </w:r>
      <w:bookmarkEnd w:id="75"/>
    </w:p>
    <w:p w14:paraId="02AC9FDE">
      <w:pPr>
        <w:pStyle w:val="4"/>
        <w:spacing w:before="0" w:after="0" w:line="440" w:lineRule="exact"/>
        <w:rPr>
          <w:rFonts w:asciiTheme="minorEastAsia" w:hAnsiTheme="minorEastAsia" w:eastAsiaTheme="minorEastAsia"/>
          <w:sz w:val="24"/>
          <w:szCs w:val="24"/>
        </w:rPr>
      </w:pPr>
      <w:bookmarkStart w:id="76" w:name="_Toc187132680"/>
      <w:bookmarkStart w:id="77" w:name="_Toc114554170"/>
      <w:bookmarkStart w:id="78" w:name="_Toc113846070"/>
      <w:bookmarkStart w:id="79" w:name="_Toc113853371"/>
      <w:bookmarkStart w:id="80" w:name="_Toc113853559"/>
      <w:bookmarkStart w:id="81" w:name="_Toc480429735"/>
      <w:bookmarkStart w:id="82" w:name="_Toc114554279"/>
      <w:bookmarkStart w:id="83" w:name="_Toc114554362"/>
      <w:bookmarkStart w:id="84" w:name="_Toc140045354"/>
      <w:bookmarkStart w:id="85" w:name="_Toc150502375"/>
      <w:bookmarkStart w:id="86" w:name="_Toc113846212"/>
      <w:bookmarkStart w:id="87" w:name="_Toc534189266"/>
      <w:bookmarkStart w:id="88" w:name="_Toc271662892"/>
      <w:r>
        <w:rPr>
          <w:rFonts w:hint="eastAsia" w:asciiTheme="minorEastAsia" w:hAnsiTheme="minorEastAsia" w:eastAsiaTheme="minorEastAsia"/>
          <w:sz w:val="24"/>
          <w:szCs w:val="24"/>
        </w:rPr>
        <w:t>一、工程质量管理</w:t>
      </w:r>
      <w:bookmarkEnd w:id="76"/>
      <w:bookmarkEnd w:id="77"/>
      <w:bookmarkEnd w:id="78"/>
      <w:bookmarkEnd w:id="79"/>
      <w:bookmarkEnd w:id="80"/>
      <w:bookmarkEnd w:id="81"/>
      <w:bookmarkEnd w:id="82"/>
      <w:bookmarkEnd w:id="83"/>
      <w:bookmarkEnd w:id="84"/>
      <w:bookmarkEnd w:id="85"/>
      <w:bookmarkEnd w:id="86"/>
      <w:r>
        <w:rPr>
          <w:rFonts w:hint="eastAsia" w:asciiTheme="minorEastAsia" w:hAnsiTheme="minorEastAsia" w:eastAsiaTheme="minorEastAsia"/>
          <w:sz w:val="24"/>
          <w:szCs w:val="24"/>
        </w:rPr>
        <w:t>网络体系</w:t>
      </w:r>
      <w:bookmarkEnd w:id="87"/>
      <w:bookmarkEnd w:id="88"/>
    </w:p>
    <w:p w14:paraId="0C1C4201">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89" w:name="_Toc187132681"/>
      <w:r>
        <w:rPr>
          <w:rFonts w:hint="eastAsia" w:asciiTheme="minorEastAsia" w:hAnsiTheme="minorEastAsia" w:eastAsiaTheme="minorEastAsia"/>
          <w:color w:val="000000"/>
          <w:sz w:val="24"/>
          <w:szCs w:val="24"/>
        </w:rPr>
        <w:t>（一）</w:t>
      </w:r>
      <w:bookmarkEnd w:id="89"/>
      <w:r>
        <w:rPr>
          <w:rFonts w:hint="eastAsia" w:asciiTheme="minorEastAsia" w:hAnsiTheme="minorEastAsia" w:eastAsiaTheme="minorEastAsia"/>
          <w:color w:val="000000"/>
          <w:sz w:val="24"/>
          <w:szCs w:val="24"/>
        </w:rPr>
        <w:t>工程质量目标</w:t>
      </w:r>
    </w:p>
    <w:p w14:paraId="772170C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工程施工质量的好坏直接关系到人民生命财产安全和整个企业的信誉，为此在本工程施工过程中，我们将严格按照资格预审情况，组织精兵强将，精心施工，切实落实“质量第一”的方针。</w:t>
      </w:r>
    </w:p>
    <w:p w14:paraId="3027E003">
      <w:pPr>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本工程质量目标：</w:t>
      </w:r>
      <w:r>
        <w:rPr>
          <w:rFonts w:hint="eastAsia" w:asciiTheme="minorEastAsia" w:hAnsiTheme="minorEastAsia" w:eastAsiaTheme="minorEastAsia"/>
          <w:b/>
          <w:sz w:val="24"/>
          <w:szCs w:val="24"/>
        </w:rPr>
        <w:t>按国家验收标准一次性验收合格</w:t>
      </w:r>
      <w:r>
        <w:rPr>
          <w:rFonts w:hint="eastAsia" w:asciiTheme="minorEastAsia" w:hAnsiTheme="minorEastAsia" w:eastAsiaTheme="minorEastAsia"/>
          <w:b/>
          <w:color w:val="000000"/>
          <w:sz w:val="24"/>
          <w:szCs w:val="24"/>
        </w:rPr>
        <w:t>。</w:t>
      </w:r>
    </w:p>
    <w:p w14:paraId="51FFE36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在组织管理上加强对质量工作的组织领导，强化质量意识（施工质量管理体系图附后）。</w:t>
      </w:r>
    </w:p>
    <w:p w14:paraId="129B8C1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为了优质、高</w:t>
      </w:r>
      <w:r>
        <w:rPr>
          <w:rFonts w:hint="eastAsia" w:asciiTheme="minorEastAsia" w:hAnsiTheme="minorEastAsia" w:eastAsiaTheme="minorEastAsia"/>
          <w:color w:val="000000"/>
          <w:sz w:val="24"/>
          <w:szCs w:val="24"/>
          <w:lang w:val="en-US" w:eastAsia="zh-CN"/>
        </w:rPr>
        <w:t>效</w:t>
      </w:r>
      <w:r>
        <w:rPr>
          <w:rFonts w:hint="eastAsia" w:asciiTheme="minorEastAsia" w:hAnsiTheme="minorEastAsia" w:eastAsiaTheme="minorEastAsia"/>
          <w:color w:val="000000"/>
          <w:sz w:val="24"/>
          <w:szCs w:val="24"/>
        </w:rPr>
        <w:t>完成本工程，施工中项目部将按照有关规定建立健全工程质量管理保证体系，执行严格的质量管理措施，确保工程质量。</w:t>
      </w:r>
    </w:p>
    <w:p w14:paraId="5685E02F">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90" w:name="_Toc187132682"/>
      <w:r>
        <w:rPr>
          <w:rFonts w:hint="eastAsia" w:asciiTheme="minorEastAsia" w:hAnsiTheme="minorEastAsia" w:eastAsiaTheme="minorEastAsia"/>
          <w:color w:val="000000"/>
          <w:sz w:val="24"/>
          <w:szCs w:val="24"/>
        </w:rPr>
        <w:t>（二）质量管理体系</w:t>
      </w:r>
      <w:bookmarkEnd w:id="90"/>
    </w:p>
    <w:p w14:paraId="77386BE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质量管理体系实施三级管理。第一级为具体操作班组质量员；第二级是技术负责人负总责，质量员具体实施，负责对第一级管理人员的监督检查和内业资料的收集、整理和汇总，并负责内业资料的归档工作；第三级为</w:t>
      </w:r>
      <w:r>
        <w:rPr>
          <w:rFonts w:hint="eastAsia" w:asciiTheme="minorEastAsia" w:hAnsiTheme="minorEastAsia" w:eastAsiaTheme="minorEastAsia"/>
          <w:color w:val="000000"/>
          <w:sz w:val="24"/>
          <w:szCs w:val="24"/>
          <w:lang w:val="en-US" w:eastAsia="zh-CN"/>
        </w:rPr>
        <w:t>项目经理</w:t>
      </w:r>
      <w:r>
        <w:rPr>
          <w:rFonts w:hint="eastAsia" w:asciiTheme="minorEastAsia" w:hAnsiTheme="minorEastAsia" w:eastAsiaTheme="minorEastAsia"/>
          <w:color w:val="000000"/>
          <w:sz w:val="24"/>
          <w:szCs w:val="24"/>
        </w:rPr>
        <w:t>负责，工程部具体实施，对第二级管理人员监督检查。</w:t>
      </w:r>
    </w:p>
    <w:p w14:paraId="79F0BD4B">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91" w:name="_Toc187132683"/>
      <w:r>
        <w:rPr>
          <w:rFonts w:hint="eastAsia" w:asciiTheme="minorEastAsia" w:hAnsiTheme="minorEastAsia" w:eastAsiaTheme="minorEastAsia"/>
          <w:color w:val="000000"/>
          <w:sz w:val="24"/>
          <w:szCs w:val="24"/>
        </w:rPr>
        <w:t>（三）质量管理措施</w:t>
      </w:r>
      <w:bookmarkEnd w:id="91"/>
    </w:p>
    <w:p w14:paraId="397A324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总体措施</w:t>
      </w:r>
    </w:p>
    <w:p w14:paraId="5132871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1、为切实搞好本工程管理，确保工程质量及工程进度，建立本工程管理网络如下：</w:t>
      </w:r>
    </w:p>
    <w:p w14:paraId="64F5FD7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（1）建立项目经理负责制，统一负责工程质量、进度、安全、文明施工管理，定期召开工程会议，讨论分析工程质量、进度及安全文明施工问题；</w:t>
      </w:r>
    </w:p>
    <w:p w14:paraId="2D4BB84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（2）各部门负责人应做好本部门管理工作；</w:t>
      </w:r>
    </w:p>
    <w:p w14:paraId="53EE1DB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（3）成立对外联络小组，负责协调与</w:t>
      </w:r>
      <w:r>
        <w:rPr>
          <w:rFonts w:hint="eastAsia" w:asciiTheme="minorEastAsia" w:hAnsiTheme="minorEastAsia" w:eastAsiaTheme="minorEastAsia"/>
          <w:color w:val="000000"/>
          <w:sz w:val="24"/>
          <w:szCs w:val="24"/>
          <w:lang w:val="en-US" w:eastAsia="zh-CN"/>
        </w:rPr>
        <w:t>外部</w:t>
      </w:r>
      <w:r>
        <w:rPr>
          <w:rFonts w:hint="eastAsia" w:asciiTheme="minorEastAsia" w:hAnsiTheme="minorEastAsia" w:eastAsiaTheme="minorEastAsia"/>
          <w:color w:val="000000"/>
          <w:sz w:val="24"/>
          <w:szCs w:val="24"/>
        </w:rPr>
        <w:t>单位有关事宜；</w:t>
      </w:r>
    </w:p>
    <w:p w14:paraId="0DEE940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（4）成立青年突击队，充分发挥年青人的好学、好动、灵活的优势。</w:t>
      </w:r>
    </w:p>
    <w:p w14:paraId="0F31879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2、我公司将及时做好施工前期工作，接收现场后对由业主提供的有关水准点、坐标控制点进行复核，验收接收并及时做好保护工作，做好有关书面资料的收集整理工作，为下道工序施工提供可靠的技术保证。</w:t>
      </w:r>
    </w:p>
    <w:p w14:paraId="6D96D3E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工程施工前，即由项目经理组织召集项目部全体施工、技术管理人员认真学习熟悉图纸，了解设计意图和关键部位质量要求和施工措施，并认真参加设计图纸交底，以及施工组织设计的会搞、编制工作，拟定保证各部位、工序质量的措施，落实质量交底制度。</w:t>
      </w:r>
    </w:p>
    <w:p w14:paraId="7687737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现场项目部根据项目质量保证计划的要求，制订一个更具体的质量控制体系，明确每道工序的事前交底，中间验收及最后验收环节的要求，严格执行质量三级验收制度，及时尽早发现问题及时整改，防患于未然，确保工程中每个工序直至部位的施工质量，来保证最终单位工程质量目标。</w:t>
      </w:r>
    </w:p>
    <w:p w14:paraId="29BD50F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为确保实现本工程质量目标，各专业工种队伍的选择，必须从我公司范围内调配承建过同类工程经验的施工队伍进场施工，同时对于项目部专业管理人员的配备方面，也必须配备有多年现场工作经验的管理人员进行现场质量管理，施工过程中加强过程工序的控制，从而从队伍素质及管理水平方面保证工程质量。</w:t>
      </w:r>
    </w:p>
    <w:p w14:paraId="5B7F200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6、加强现场管理工作，现场各级管理人员都必须岗位明确，从管理体制上保证工程的施工质量。</w:t>
      </w:r>
    </w:p>
    <w:p w14:paraId="67947E4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7、施工过程中，同时必须加强计量工作和工程施工技术资料的整理归档工作，在抓好工程施工硬件的同时，必须抓好软件的管理工作，从而保证工程的施工质量。</w:t>
      </w:r>
    </w:p>
    <w:p w14:paraId="382DA37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8、建立以项目经理全面负责制下的质量负责人专职负责的管理体制，保证优良质量管理。</w:t>
      </w:r>
    </w:p>
    <w:p w14:paraId="7A3FFC1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建立本工程</w:t>
      </w:r>
      <w:r>
        <w:rPr>
          <w:rFonts w:hint="eastAsia" w:asciiTheme="minorEastAsia" w:hAnsiTheme="minorEastAsia" w:eastAsiaTheme="minorEastAsia"/>
          <w:color w:val="000000"/>
          <w:sz w:val="24"/>
          <w:szCs w:val="24"/>
          <w:lang w:val="en-US" w:eastAsia="zh-CN"/>
        </w:rPr>
        <w:t>难点</w:t>
      </w:r>
      <w:r>
        <w:rPr>
          <w:rFonts w:hint="eastAsia" w:asciiTheme="minorEastAsia" w:hAnsiTheme="minorEastAsia" w:eastAsiaTheme="minorEastAsia"/>
          <w:color w:val="000000"/>
          <w:sz w:val="24"/>
          <w:szCs w:val="24"/>
        </w:rPr>
        <w:t>攻关小组，由项目</w:t>
      </w:r>
      <w:r>
        <w:rPr>
          <w:rFonts w:hint="eastAsia" w:asciiTheme="minorEastAsia" w:hAnsiTheme="minorEastAsia" w:eastAsiaTheme="minorEastAsia"/>
          <w:color w:val="000000"/>
          <w:sz w:val="24"/>
          <w:szCs w:val="24"/>
          <w:lang w:val="en-US" w:eastAsia="zh-CN"/>
        </w:rPr>
        <w:t>技术负责人</w:t>
      </w:r>
      <w:r>
        <w:rPr>
          <w:rFonts w:hint="eastAsia" w:asciiTheme="minorEastAsia" w:hAnsiTheme="minorEastAsia" w:eastAsiaTheme="minorEastAsia"/>
          <w:color w:val="000000"/>
          <w:sz w:val="24"/>
          <w:szCs w:val="24"/>
        </w:rPr>
        <w:t>任组长，开发先进施工方案、方法、解决工程施工技术质量难题，切实搞好工程质量。</w:t>
      </w:r>
    </w:p>
    <w:p w14:paraId="64B09A9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组织管理措施</w:t>
      </w:r>
    </w:p>
    <w:p w14:paraId="6E1C934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1、施工技术管理由项目经理和技术负责人具体实施各类技术工作，对施工技术管理人员与施工人员进行书面、口头施工技术交底，施工工艺操作交底，内容包括技术、质量、施工工艺等。</w:t>
      </w:r>
    </w:p>
    <w:p w14:paraId="2B38222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施工质量管理要素进行监督检查。项目技术负责人和质量员具体实施各种质量活动，实施施工质量控制、监督、各道施工工序质量要求和提出质量措施。项目部负责对外与业主工程师代表及监理工程师协调处理有关工程质量事宜，实行施工项目自检、互检、专检相结合的质量检查制度，确保施工与资料同步。</w:t>
      </w:r>
    </w:p>
    <w:p w14:paraId="53FF555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3、成立专业测量小组对关键性的测量项目与总体测量方案制定、复测全面负责。同时确保本工程测量小组与各作业段相关测量连续性联系，严格执行测量复核制度，使整个工程施工质量始终处于受控状态。</w:t>
      </w:r>
    </w:p>
    <w:p w14:paraId="2E55BA6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施工人员管理措施</w:t>
      </w:r>
    </w:p>
    <w:p w14:paraId="05A1E14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1、现场施工人员认真学习设计图纸、技术操作规范、施工质量标准，提高施工人员技术素质，在施工中每个施工人员认真、严格地执行。</w:t>
      </w:r>
    </w:p>
    <w:p w14:paraId="76306CA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2、每周一次组织施工技术人员技术交流会，研究在施工中碰到的难点工艺，群众群力攻克疑难施工点；同时互相学习他人的精艺技术，取长补短，达到共同提高的目的。</w:t>
      </w:r>
    </w:p>
    <w:p w14:paraId="23D6834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成立质量小组，由各个层次人员参加，针对施工中技术含量较高的工序重点解决，确保工程质量合格，达到国家验收标准要求。</w:t>
      </w:r>
    </w:p>
    <w:p w14:paraId="6E2329B4">
      <w:pPr>
        <w:pStyle w:val="4"/>
        <w:spacing w:before="0" w:after="0" w:line="440" w:lineRule="exact"/>
        <w:rPr>
          <w:rFonts w:asciiTheme="minorEastAsia" w:hAnsiTheme="minorEastAsia" w:eastAsiaTheme="minorEastAsia"/>
          <w:sz w:val="24"/>
          <w:szCs w:val="24"/>
        </w:rPr>
      </w:pPr>
      <w:bookmarkStart w:id="92" w:name="_Toc114554171"/>
      <w:bookmarkStart w:id="93" w:name="_Toc113853560"/>
      <w:bookmarkStart w:id="94" w:name="_Toc140045355"/>
      <w:bookmarkStart w:id="95" w:name="_Toc114554363"/>
      <w:bookmarkStart w:id="96" w:name="_Toc113853372"/>
      <w:bookmarkStart w:id="97" w:name="_Toc114554280"/>
      <w:bookmarkStart w:id="98" w:name="_Toc534189267"/>
      <w:bookmarkStart w:id="99" w:name="_Toc187132684"/>
      <w:bookmarkStart w:id="100" w:name="_Toc150502376"/>
      <w:bookmarkStart w:id="101" w:name="_Toc271662893"/>
      <w:r>
        <w:rPr>
          <w:rFonts w:hint="eastAsia" w:asciiTheme="minorEastAsia" w:hAnsiTheme="minorEastAsia" w:eastAsiaTheme="minorEastAsia"/>
          <w:sz w:val="24"/>
          <w:szCs w:val="24"/>
        </w:rPr>
        <w:t>二、质量</w:t>
      </w:r>
      <w:bookmarkEnd w:id="92"/>
      <w:bookmarkEnd w:id="93"/>
      <w:bookmarkEnd w:id="94"/>
      <w:bookmarkEnd w:id="95"/>
      <w:bookmarkEnd w:id="96"/>
      <w:bookmarkEnd w:id="97"/>
      <w:r>
        <w:rPr>
          <w:rFonts w:hint="eastAsia" w:asciiTheme="minorEastAsia" w:hAnsiTheme="minorEastAsia" w:eastAsiaTheme="minorEastAsia"/>
          <w:sz w:val="24"/>
          <w:szCs w:val="24"/>
        </w:rPr>
        <w:t>管理制度</w:t>
      </w:r>
      <w:bookmarkEnd w:id="98"/>
      <w:bookmarkEnd w:id="99"/>
      <w:bookmarkEnd w:id="100"/>
      <w:bookmarkEnd w:id="101"/>
    </w:p>
    <w:p w14:paraId="3CDFF6B4">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02" w:name="_Toc187132685"/>
      <w:r>
        <w:rPr>
          <w:rFonts w:hint="eastAsia" w:asciiTheme="minorEastAsia" w:hAnsiTheme="minorEastAsia" w:eastAsiaTheme="minorEastAsia"/>
          <w:color w:val="000000"/>
          <w:sz w:val="24"/>
          <w:szCs w:val="24"/>
        </w:rPr>
        <w:t>（一）实施目标管理制度</w:t>
      </w:r>
      <w:bookmarkEnd w:id="102"/>
    </w:p>
    <w:p w14:paraId="20D410F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对该项目实行目标管理制度。全额承包管理，公司与项目经理签订目标承包合同，规定各自的权限和职责，公司通过“目标管理条例”对项目进行宏观调控。项目经理与施工队长、专业班长、作业班长、个人将层层签订质量、进度、安全、文明施工目标责任状，建立一个以项目经理责任度。当发生质量与进度发生矛盾时，进度必须服从质量，充分发挥质量目标否决权作用。</w:t>
      </w:r>
    </w:p>
    <w:p w14:paraId="437CF924">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03" w:name="_Toc187132686"/>
      <w:r>
        <w:rPr>
          <w:rFonts w:hint="eastAsia" w:asciiTheme="minorEastAsia" w:hAnsiTheme="minorEastAsia" w:eastAsiaTheme="minorEastAsia"/>
          <w:color w:val="000000"/>
          <w:sz w:val="24"/>
          <w:szCs w:val="24"/>
        </w:rPr>
        <w:t>（二）实行技术交底制度</w:t>
      </w:r>
      <w:bookmarkEnd w:id="103"/>
    </w:p>
    <w:p w14:paraId="06581E2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做好施工技术交底，按设计图纸，施工验收规范和操作规程施工。做好施工技术交底是对保证工程质量，减少施工差错，保证施工进度有着重要作用。按工程项目的主次，实行分级交底，并履行交底手续，做到层层把关。并定期召开配合协调会议，及时解决施工中存在的问题。</w:t>
      </w:r>
    </w:p>
    <w:p w14:paraId="3959C84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1、工程开工前，施工过程中每道工序作业前用书面形式进行技术交底，交底内容包括：质量、规范、验收标准、安全等，使每个施工人员明确生产任务和质量目标。</w:t>
      </w:r>
    </w:p>
    <w:p w14:paraId="679D777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2、特殊工艺技术难点，除书面技术交底外，如开专题研讨会，统一认识，落实技术操作目标并做出书面文件落实到施工人员，对提高工程质量、提高工效、加快施工进度起推动作用。</w:t>
      </w:r>
    </w:p>
    <w:p w14:paraId="4F270E5A">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04" w:name="_Toc187132687"/>
      <w:r>
        <w:rPr>
          <w:rFonts w:hint="eastAsia" w:asciiTheme="minorEastAsia" w:hAnsiTheme="minorEastAsia" w:eastAsiaTheme="minorEastAsia"/>
          <w:color w:val="000000"/>
          <w:sz w:val="24"/>
          <w:szCs w:val="24"/>
        </w:rPr>
        <w:t>（三）实行“三检制度”</w:t>
      </w:r>
      <w:bookmarkEnd w:id="104"/>
    </w:p>
    <w:p w14:paraId="6B88188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在施工活动中，严格实行“自检、互检、交接检”的三检制度，实施质量于控法，以确保施工质量，针对工程质量薄弱环节，展开</w:t>
      </w:r>
      <w:r>
        <w:rPr>
          <w:rFonts w:hint="eastAsia" w:asciiTheme="minorEastAsia" w:hAnsiTheme="minorEastAsia" w:eastAsiaTheme="minorEastAsia"/>
          <w:color w:val="000000"/>
          <w:sz w:val="24"/>
          <w:szCs w:val="24"/>
          <w:lang w:val="en-US" w:eastAsia="zh-CN"/>
        </w:rPr>
        <w:t>交流</w:t>
      </w:r>
      <w:r>
        <w:rPr>
          <w:rFonts w:hint="eastAsia" w:asciiTheme="minorEastAsia" w:hAnsiTheme="minorEastAsia" w:eastAsiaTheme="minorEastAsia"/>
          <w:color w:val="000000"/>
          <w:sz w:val="24"/>
          <w:szCs w:val="24"/>
        </w:rPr>
        <w:t>活动，进行群众攻关。</w:t>
      </w:r>
    </w:p>
    <w:p w14:paraId="3FB98880">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05" w:name="_Toc187132688"/>
      <w:r>
        <w:rPr>
          <w:rFonts w:hint="eastAsia" w:asciiTheme="minorEastAsia" w:hAnsiTheme="minorEastAsia" w:eastAsiaTheme="minorEastAsia"/>
          <w:color w:val="000000"/>
          <w:sz w:val="24"/>
          <w:szCs w:val="24"/>
        </w:rPr>
        <w:t>（四）坚持“三级监理，五步到位”的制度</w:t>
      </w:r>
      <w:bookmarkEnd w:id="105"/>
    </w:p>
    <w:p w14:paraId="1AC7897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1、牢固树立“质量第一求效益，用户至上创信誉”的精神，正确处理好“质量、工期、成本、安全”四者的关系。</w:t>
      </w:r>
    </w:p>
    <w:p w14:paraId="6E8EA47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2、坚持“三级监理，五步到位”的质量控制标准，消灭返工现象，以工作质量保证产品质量。</w:t>
      </w:r>
    </w:p>
    <w:p w14:paraId="7CA020C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（1）三级监理</w:t>
      </w:r>
    </w:p>
    <w:p w14:paraId="3C56C681">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项目部技术监理→总公司的质量监理→业主委托的社会监理。</w:t>
      </w:r>
    </w:p>
    <w:p w14:paraId="73C085C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（2）五步到位</w:t>
      </w:r>
    </w:p>
    <w:p w14:paraId="5F3508D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在分项工程施工中，施工管理人员要做到：操作要点交底到位；上、下工序交接到位；上、下班交接到位；关键部位检查、验收到位；各种材料设备和加工构件进场验收到位。</w:t>
      </w:r>
    </w:p>
    <w:p w14:paraId="0057B802">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06" w:name="_Toc187132689"/>
      <w:r>
        <w:rPr>
          <w:rFonts w:hint="eastAsia" w:asciiTheme="minorEastAsia" w:hAnsiTheme="minorEastAsia" w:eastAsiaTheme="minorEastAsia"/>
          <w:color w:val="000000"/>
          <w:sz w:val="24"/>
          <w:szCs w:val="24"/>
          <w:lang w:eastAsia="zh-CN"/>
        </w:rPr>
        <w:t>（</w:t>
      </w:r>
      <w:r>
        <w:rPr>
          <w:rFonts w:hint="eastAsia" w:asciiTheme="minorEastAsia" w:hAnsiTheme="minorEastAsia" w:eastAsiaTheme="minorEastAsia"/>
          <w:color w:val="000000"/>
          <w:sz w:val="24"/>
          <w:szCs w:val="24"/>
        </w:rPr>
        <w:t>五</w:t>
      </w:r>
      <w:r>
        <w:rPr>
          <w:rFonts w:hint="eastAsia" w:asciiTheme="minorEastAsia" w:hAnsiTheme="minorEastAsia" w:eastAsiaTheme="minorEastAsia"/>
          <w:color w:val="000000"/>
          <w:sz w:val="24"/>
          <w:szCs w:val="24"/>
          <w:lang w:eastAsia="zh-CN"/>
        </w:rPr>
        <w:t>）</w:t>
      </w:r>
      <w:r>
        <w:rPr>
          <w:rFonts w:hint="eastAsia" w:asciiTheme="minorEastAsia" w:hAnsiTheme="minorEastAsia" w:eastAsiaTheme="minorEastAsia"/>
          <w:color w:val="000000"/>
          <w:sz w:val="24"/>
          <w:szCs w:val="24"/>
        </w:rPr>
        <w:t>建立健全奖罚制度</w:t>
      </w:r>
      <w:bookmarkEnd w:id="106"/>
    </w:p>
    <w:p w14:paraId="244C5551">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以明确的制度形式来确定奖罚机制，奖罚采取物质与精神鼓励相结合，以奖为主，提高职工的积极性。</w:t>
      </w:r>
    </w:p>
    <w:p w14:paraId="7C9E69DA">
      <w:pPr>
        <w:pStyle w:val="4"/>
        <w:spacing w:before="0" w:after="0" w:line="440" w:lineRule="exact"/>
        <w:rPr>
          <w:rFonts w:asciiTheme="minorEastAsia" w:hAnsiTheme="minorEastAsia" w:eastAsiaTheme="minorEastAsia"/>
          <w:sz w:val="24"/>
          <w:szCs w:val="24"/>
        </w:rPr>
      </w:pPr>
      <w:bookmarkStart w:id="107" w:name="_Toc271662894"/>
      <w:bookmarkStart w:id="108" w:name="_Toc150502377"/>
      <w:bookmarkStart w:id="109" w:name="_Toc187132690"/>
      <w:bookmarkStart w:id="110" w:name="_Toc534189268"/>
      <w:r>
        <w:rPr>
          <w:rFonts w:hint="eastAsia" w:asciiTheme="minorEastAsia" w:hAnsiTheme="minorEastAsia" w:eastAsiaTheme="minorEastAsia"/>
          <w:sz w:val="24"/>
          <w:szCs w:val="24"/>
        </w:rPr>
        <w:t>三、质量控制点及质量控制措施</w:t>
      </w:r>
      <w:bookmarkEnd w:id="107"/>
      <w:bookmarkEnd w:id="108"/>
      <w:bookmarkEnd w:id="109"/>
      <w:bookmarkEnd w:id="110"/>
    </w:p>
    <w:p w14:paraId="35B7B1E1">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11" w:name="_Toc187132691"/>
      <w:r>
        <w:rPr>
          <w:rFonts w:hint="eastAsia" w:asciiTheme="minorEastAsia" w:hAnsiTheme="minorEastAsia" w:eastAsiaTheme="minorEastAsia"/>
          <w:color w:val="000000"/>
          <w:sz w:val="24"/>
          <w:szCs w:val="24"/>
        </w:rPr>
        <w:t>（一）质量自检测体系的建立</w:t>
      </w:r>
      <w:bookmarkEnd w:id="111"/>
    </w:p>
    <w:p w14:paraId="3487BFE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为保证施工质量，在施工现场建立以项目经理为核心的质量管理体系，各职能部门分工协作，质量责任具体落到个人。在实施过程中，严格贯彻全面质量管理体系有关标准，根据有关质量管理文件，从质量策划、合同评审、材料供应、施工过程控制、检验试验、档案资料管理、竣工决算到培训服务等等，使之成为一个符合全面质量体系下的建设单位满意的建设工程项目。</w:t>
      </w:r>
    </w:p>
    <w:p w14:paraId="3AAD20A0">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12" w:name="_Toc187132692"/>
      <w:r>
        <w:rPr>
          <w:rFonts w:hint="eastAsia" w:asciiTheme="minorEastAsia" w:hAnsiTheme="minorEastAsia" w:eastAsiaTheme="minorEastAsia"/>
          <w:color w:val="000000"/>
          <w:sz w:val="24"/>
          <w:szCs w:val="24"/>
        </w:rPr>
        <w:t>（二）文件和资料方面的控制</w:t>
      </w:r>
      <w:bookmarkEnd w:id="112"/>
    </w:p>
    <w:p w14:paraId="077CB1A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我方在文件资料控制方面，严格控制对工程质量有影响的所有文件。严格按图施工，及时进行联系单的收发工作，由项目工程师负责将联系单按编号直接发到各施工员，并将施工图纸及时按联系单进行修改，以便施工人员能够准确及时的按联系单修改进行施工，避免错误施工。质量员应及时做好隐蔽工程等资料并签证，以保证工程资料的准确性、及时性。</w:t>
      </w:r>
    </w:p>
    <w:p w14:paraId="2DE08131">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13" w:name="_Toc187132693"/>
      <w:r>
        <w:rPr>
          <w:rFonts w:hint="eastAsia" w:asciiTheme="minorEastAsia" w:hAnsiTheme="minorEastAsia" w:eastAsiaTheme="minorEastAsia"/>
          <w:color w:val="000000"/>
          <w:sz w:val="24"/>
          <w:szCs w:val="24"/>
        </w:rPr>
        <w:t>（三）物资采购方面质量控制</w:t>
      </w:r>
      <w:bookmarkEnd w:id="113"/>
    </w:p>
    <w:p w14:paraId="49EC843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材料的质量和供应是影响工程质量的一个重要环节，我方将严格控制工程材料的采购渠道。在主要材料进场后还将组织甲方及监理人员共同进行验收并及时复验。</w:t>
      </w:r>
    </w:p>
    <w:p w14:paraId="105D5F0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对构成本工程实体，并对工程质量要求有重大影响的物资如水泥、铺装材料等必须在合格分承包方中选择。</w:t>
      </w:r>
    </w:p>
    <w:p w14:paraId="7173337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对工程质量有一定影响的物资，如砂、石料等一般物资，按合同要求和有关规定，就近对合格分承包商选择控制。</w:t>
      </w:r>
    </w:p>
    <w:p w14:paraId="55A93A2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对工程质量影响较小的物资。如辅助材料等主要控制采购途径，防止假冒伪劣产品，查厂名、地址、商标牌号、生产日期、外观规格等。</w:t>
      </w:r>
    </w:p>
    <w:p w14:paraId="2DCBF2E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造价员按项目经理编制的月度计划汇总出月需用材料量交于材料部门，材料部门根据预算部门提供的资料和施工部门的进度要求及质量部门的质量要求编制材料月供应计划，交项目经理审批后付诸实现。</w:t>
      </w:r>
    </w:p>
    <w:p w14:paraId="7D625D7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材料部门根据施工总进度安排和月度计划及时将施工所需的物资送至现场，保证工程顺利进行。</w:t>
      </w:r>
    </w:p>
    <w:p w14:paraId="144797D8">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14" w:name="_Toc187132694"/>
      <w:r>
        <w:rPr>
          <w:rFonts w:hint="eastAsia" w:asciiTheme="minorEastAsia" w:hAnsiTheme="minorEastAsia" w:eastAsiaTheme="minorEastAsia"/>
          <w:color w:val="000000"/>
          <w:sz w:val="24"/>
          <w:szCs w:val="24"/>
        </w:rPr>
        <w:t>（四）施工过程的质量控制</w:t>
      </w:r>
      <w:bookmarkEnd w:id="114"/>
    </w:p>
    <w:p w14:paraId="22B6A5E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施工进度控制</w:t>
      </w:r>
    </w:p>
    <w:p w14:paraId="4883143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1、管理原则：抓好开工前准备工作和竣工扫尾，控制</w:t>
      </w:r>
      <w:r>
        <w:rPr>
          <w:rFonts w:hint="eastAsia" w:asciiTheme="minorEastAsia" w:hAnsiTheme="minorEastAsia" w:eastAsiaTheme="minorEastAsia"/>
          <w:color w:val="000000"/>
          <w:sz w:val="24"/>
          <w:szCs w:val="24"/>
          <w:lang w:val="en-US" w:eastAsia="zh-CN"/>
        </w:rPr>
        <w:t>好</w:t>
      </w:r>
      <w:r>
        <w:rPr>
          <w:rFonts w:hint="eastAsia" w:asciiTheme="minorEastAsia" w:hAnsiTheme="minorEastAsia" w:eastAsiaTheme="minorEastAsia"/>
          <w:color w:val="000000"/>
          <w:sz w:val="24"/>
          <w:szCs w:val="24"/>
        </w:rPr>
        <w:t>工程进度，苦干、巧干争速度。</w:t>
      </w:r>
    </w:p>
    <w:p w14:paraId="03459CF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2、管理方法</w:t>
      </w:r>
    </w:p>
    <w:p w14:paraId="46B2CE9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（1）抓好开工前准备工作，及时组成项目管理班子，分工负责，重点抓好临时设施及内业准备工作。</w:t>
      </w:r>
    </w:p>
    <w:p w14:paraId="5C4780A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（2）控制工程进度，认真细致的编好月度作业计划及开好施工任务单，同时编制详细的材料供应计划、机械设备和劳动力进场计划，计划人员随时到工地检查进度情况，及时利用计算机调整网络计划。</w:t>
      </w:r>
    </w:p>
    <w:p w14:paraId="4B1ADAF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（3）抓好各施工班组队伍的施工进度，在保证工人生活和确保劳动保护的前提下，适当延长每班作业时间，并在签订合同时明确正常的施工人数。当某种工作紧张，可组织其他工种班组帮助其进行抢工。</w:t>
      </w:r>
    </w:p>
    <w:p w14:paraId="0D8A66F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建立现场碰头会制度，每天工作结束后，开现场碰头会，通报和交流各部门当前工作情况，安排第二天工作，并进行各种交底，随时总结和调整管理办法。定期召开由建设单位及各有关单位参加的工程协调会议，解决相互配合中存在的问题。</w:t>
      </w:r>
    </w:p>
    <w:p w14:paraId="6F83B28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（5）做好工序前的准备工作，在工序前由施工员负责落实各方面的准备工作，如工作面、材料、机械、技术复核和隐蔽检验等，并检查落实。</w:t>
      </w:r>
    </w:p>
    <w:p w14:paraId="058A4F6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集中力量抓好竣工扫尾工作，做好扫尾阶段各工种的协调，增加成品保护人员，制订有效的成品保护措施，避免返工修理，成立各工种参加的混合扫尾小组，提高扫尾劳动效率，同时加强这一阶段的质量检查。</w:t>
      </w:r>
    </w:p>
    <w:p w14:paraId="66A5C6E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（7）选派一专多能的机修、电工及其它机械操作工，保证现场机具能得到及时修理。</w:t>
      </w:r>
    </w:p>
    <w:p w14:paraId="0BEA9F2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（8）利用各种手段激发职工的工作积极性，安排好资金计划，保证急需材料、人工费及其它日常开支。</w:t>
      </w:r>
    </w:p>
    <w:p w14:paraId="6B5299B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施工质量技术保证措施</w:t>
      </w:r>
    </w:p>
    <w:p w14:paraId="30B9F32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在施工过程中要加强技术和质量管理，落实各级人员岗位责任制，各部门分工明确，密切配合，建立以项目经理为核心的质量管理体系，健全三级质量检查网，做到定岗位、定责任、定标准，确保施工中的各个质量环节都能得到有效的控制。</w:t>
      </w:r>
    </w:p>
    <w:p w14:paraId="5C62F9D1">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1、施工图纸会审</w:t>
      </w:r>
    </w:p>
    <w:p w14:paraId="73AA1AE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图纸会审是很重要的环节，其会审程序为：施工方先熟悉、审查图纸，发现位置，然后召开各方会议，由设计单位介绍设计意图、图纸、设计特点及对施工的要求，由施工方提出图纸中存在的问题和对设计的要求，讨论协商解决，写出纪要，有设计方提出变更资料。</w:t>
      </w:r>
    </w:p>
    <w:p w14:paraId="4734BE9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2、技术交底</w:t>
      </w:r>
    </w:p>
    <w:p w14:paraId="3E8B993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技术交底的目的是使参与项目施工的人员了解所担负的施工任务的设计意图，施工特点，技术要求，质量标准，应用新技术、新材料、新结构的特殊技术要求和质量标准等，项目经理部向作业班组交底，从而建立技术责任制、质量责任制，加强施工质量检查、监督与管理。施工项目的技术交底包括设计人员向施工单位交底，技术人员向班组交底等。技术交底的要求是：以设计图纸、施工方案、工艺流程和质量检验评定标准为依据，编制技术交底文件，突出交底重点，注重可操作性，以保证质量为目的。</w:t>
      </w:r>
    </w:p>
    <w:p w14:paraId="731DE28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3、施工日记管理</w:t>
      </w:r>
    </w:p>
    <w:p w14:paraId="0D7FC9C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日记由项目施工员记录，日记要求连续、详细、明了，能反映出质量监督和管理动态及面貌，特别详细记载施工中发现的问题和处理解决的过程。施工日记应从工程开始至工程交工验收止。中途因工作调动时，应及时办好日记移交手续。由接收人继续做好施工日记。</w:t>
      </w:r>
    </w:p>
    <w:p w14:paraId="1FB8885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4、积累工程施工技术资料</w:t>
      </w:r>
    </w:p>
    <w:p w14:paraId="6A52594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工程技术资料是施工中的技术、质量和管理活动的记录，也是工程档案的形成过程。它反映了施工活动的科学性和严肃性，是工程施工质量水平和管理水平的实际体现，也是施工企业信誉的体现。工程施工技术资料归档移交给建设单位后，便是使用过程、维修及扩建的指导文件和依据。因此，国家和各级建设管理部门都十分重视资料的积累，要求按规定做到齐全和准确、充实，把它列为评定单位工程质量等级的三大条件之一。必须按各专业质量检查评定标准的规定和实施细则，全面、科学、准确地记录施工单位工程质量等级，移交建设单位及档案管理部门，并不得有伪造、涂改、后补等现象。</w:t>
      </w:r>
    </w:p>
    <w:p w14:paraId="6ADD13F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施工质量控制方法</w:t>
      </w:r>
    </w:p>
    <w:p w14:paraId="0AB8BE1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1、质量控制点及特殊过程控制</w:t>
      </w:r>
    </w:p>
    <w:p w14:paraId="279434C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本工程涉及工种多，工序多，我们将按照施工进度计划安排合理布置劳动力，及安排工序搭接、穿插。我们将抓住重点对有关重要部分工程设置控制点，对主要关键工作设立质量控制点，并定人、定时对这些质量控制点进行控制以确保各控制点的质量满足图纸及规范设计要求，从而保证整个工程质量达到预期目标。</w:t>
      </w:r>
    </w:p>
    <w:p w14:paraId="1C111BB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2、在施工过程中</w:t>
      </w:r>
      <w:r>
        <w:rPr>
          <w:rFonts w:hint="eastAsia" w:asciiTheme="minorEastAsia" w:hAnsiTheme="minorEastAsia" w:eastAsiaTheme="minorEastAsia"/>
          <w:color w:val="000000"/>
          <w:sz w:val="24"/>
          <w:szCs w:val="24"/>
          <w:lang w:val="en-US" w:eastAsia="zh-CN"/>
        </w:rPr>
        <w:t>做好</w:t>
      </w:r>
      <w:r>
        <w:rPr>
          <w:rFonts w:hint="eastAsia" w:asciiTheme="minorEastAsia" w:hAnsiTheme="minorEastAsia" w:eastAsiaTheme="minorEastAsia"/>
          <w:color w:val="000000"/>
          <w:sz w:val="24"/>
          <w:szCs w:val="24"/>
        </w:rPr>
        <w:t>质量管理</w:t>
      </w:r>
    </w:p>
    <w:p w14:paraId="2E1C57B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lang w:val="en-US" w:eastAsia="zh-CN"/>
        </w:rPr>
        <w:t>施工过程</w:t>
      </w:r>
      <w:r>
        <w:rPr>
          <w:rFonts w:hint="eastAsia" w:asciiTheme="minorEastAsia" w:hAnsiTheme="minorEastAsia" w:eastAsiaTheme="minorEastAsia"/>
          <w:color w:val="000000"/>
          <w:sz w:val="24"/>
          <w:szCs w:val="24"/>
        </w:rPr>
        <w:t>中发现问题，分析问题，制定对策，确保实施的每一项不断循环，不断提高的质量活动。在本工程中我们将</w:t>
      </w:r>
      <w:r>
        <w:rPr>
          <w:rFonts w:hint="eastAsia" w:asciiTheme="minorEastAsia" w:hAnsiTheme="minorEastAsia" w:eastAsiaTheme="minorEastAsia"/>
          <w:color w:val="000000"/>
          <w:sz w:val="24"/>
          <w:szCs w:val="24"/>
          <w:lang w:val="en-US" w:eastAsia="zh-CN"/>
        </w:rPr>
        <w:t>做好</w:t>
      </w:r>
      <w:r>
        <w:rPr>
          <w:rFonts w:hint="eastAsia" w:asciiTheme="minorEastAsia" w:hAnsiTheme="minorEastAsia" w:eastAsiaTheme="minorEastAsia"/>
          <w:color w:val="000000"/>
          <w:sz w:val="24"/>
          <w:szCs w:val="24"/>
        </w:rPr>
        <w:t>质量把关。其主要活动步骤如下：</w:t>
      </w:r>
    </w:p>
    <w:p w14:paraId="7822C29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（1）找出问题；</w:t>
      </w:r>
    </w:p>
    <w:p w14:paraId="42C218C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（2）分析原因；</w:t>
      </w:r>
    </w:p>
    <w:p w14:paraId="37FB068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（3）找出主要形象因素；</w:t>
      </w:r>
    </w:p>
    <w:p w14:paraId="1372697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（4）拟定措施；</w:t>
      </w:r>
    </w:p>
    <w:p w14:paraId="589D82C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（5）认真执行措施；</w:t>
      </w:r>
    </w:p>
    <w:p w14:paraId="4FA1D12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（6）检查效果；</w:t>
      </w:r>
    </w:p>
    <w:p w14:paraId="176D5D4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（7）总结经验，纳入标准；</w:t>
      </w:r>
    </w:p>
    <w:p w14:paraId="42C1B11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（8）处理遗留问题，转入标准。</w:t>
      </w:r>
    </w:p>
    <w:p w14:paraId="534FE2A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3、班组操作挂牌管理</w:t>
      </w:r>
    </w:p>
    <w:p w14:paraId="790BAA2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（1）凡能落实个人责任的作业部分，均要实行操作挂牌定位。以便明确责任和奖惩。因其它原因，未能落实到人的，但要落实班组，由班长挂牌定位。</w:t>
      </w:r>
    </w:p>
    <w:p w14:paraId="0D315B9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（2）操作定位由项目经理施工员布置，班组长执行，质量员填表记录。</w:t>
      </w:r>
    </w:p>
    <w:p w14:paraId="73A186E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（3）班组长在分配班内成员时，尽可能保持部位的连续作业，界限清楚。必要时，要操作挂牌上墙。</w:t>
      </w:r>
    </w:p>
    <w:p w14:paraId="44C6F45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4、班组质量自检</w:t>
      </w:r>
    </w:p>
    <w:p w14:paraId="72C3F30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（1）班组长是当然的兼职质量员，班组每天完工后应进行自检。每个分项工程完工后，应不少于一次的质量自检验评记录。</w:t>
      </w:r>
    </w:p>
    <w:p w14:paraId="66B27C8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（2）质量员自检验评标准按规范执行。</w:t>
      </w:r>
    </w:p>
    <w:p w14:paraId="2581F6E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（3）班组通过质量自检，要总结经验，及时向每个作业人员提出整改意见。把隐患消灭在萌芽状态之中。并将质量的优劣作为当月奖惩考核的依据。</w:t>
      </w:r>
    </w:p>
    <w:p w14:paraId="2CCF8C6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5、砼原材料计量管理</w:t>
      </w:r>
    </w:p>
    <w:p w14:paraId="3F29C71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（1）现场砼搅拌必须按照砼事先做的级配单（试验中心）配料的砼设计配合比，换算为施工配合比进行拌和。砂、石料、水，必须车车过磅计量。</w:t>
      </w:r>
    </w:p>
    <w:p w14:paraId="372114E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（2）砼浇筑前项目工程师要落实专职的计量员，负责砂、石的正确计量。</w:t>
      </w:r>
    </w:p>
    <w:p w14:paraId="5EF1876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（3）计量员在浇筑拌和前须检查计量器具（台秤、外加计量杯）是否齐全准确，符合设计要求，方可计量。</w:t>
      </w:r>
    </w:p>
    <w:p w14:paraId="5423067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（4）砼的配合比要写在小黑板上，挂牌操作，以便检查和监督。</w:t>
      </w:r>
    </w:p>
    <w:p w14:paraId="325694B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（5）各种材料（水泥、砂、石、水、外加剂）的计量允许误差必须符合规定要求。</w:t>
      </w:r>
    </w:p>
    <w:p w14:paraId="5117AF7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6、加强成品管理</w:t>
      </w:r>
    </w:p>
    <w:p w14:paraId="5D622E3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（1）成品保护是指在施工过程中，有些分项工程和分部工程已经完成。其它工程尚在施工，或单位工程已接近扫尾或竣工的单项工程。尚未正式竣工验收之前，均属成品保护之列。</w:t>
      </w:r>
    </w:p>
    <w:p w14:paraId="5A88D7D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（2）针对施工项目的特点和环境，要采取有效的护、包、盖、封等保护措施。措施由项目工程施工员制订。</w:t>
      </w:r>
    </w:p>
    <w:p w14:paraId="3F2983C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（3）保护措施要因地制宜，切实可行要落实到人，并和经济奖惩挂钩。</w:t>
      </w:r>
    </w:p>
    <w:p w14:paraId="069E6B2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（4）成品保护重点是装饰、装修的表面污染，和种植后的绿化。</w:t>
      </w:r>
    </w:p>
    <w:p w14:paraId="3AD9B58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（5）项目工程部施工员和质量员要根据制订的成品保护措施，随时检查落实，并严格奖惩。</w:t>
      </w:r>
    </w:p>
    <w:p w14:paraId="1F7AFF8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7、坚持十有制度和十到制度</w:t>
      </w:r>
    </w:p>
    <w:p w14:paraId="204B049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开工有报告、图纸有会审、施工有措施、技术有交底、定位有复查、材料有复验、质量有检查、隐蔽有记录、变更有手续、交工有档案。</w:t>
      </w:r>
    </w:p>
    <w:p w14:paraId="5FA459E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隐蔽工程在被下一道工序掩蔽之前应进行严密检查和验收，并作出记录，由参检各方（建设单位、监理单位、设计单位和施工单位）签署意见。有问题则在补救后进行复检。必须坚持十到制度。地基验槽、基础钢筋验收、结构中间验收、装饰验收、绿化验收、竣工验收，各方均应到场。</w:t>
      </w:r>
    </w:p>
    <w:p w14:paraId="4F79BBF0">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15" w:name="_Toc187132695"/>
      <w:r>
        <w:rPr>
          <w:rFonts w:hint="eastAsia" w:asciiTheme="minorEastAsia" w:hAnsiTheme="minorEastAsia" w:eastAsiaTheme="minorEastAsia"/>
          <w:color w:val="000000"/>
          <w:sz w:val="24"/>
          <w:szCs w:val="24"/>
        </w:rPr>
        <w:t>（五）检验和试验方面质量控制</w:t>
      </w:r>
      <w:bookmarkEnd w:id="115"/>
    </w:p>
    <w:p w14:paraId="61AA33C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进货检验与试验</w:t>
      </w:r>
    </w:p>
    <w:p w14:paraId="54C2DF9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1、进货前，不论对项目部自购或顾客提供物资均需按国家或行业标准规定检验和试验。</w:t>
      </w:r>
    </w:p>
    <w:p w14:paraId="4BBC784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2、工程用物资需经试验合格，方可投入使用和入库，经检验和试验为不合格的则作出明显的标识并组织人员立即清退。</w:t>
      </w:r>
    </w:p>
    <w:p w14:paraId="1476D0A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过程检验和试验</w:t>
      </w:r>
    </w:p>
    <w:p w14:paraId="1B27B51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1、施工中的分项工程质量应在班组自检、预检、交接检验的基础上，由项目部施工员对质量进行复检并评定等级，由专职质量员核定。</w:t>
      </w:r>
    </w:p>
    <w:p w14:paraId="6804F69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2、过程中，上下道工序未经检验或检验不合格，不得进入下道工序，并作出标识。</w:t>
      </w:r>
    </w:p>
    <w:p w14:paraId="381002A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3、过程中的分部工程质量应由项目部技术人员组织评定。</w:t>
      </w:r>
    </w:p>
    <w:p w14:paraId="2647815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4、施工过程中对特殊部位的过程检验，如隐蔽工程等必须由项目部会同建设单位和监理单位共同检验认证，并做好记录。</w:t>
      </w:r>
    </w:p>
    <w:p w14:paraId="22B1319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5、过程中的砼强度、砂浆强度等必须进行试压试验。送样过程邀请监理工程师参与。</w:t>
      </w:r>
    </w:p>
    <w:p w14:paraId="3D79104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6、当有业主亲自参加见证或试验过程或部位时，要规定该过程或部位的所在地、见证和试验时间，如何按规定检验和试验，前后接口部分的要求等内容。</w:t>
      </w:r>
    </w:p>
    <w:p w14:paraId="76D4983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加强材料试验工作</w:t>
      </w:r>
    </w:p>
    <w:p w14:paraId="5852491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按国家规定，建筑材料、设备及构配件供应单位应对供应的产品质量负责。在原材料、成品、半成品进场后，除应检查是否有按国家规范、标准及有关规定进行的试验记录外，施工单位还要按规定进行某些材料的复试，决定是否使用。无出厂证明的或质量不合格的材料、配件和设备，不得使用。</w:t>
      </w:r>
    </w:p>
    <w:p w14:paraId="09C6B11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材料及施工试验按下列顺序进行：填写试验委托单，送试样→检查核对试样尺寸，数量、外观、编号、委托单内容→进行</w:t>
      </w:r>
      <w:r>
        <w:rPr>
          <w:rFonts w:hint="eastAsia" w:asciiTheme="minorEastAsia" w:hAnsiTheme="minorEastAsia" w:eastAsiaTheme="minorEastAsia"/>
          <w:color w:val="000000"/>
          <w:sz w:val="24"/>
          <w:szCs w:val="24"/>
          <w:lang w:eastAsia="zh-CN"/>
        </w:rPr>
        <w:t>必需</w:t>
      </w:r>
      <w:r>
        <w:rPr>
          <w:rFonts w:hint="eastAsia" w:asciiTheme="minorEastAsia" w:hAnsiTheme="minorEastAsia" w:eastAsiaTheme="minorEastAsia"/>
          <w:color w:val="000000"/>
          <w:sz w:val="24"/>
          <w:szCs w:val="24"/>
        </w:rPr>
        <w:t>项目和要求项目的试验，填写试验记录单→计算与评定→填写试验报告→复验、签章→登记建帐→签发试验报告。</w:t>
      </w:r>
    </w:p>
    <w:p w14:paraId="27ECA866">
      <w:pPr>
        <w:pStyle w:val="3"/>
        <w:spacing w:before="0" w:after="0" w:line="440" w:lineRule="exact"/>
        <w:jc w:val="center"/>
        <w:rPr>
          <w:rFonts w:asciiTheme="minorEastAsia" w:hAnsiTheme="minorEastAsia" w:eastAsiaTheme="minorEastAsia"/>
          <w:sz w:val="24"/>
          <w:szCs w:val="24"/>
        </w:rPr>
      </w:pPr>
      <w:bookmarkStart w:id="116" w:name="_Toc534189269"/>
      <w:r>
        <w:rPr>
          <w:rFonts w:hint="eastAsia" w:asciiTheme="minorEastAsia" w:hAnsiTheme="minorEastAsia" w:eastAsiaTheme="minorEastAsia"/>
          <w:sz w:val="24"/>
          <w:szCs w:val="24"/>
        </w:rPr>
        <w:t>第二节 材料、设备质量保证措施</w:t>
      </w:r>
      <w:bookmarkEnd w:id="116"/>
    </w:p>
    <w:p w14:paraId="13E4EBE5">
      <w:pPr>
        <w:pStyle w:val="4"/>
        <w:spacing w:before="0" w:after="0" w:line="440" w:lineRule="exact"/>
        <w:rPr>
          <w:rFonts w:asciiTheme="minorEastAsia" w:hAnsiTheme="minorEastAsia" w:eastAsiaTheme="minorEastAsia"/>
          <w:sz w:val="24"/>
          <w:szCs w:val="24"/>
        </w:rPr>
      </w:pPr>
      <w:bookmarkStart w:id="117" w:name="_Toc113853566"/>
      <w:bookmarkStart w:id="118" w:name="_Toc114554369"/>
      <w:bookmarkStart w:id="119" w:name="_Toc534189270"/>
      <w:bookmarkStart w:id="120" w:name="_Toc140045361"/>
      <w:bookmarkStart w:id="121" w:name="_Toc113853378"/>
      <w:bookmarkStart w:id="122" w:name="_Toc187132698"/>
      <w:r>
        <w:rPr>
          <w:rFonts w:hint="eastAsia" w:asciiTheme="minorEastAsia" w:hAnsiTheme="minorEastAsia" w:eastAsiaTheme="minorEastAsia"/>
          <w:sz w:val="24"/>
          <w:szCs w:val="24"/>
        </w:rPr>
        <w:t>一、材料质量保证措施</w:t>
      </w:r>
      <w:bookmarkEnd w:id="117"/>
      <w:bookmarkEnd w:id="118"/>
      <w:bookmarkEnd w:id="119"/>
      <w:bookmarkEnd w:id="120"/>
      <w:bookmarkEnd w:id="121"/>
      <w:bookmarkEnd w:id="122"/>
    </w:p>
    <w:p w14:paraId="2DC78BCE">
      <w:pPr>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1、把好原材料、半成品的采购关</w:t>
      </w:r>
    </w:p>
    <w:p w14:paraId="2796309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采购原材料前，要对材料供方进行评选。评审内容包括：①材料供方的经营范围、生产许可、基本生产设备、检测设备；②材料供方的资质、历史、业绩、质量、信誉；③材料供方的供货能力、质量保证体系和管理水平；④材料供方的材料样品、证明书、质保单、准用证；⑤材料供方的抽样样品试验结果；⑥材料供方的其他用户对材料质量反映。根据评审情况，项目部材料采购人员择优选择材料供方，并会同项目部质量员等有关人员，经过分析比较综合评审后，确定合格材料供方的</w:t>
      </w:r>
      <w:r>
        <w:rPr>
          <w:rFonts w:hint="eastAsia" w:asciiTheme="minorEastAsia" w:hAnsiTheme="minorEastAsia" w:eastAsiaTheme="minorEastAsia"/>
          <w:color w:val="000000"/>
          <w:sz w:val="24"/>
          <w:szCs w:val="24"/>
          <w:lang w:eastAsia="zh-CN"/>
        </w:rPr>
        <w:t>候选</w:t>
      </w:r>
      <w:r>
        <w:rPr>
          <w:rFonts w:hint="eastAsia" w:asciiTheme="minorEastAsia" w:hAnsiTheme="minorEastAsia" w:eastAsiaTheme="minorEastAsia"/>
          <w:color w:val="000000"/>
          <w:sz w:val="24"/>
          <w:szCs w:val="24"/>
        </w:rPr>
        <w:t>名单，经项目部经理审核，并上报单位材料管理部门审批。</w:t>
      </w:r>
    </w:p>
    <w:p w14:paraId="6874B3F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（2）根据施工进度计划编制材料采购计划，项目部采购人员从合格材料供方中选取若干名，采用</w:t>
      </w:r>
      <w:r>
        <w:rPr>
          <w:rFonts w:hint="eastAsia" w:asciiTheme="minorEastAsia" w:hAnsiTheme="minorEastAsia" w:eastAsiaTheme="minorEastAsia"/>
          <w:sz w:val="24"/>
          <w:szCs w:val="24"/>
        </w:rPr>
        <w:t>招投</w:t>
      </w:r>
      <w:r>
        <w:rPr>
          <w:rFonts w:hint="eastAsia" w:asciiTheme="minorEastAsia" w:hAnsiTheme="minorEastAsia" w:eastAsiaTheme="minorEastAsia"/>
          <w:color w:val="000000"/>
          <w:sz w:val="24"/>
          <w:szCs w:val="24"/>
        </w:rPr>
        <w:t>标或比价采购的办法，确定材料供方，并与其签订材料供货合同后，才能实施采购。</w:t>
      </w:r>
    </w:p>
    <w:p w14:paraId="163626F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（3）有必要在供方现场验证时，须在供货合同中明确验证的时间、地点、验收方法、验收标准等。由材料采购人员全同质量员负责验证。</w:t>
      </w:r>
    </w:p>
    <w:p w14:paraId="4568343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（4）施工现场验证由材料采购人员会同质量员负责执行。验证主要内容有：①一般材料的外观检验；②材料材质性能、证件的检验；③对进场材料抽样到试验室进行复试。</w:t>
      </w:r>
    </w:p>
    <w:p w14:paraId="68E93AC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验证合格的材料方准用于工程中。</w:t>
      </w:r>
    </w:p>
    <w:p w14:paraId="49B34EC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2、把好原材料的堆放、储存、半成品的保护关</w:t>
      </w:r>
    </w:p>
    <w:p w14:paraId="4684F45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进场材料按施工组织设计要求分类堆放、储存，减少场内搬运次数。易受环境影响的原材料如水泥、钢材等必须入库并作好防护措施。材料的进场需与施工进度相匹配，减少储存时间，以减少损耗。</w:t>
      </w:r>
    </w:p>
    <w:p w14:paraId="1F42337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3、原材料质量控制</w:t>
      </w:r>
    </w:p>
    <w:p w14:paraId="519F468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材料及构配件是工程施工的物资条件，没有材料就无法施工；材料质量是工程质量的基础；材料质量不符合要求，工程质量就不可能符合标准。因此，加强材料的质量控制是提高工程质量的重要保障，也是实现投资控制目标和进度控制目标的前提。</w:t>
      </w:r>
    </w:p>
    <w:p w14:paraId="0C71B01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（1）工程主要材料，进场时必须具备正式出厂合格证和材质验单。如不具备或对检验证明有疑问时必须补做检验，所有材料检验合格证，经监理工程师验证，否则不得使用。</w:t>
      </w:r>
    </w:p>
    <w:p w14:paraId="4412722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（2）工程中所有构配件必须有厂家批号和出厂合格证。</w:t>
      </w:r>
    </w:p>
    <w:p w14:paraId="3699D0A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凡标志不清或怀疑有质量问题的材料，对质量保证资料有怀疑或与合同规定不符的一般材料，受工程重要性程度决定进行一定比例试验的材料，需要进行追踪、检验以控制和保证其质量可靠性的材料等，均应进行抽检。对于重要工程或关键部位所用的材料则应进行全部检验。</w:t>
      </w:r>
    </w:p>
    <w:p w14:paraId="421DDD2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（4）材料质量抽样和检验的方法，应符合《建筑材料质量标准和管理规程》，对于重要的构件和非匀质材料，还应酌情增加采样数量。</w:t>
      </w:r>
    </w:p>
    <w:p w14:paraId="0E31235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（5）在现场配制的材料，如混凝土、砂浆、防水材料、防腐蚀材料、绝缘材料等的配合比，应先经试验合格后才能使用。</w:t>
      </w:r>
    </w:p>
    <w:p w14:paraId="6B5753C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（6）所有使用材料的质量证明、合格证、试验报告，均应符合国标、部标或厂标规定的要求。</w:t>
      </w:r>
    </w:p>
    <w:p w14:paraId="1E556F5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对材料的性能、质量标准、适用范围对施工要求等多方面进行综合考虑，慎重选择和使用材料。例如：贮存期超过三个月的水泥或受潮结块水泥应重新核定其标号，并且不允许用于重要工程中；不同标号品种的水泥不能混合使用。</w:t>
      </w:r>
    </w:p>
    <w:p w14:paraId="34A9794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4、供货商提供产品的控制程序</w:t>
      </w:r>
    </w:p>
    <w:p w14:paraId="12573B1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材料员和质量员验证发现进场物资不合格或不适用，由项目部质量员填写《不合格物资记录单》报选材料部门，并立即通知使用部门不准使用，材料员则按《不合格物资记录单》及时做好记录，填写《供货商提供物资处理表》并向供货商出具报告，同时办理退货或索赔手续。施工员要对进场物资产品及时进行标识，防止混用，以备必要实行追溯。</w:t>
      </w:r>
    </w:p>
    <w:p w14:paraId="724A6B3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5、产品标识和追溯性控制程序</w:t>
      </w:r>
    </w:p>
    <w:p w14:paraId="44F2FCD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通过对产品进行适当加标识，防止混用，使生产过程得到有效的控制。施工员对进场物资进行清楚的标识，内容包括名称、批号（规格）、进货源、进货日期等。标识形式分为在产品上作出标记、挂上标签或用随行文件标识。物资领用出库时，发货人员凭单发料，在《物资领用记录单》上作好记录，通过记载于《物资领用记录单》上的工程部位和日期进行标识。项目部通过记载于《分项工程质量检验评定表》中分项工程部位和日期标识该分项工程。建筑工程竣工后经过自检和社会监理、质监站等部门验收合格，通过记载于《单位工程质量综合评定表》中工程名称和日期对建筑物成品进行标识。工程竣工后，项目部将审核后的所有标识资料按照《质量记录控制程序》要求归档。</w:t>
      </w:r>
    </w:p>
    <w:p w14:paraId="3CB8224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（四）进场物料控制</w:t>
      </w:r>
    </w:p>
    <w:p w14:paraId="28D3CED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现场材料员、质量员，对即将投产的物料进行目测检查，对重要物料要进行复试验证，确保合格和适用才能投入使用。投产前的物料，在检查时由于种种原因发现有不符合施工要求的，材料员、质量员会同施工员进行复验，确认不合格时立即禁止使用，并放好状态标识。</w:t>
      </w:r>
    </w:p>
    <w:p w14:paraId="138C034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（1）原材料试验均按规范执行，不得违反。</w:t>
      </w:r>
    </w:p>
    <w:p w14:paraId="1C1C725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（2）原材料到场，由材料供应部门通知项目部专职质量员，然后项目部专职质量员最晚隔天通知实验室，材料部门必须及时提供原材料质保单。如工程急需材料，应提早通知到场时间。</w:t>
      </w:r>
    </w:p>
    <w:p w14:paraId="3DC8D17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（3）原材料试件由实验室和各班组配合取样送检。并取回试验报告。</w:t>
      </w:r>
    </w:p>
    <w:p w14:paraId="7AA71AC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（4）原材料的试验必须与工程进度相符，不允许拖工程的后腿。</w:t>
      </w:r>
    </w:p>
    <w:p w14:paraId="2679A45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（5）原材料试验后的试验报告及质保单，由试验室统一收集、整理，并及时做好</w:t>
      </w:r>
      <w:r>
        <w:rPr>
          <w:rFonts w:hint="eastAsia" w:asciiTheme="minorEastAsia" w:hAnsiTheme="minorEastAsia" w:eastAsiaTheme="minorEastAsia"/>
          <w:color w:val="000000"/>
          <w:sz w:val="24"/>
          <w:szCs w:val="24"/>
          <w:lang w:eastAsia="zh-CN"/>
        </w:rPr>
        <w:t>台账</w:t>
      </w:r>
      <w:r>
        <w:rPr>
          <w:rFonts w:hint="eastAsia" w:asciiTheme="minorEastAsia" w:hAnsiTheme="minorEastAsia" w:eastAsiaTheme="minorEastAsia"/>
          <w:color w:val="000000"/>
          <w:sz w:val="24"/>
          <w:szCs w:val="24"/>
        </w:rPr>
        <w:t>和月报表。</w:t>
      </w:r>
    </w:p>
    <w:p w14:paraId="3D2EE4D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（6）在本制度实施过程中，由公司工程部实施检查和管理。</w:t>
      </w:r>
    </w:p>
    <w:p w14:paraId="4E3C407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（7）所有材料进场要验收质保书并按规定进行试验，并建立挂牌制度，按规格、品种等分类堆放整齐。另外水泥要复核其品种、标号、出厂日期等是否符合要求。</w:t>
      </w:r>
    </w:p>
    <w:p w14:paraId="4D01C531">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（8）按规定对材料、设备质量进行抽样检查，验收合格后方可使用。</w:t>
      </w:r>
    </w:p>
    <w:p w14:paraId="53981E5A">
      <w:pPr>
        <w:pStyle w:val="4"/>
        <w:spacing w:before="0" w:after="0" w:line="440" w:lineRule="exact"/>
        <w:rPr>
          <w:rFonts w:asciiTheme="minorEastAsia" w:hAnsiTheme="minorEastAsia" w:eastAsiaTheme="minorEastAsia"/>
          <w:sz w:val="24"/>
          <w:szCs w:val="24"/>
        </w:rPr>
      </w:pPr>
      <w:bookmarkStart w:id="123" w:name="_Toc271662899"/>
      <w:bookmarkStart w:id="124" w:name="_Toc534189271"/>
      <w:r>
        <w:rPr>
          <w:rFonts w:hint="eastAsia" w:asciiTheme="minorEastAsia" w:hAnsiTheme="minorEastAsia" w:eastAsiaTheme="minorEastAsia"/>
          <w:sz w:val="24"/>
          <w:szCs w:val="24"/>
        </w:rPr>
        <w:t>二、机械设备质量保证措施</w:t>
      </w:r>
      <w:bookmarkEnd w:id="123"/>
      <w:bookmarkEnd w:id="124"/>
    </w:p>
    <w:p w14:paraId="199F722F">
      <w:pPr>
        <w:tabs>
          <w:tab w:val="left" w:pos="7650"/>
        </w:tabs>
        <w:spacing w:after="0" w:line="440" w:lineRule="exact"/>
        <w:rPr>
          <w:rFonts w:asciiTheme="minorEastAsia" w:hAnsiTheme="minorEastAsia" w:eastAsiaTheme="minorEastAsia"/>
          <w:b/>
          <w:color w:val="000000"/>
          <w:sz w:val="24"/>
          <w:szCs w:val="24"/>
        </w:rPr>
      </w:pPr>
      <w:bookmarkStart w:id="125" w:name="_Toc113853379"/>
      <w:bookmarkStart w:id="126" w:name="_Toc113853567"/>
      <w:bookmarkStart w:id="127" w:name="_Toc114554370"/>
      <w:bookmarkStart w:id="128" w:name="_Toc140045362"/>
      <w:bookmarkStart w:id="129" w:name="_Toc187132699"/>
      <w:r>
        <w:rPr>
          <w:rFonts w:hint="eastAsia" w:asciiTheme="minorEastAsia" w:hAnsiTheme="minorEastAsia" w:eastAsiaTheme="minorEastAsia"/>
          <w:b/>
          <w:color w:val="000000"/>
          <w:sz w:val="24"/>
          <w:szCs w:val="24"/>
        </w:rPr>
        <w:t>（一）、施工机械设备的质量保证措施</w:t>
      </w:r>
      <w:bookmarkEnd w:id="125"/>
      <w:bookmarkEnd w:id="126"/>
      <w:bookmarkEnd w:id="127"/>
      <w:bookmarkEnd w:id="128"/>
      <w:bookmarkEnd w:id="129"/>
    </w:p>
    <w:p w14:paraId="1052905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1、施工机械设备的选用</w:t>
      </w:r>
    </w:p>
    <w:p w14:paraId="2C222B0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因地制宜，因工程制宜，按照技术先进、经济上合理、生产上适用、性能上可靠、使用上安全、操作上方便和维修方便的原则，执行机械化、半机械化与改良工具结合的方针，把机械与施工有机结合起来，使其具有工程的适用性，具有保证质量的可靠性，具有操作的方便性和安全性。</w:t>
      </w:r>
    </w:p>
    <w:p w14:paraId="7A04866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机械设备的主要性能参数是选择机械设备的依据，要能满足施工需要和保证质量的要求。比如：起重机械的性能参数，必须满足管材、板梁吊装的施工要求；挖掘机的性能、技术参数必须满足土方施工的要求。</w:t>
      </w:r>
    </w:p>
    <w:p w14:paraId="4213E89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2、机具设备使用控制</w:t>
      </w:r>
    </w:p>
    <w:p w14:paraId="3DF0787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（1）机具设备配置：项目经理部根据工程计划，编制“施工设备需求计划”报单位设施部门审定后配置。</w:t>
      </w:r>
    </w:p>
    <w:p w14:paraId="43FE2FB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（2）设备由设备管理部门定期进行检查，对性能、各项技术指标进行测试，保证设备的性能、技术指标符合要求。</w:t>
      </w:r>
    </w:p>
    <w:p w14:paraId="7F958FC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（3）设备使用过程中，派专人对设备进行保养，保证设备处于良好的状态，运转正常，满足施工的需要。</w:t>
      </w:r>
    </w:p>
    <w:p w14:paraId="37A7E157">
      <w:pPr>
        <w:tabs>
          <w:tab w:val="left" w:pos="7650"/>
        </w:tabs>
        <w:spacing w:after="0" w:line="440" w:lineRule="exact"/>
        <w:rPr>
          <w:rFonts w:asciiTheme="minorEastAsia" w:hAnsiTheme="minorEastAsia" w:eastAsiaTheme="minorEastAsia"/>
          <w:b/>
          <w:color w:val="000000"/>
          <w:sz w:val="24"/>
          <w:szCs w:val="24"/>
        </w:rPr>
      </w:pPr>
      <w:bookmarkStart w:id="130" w:name="_Toc187132700"/>
      <w:r>
        <w:rPr>
          <w:rFonts w:hint="eastAsia" w:asciiTheme="minorEastAsia" w:hAnsiTheme="minorEastAsia" w:eastAsiaTheme="minorEastAsia"/>
          <w:b/>
          <w:color w:val="000000"/>
          <w:sz w:val="24"/>
          <w:szCs w:val="24"/>
        </w:rPr>
        <w:t>（二）、质量检验检测设备的质量保证措施</w:t>
      </w:r>
      <w:bookmarkEnd w:id="130"/>
    </w:p>
    <w:p w14:paraId="7AD0D791">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1、质量检验检测仪器的控制措施</w:t>
      </w:r>
    </w:p>
    <w:p w14:paraId="4F3F9B8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在施工过程中使用的测量、计量和质量检验仪器等必须具有合适的量程和准确度，要按《检测、测量和试验设备控制程序》的规定进行核实，并且处于有效期内。具体控制措施如下：</w:t>
      </w:r>
    </w:p>
    <w:p w14:paraId="48DC0E7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（1）项目部配备专职质量员负责质量检验的管理和保养并做好登记、建卡和建立</w:t>
      </w:r>
      <w:r>
        <w:rPr>
          <w:rFonts w:hint="eastAsia" w:asciiTheme="minorEastAsia" w:hAnsiTheme="minorEastAsia" w:eastAsiaTheme="minorEastAsia"/>
          <w:color w:val="000000"/>
          <w:sz w:val="24"/>
          <w:szCs w:val="24"/>
          <w:lang w:eastAsia="zh-CN"/>
        </w:rPr>
        <w:t>台账</w:t>
      </w:r>
      <w:r>
        <w:rPr>
          <w:rFonts w:hint="eastAsia" w:asciiTheme="minorEastAsia" w:hAnsiTheme="minorEastAsia" w:eastAsiaTheme="minorEastAsia"/>
          <w:color w:val="000000"/>
          <w:sz w:val="24"/>
          <w:szCs w:val="24"/>
        </w:rPr>
        <w:t>工作。</w:t>
      </w:r>
    </w:p>
    <w:p w14:paraId="5EE531B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（2）质量检验仪器的存放处应保持适当的环境，同时做好防锈、润滑等保养工作，在搬运、防护和储存其间应确保质量检验仪器的准确度和适用性。</w:t>
      </w:r>
    </w:p>
    <w:p w14:paraId="632BFB3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（3）质量检验仪器，应指定专人使用，使用者要具备相应的资格，具备保证检验、测量和试验在适宜的环境下工作。</w:t>
      </w:r>
    </w:p>
    <w:p w14:paraId="7467B46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（4）质量检验仪器一般每一年检定一次，检验不合格或应检而未检的计量器具不准投入使用。</w:t>
      </w:r>
    </w:p>
    <w:p w14:paraId="3D63C93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（5）质量检验仪器校准必须经国家认可机构检定合格，可溯源至国家标准的标准器。</w:t>
      </w:r>
    </w:p>
    <w:p w14:paraId="2D5E6EA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2、监视和测量装置使用</w:t>
      </w:r>
    </w:p>
    <w:p w14:paraId="28D0D62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（1）购置</w:t>
      </w:r>
    </w:p>
    <w:p w14:paraId="2DFC50E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项目部根据所需的测量能力和测量要求提出购置监视和测量装置申请，报单位材料设备部门审核，分管经理审批后购置。</w:t>
      </w:r>
    </w:p>
    <w:p w14:paraId="3CB1CD3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（2）验收</w:t>
      </w:r>
    </w:p>
    <w:p w14:paraId="738BD91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试验设备、大型或贵重的检验、测量设备由项目部和材料设备部共同验收。如有安装要求，则待安装完毕后进行验收，并送国家授权的部门进行校准或检定。单位能自行校准或检定的，由单位自行校准或检定。经校准或检定合格后方能发放使用。经本单位或检定合格的登记在“监视和测量装置</w:t>
      </w:r>
      <w:r>
        <w:rPr>
          <w:rFonts w:hint="eastAsia" w:asciiTheme="minorEastAsia" w:hAnsiTheme="minorEastAsia" w:eastAsiaTheme="minorEastAsia"/>
          <w:color w:val="000000"/>
          <w:sz w:val="24"/>
          <w:szCs w:val="24"/>
          <w:lang w:eastAsia="zh-CN"/>
        </w:rPr>
        <w:t>台账</w:t>
      </w:r>
      <w:r>
        <w:rPr>
          <w:rFonts w:hint="eastAsia" w:asciiTheme="minorEastAsia" w:hAnsiTheme="minorEastAsia" w:eastAsiaTheme="minorEastAsia"/>
          <w:color w:val="000000"/>
          <w:sz w:val="24"/>
          <w:szCs w:val="24"/>
        </w:rPr>
        <w:t>”上。校准或检定判为不合格的，由购置人员负责退货。</w:t>
      </w:r>
    </w:p>
    <w:p w14:paraId="514C202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（3）周期校准或检定</w:t>
      </w:r>
    </w:p>
    <w:p w14:paraId="0C23324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a、每年3月底制定本年度“监视和测量装置周检计划表”，对需外部校准或检定的设备，应联系国家法定计量部门进行校准或检定，并出具校准或检定报告。</w:t>
      </w:r>
    </w:p>
    <w:p w14:paraId="21FCABB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b、所有监视和测量装置必须按规定周期校准或检定。到期未校准或检定以及校准或检定不合格的监视和测量装置不准使用。</w:t>
      </w:r>
    </w:p>
    <w:p w14:paraId="4F4FFFE0">
      <w:pPr>
        <w:pStyle w:val="3"/>
        <w:spacing w:before="0" w:after="0" w:line="440" w:lineRule="exact"/>
        <w:jc w:val="center"/>
        <w:rPr>
          <w:rFonts w:asciiTheme="minorEastAsia" w:hAnsiTheme="minorEastAsia" w:eastAsiaTheme="minorEastAsia"/>
          <w:sz w:val="24"/>
          <w:szCs w:val="24"/>
        </w:rPr>
      </w:pPr>
      <w:bookmarkStart w:id="131" w:name="_Toc534189272"/>
      <w:bookmarkStart w:id="132" w:name="_Toc182242993"/>
      <w:bookmarkStart w:id="133" w:name="_Toc154900481"/>
      <w:bookmarkStart w:id="134" w:name="_Toc189646807"/>
      <w:bookmarkStart w:id="135" w:name="_Toc271662901"/>
      <w:bookmarkStart w:id="136" w:name="_Toc123384375"/>
      <w:r>
        <w:rPr>
          <w:rFonts w:hint="eastAsia" w:asciiTheme="minorEastAsia" w:hAnsiTheme="minorEastAsia" w:eastAsiaTheme="minorEastAsia"/>
          <w:sz w:val="24"/>
          <w:szCs w:val="24"/>
        </w:rPr>
        <w:t>第三节  安全施工保证措施</w:t>
      </w:r>
      <w:bookmarkEnd w:id="131"/>
      <w:bookmarkEnd w:id="132"/>
      <w:bookmarkEnd w:id="133"/>
      <w:bookmarkEnd w:id="134"/>
      <w:bookmarkEnd w:id="135"/>
      <w:bookmarkEnd w:id="136"/>
    </w:p>
    <w:p w14:paraId="6F0F1575">
      <w:pPr>
        <w:pStyle w:val="4"/>
        <w:spacing w:before="0" w:after="0" w:line="440" w:lineRule="exact"/>
        <w:rPr>
          <w:rFonts w:asciiTheme="minorEastAsia" w:hAnsiTheme="minorEastAsia" w:eastAsiaTheme="minorEastAsia"/>
          <w:sz w:val="24"/>
          <w:szCs w:val="24"/>
        </w:rPr>
      </w:pPr>
      <w:bookmarkStart w:id="137" w:name="_Toc534189273"/>
      <w:r>
        <w:rPr>
          <w:rFonts w:hint="eastAsia" w:asciiTheme="minorEastAsia" w:hAnsiTheme="minorEastAsia" w:eastAsiaTheme="minorEastAsia"/>
          <w:sz w:val="24"/>
          <w:szCs w:val="24"/>
        </w:rPr>
        <w:t>一、安全生产目标：合格，争创宁波市安全文明工地标准。</w:t>
      </w:r>
      <w:bookmarkEnd w:id="137"/>
    </w:p>
    <w:p w14:paraId="6A559842">
      <w:pPr>
        <w:tabs>
          <w:tab w:val="left" w:pos="7650"/>
        </w:tabs>
        <w:spacing w:after="0" w:line="440" w:lineRule="exact"/>
        <w:ind w:firstLine="480" w:firstLineChars="200"/>
        <w:rPr>
          <w:rFonts w:asciiTheme="minorEastAsia" w:hAnsiTheme="minorEastAsia" w:eastAsiaTheme="minorEastAsia"/>
          <w:sz w:val="24"/>
          <w:szCs w:val="24"/>
        </w:rPr>
      </w:pPr>
      <w:bookmarkStart w:id="138" w:name="_Toc182242994"/>
      <w:bookmarkStart w:id="139" w:name="_Toc123384376"/>
      <w:bookmarkStart w:id="140" w:name="_Toc154900482"/>
      <w:r>
        <w:rPr>
          <w:rFonts w:hint="eastAsia" w:asciiTheme="minorEastAsia" w:hAnsiTheme="minorEastAsia" w:eastAsiaTheme="minorEastAsia"/>
          <w:sz w:val="24"/>
          <w:szCs w:val="24"/>
        </w:rPr>
        <w:t>责任事故死亡率：0；</w:t>
      </w:r>
    </w:p>
    <w:p w14:paraId="053FD964">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重大机损责任事故：0；</w:t>
      </w:r>
    </w:p>
    <w:p w14:paraId="78DE8591">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重大水上交通责任事故：0；</w:t>
      </w:r>
    </w:p>
    <w:p w14:paraId="771F2E1C">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消防事故：0。</w:t>
      </w:r>
    </w:p>
    <w:p w14:paraId="0A61AC02">
      <w:pPr>
        <w:pStyle w:val="4"/>
        <w:spacing w:before="0" w:after="0" w:line="440" w:lineRule="exact"/>
        <w:rPr>
          <w:rFonts w:asciiTheme="minorEastAsia" w:hAnsiTheme="minorEastAsia" w:eastAsiaTheme="minorEastAsia"/>
          <w:b/>
          <w:color w:val="FF0000"/>
          <w:sz w:val="24"/>
          <w:szCs w:val="24"/>
        </w:rPr>
      </w:pPr>
      <w:bookmarkStart w:id="141" w:name="_Toc139162349"/>
      <w:bookmarkStart w:id="142" w:name="_Toc139172931"/>
      <w:bookmarkStart w:id="143" w:name="_Toc534189274"/>
      <w:r>
        <w:rPr>
          <w:rFonts w:hint="eastAsia" w:asciiTheme="minorEastAsia" w:hAnsiTheme="minorEastAsia" w:eastAsiaTheme="minorEastAsia"/>
          <w:sz w:val="24"/>
          <w:szCs w:val="24"/>
        </w:rPr>
        <w:t>二、安全保障人员配置</w:t>
      </w:r>
      <w:bookmarkEnd w:id="141"/>
      <w:bookmarkEnd w:id="142"/>
      <w:bookmarkEnd w:id="143"/>
    </w:p>
    <w:p w14:paraId="58A7A4A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安全管理人员配置</w:t>
      </w:r>
    </w:p>
    <w:p w14:paraId="642C9C79">
      <w:pPr>
        <w:tabs>
          <w:tab w:val="left" w:pos="7650"/>
        </w:tabs>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项目部设2名专职安全员负责日常安全管理工作。</w:t>
      </w:r>
    </w:p>
    <w:p w14:paraId="7BCFEE32">
      <w:pPr>
        <w:pStyle w:val="4"/>
        <w:spacing w:before="0" w:after="0" w:line="440" w:lineRule="exact"/>
        <w:rPr>
          <w:rFonts w:hint="eastAsia"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三、</w:t>
      </w:r>
      <w:r>
        <w:rPr>
          <w:rFonts w:hint="eastAsia" w:asciiTheme="minorEastAsia" w:hAnsiTheme="minorEastAsia" w:eastAsiaTheme="minorEastAsia"/>
          <w:sz w:val="24"/>
          <w:szCs w:val="24"/>
        </w:rPr>
        <w:t>安全管理措施</w:t>
      </w:r>
    </w:p>
    <w:p w14:paraId="68E9BBAB">
      <w:pPr>
        <w:tabs>
          <w:tab w:val="left" w:pos="7650"/>
        </w:tabs>
        <w:spacing w:after="0" w:line="440" w:lineRule="exact"/>
        <w:ind w:firstLine="480" w:firstLineChars="200"/>
        <w:rPr>
          <w:rFonts w:hint="default" w:asciiTheme="minorEastAsia" w:hAnsiTheme="minorEastAsia" w:eastAsiaTheme="minorEastAsia"/>
          <w:color w:val="000000"/>
          <w:sz w:val="24"/>
          <w:szCs w:val="24"/>
          <w:lang w:val="en-US" w:eastAsia="zh-CN"/>
        </w:rPr>
      </w:pPr>
      <w:r>
        <w:rPr>
          <w:rFonts w:hint="eastAsia" w:asciiTheme="minorEastAsia" w:hAnsiTheme="minorEastAsia" w:eastAsiaTheme="minorEastAsia"/>
          <w:color w:val="000000"/>
          <w:sz w:val="24"/>
          <w:szCs w:val="24"/>
          <w:lang w:val="en-US" w:eastAsia="zh-CN"/>
        </w:rPr>
        <w:t>安全计划措施</w:t>
      </w:r>
    </w:p>
    <w:p w14:paraId="7E796A9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项目经理是本工程施工安全的主要第一责任人，专职安全员负责日常安全管理工作</w:t>
      </w:r>
    </w:p>
    <w:p w14:paraId="01A67B3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安全生产的第一责任人，在布置、计划、组织检查、总结工作时，必须把安全工作放在首要位置。</w:t>
      </w:r>
    </w:p>
    <w:p w14:paraId="4F7D0F1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建立完善的安全管理网络，项目经理部明确</w:t>
      </w:r>
      <w:r>
        <w:rPr>
          <w:rFonts w:hint="eastAsia" w:asciiTheme="minorEastAsia" w:hAnsiTheme="minorEastAsia" w:eastAsiaTheme="minorEastAsia"/>
          <w:color w:val="000000"/>
          <w:sz w:val="24"/>
          <w:szCs w:val="24"/>
          <w:lang w:val="en-US" w:eastAsia="zh-CN"/>
        </w:rPr>
        <w:t>安全员</w:t>
      </w:r>
      <w:r>
        <w:rPr>
          <w:rFonts w:hint="eastAsia" w:asciiTheme="minorEastAsia" w:hAnsiTheme="minorEastAsia" w:eastAsiaTheme="minorEastAsia"/>
          <w:color w:val="000000"/>
          <w:sz w:val="24"/>
          <w:szCs w:val="24"/>
        </w:rPr>
        <w:t>主管安全生产工作，成立有关负责人参加的领导小组。负责研究与决策有关安全方面的重大问题。下设专职安全员，负责工程开工前针对工程实际编制切实可行的安全措施计划，并限期实施。没有安全保障措施的项目，不准开工，直到订出安全检查措施为止。</w:t>
      </w:r>
    </w:p>
    <w:p w14:paraId="667EFF1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每月召开一次安全领导小组会议，讨论决定安全生产的重大事项，每周进行一次安全检查，并随之召开一次各部门参加的安全会议，检查一周的安全工作。专职安全员每月向监理工程师提交一份工程安全报告。</w:t>
      </w:r>
    </w:p>
    <w:p w14:paraId="724B2E3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完善并执行安全规章制度，其中包括：机械安全操作规程，安全用电制度，防火安全制度，起重作业安全制度，特殊工种安全制度，事故报告制度等。</w:t>
      </w:r>
    </w:p>
    <w:p w14:paraId="646763B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实行安全目标管理，层层分解落实安全指标，严格执行与经济挂钩奖惩制度，坚决实施安全否决权制度。</w:t>
      </w:r>
    </w:p>
    <w:p w14:paraId="29A1E9C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成立一支随时听从专职安全员指挥的紧急救援队。开工前组织一次紧急救援演习，演习计划报监理工程师审查。</w:t>
      </w:r>
    </w:p>
    <w:p w14:paraId="59C279C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配齐必要的劳动防护用品，如安全帽、救生衣等。所有人员进入工地，必须按规定配戴安全防护用具。工地内醒目位置设立安全规定告示牌、安全宣传标语。</w:t>
      </w:r>
    </w:p>
    <w:p w14:paraId="7EB1803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工地内不得饮用服用后可能影响判断力的酒精饮品及其它物品。</w:t>
      </w:r>
    </w:p>
    <w:p w14:paraId="2BD9D6A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安全技术保证措施</w:t>
      </w:r>
    </w:p>
    <w:p w14:paraId="43ED33E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遇风力过大、不能保证安全时，应停止作业。</w:t>
      </w:r>
    </w:p>
    <w:p w14:paraId="7BDE971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夜间作业应有足够的照明，用电用火要防止触电及火患。</w:t>
      </w:r>
    </w:p>
    <w:p w14:paraId="2774220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密切注意天气预报，建立正常的天气预报接收制度。</w:t>
      </w:r>
    </w:p>
    <w:p w14:paraId="0404CE3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所有电气设备必须质量可靠，并有可靠的漏电保护与接地装置，户外用电设备应有防雨措施。</w:t>
      </w:r>
    </w:p>
    <w:p w14:paraId="7E86796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对施工安全设备、施工架、栏杆等，都必须进行检查测试和保养，资料记载以作备查。</w:t>
      </w:r>
    </w:p>
    <w:p w14:paraId="447F405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做好劳动保护工作，按照我司有关规定和要求，配置各种必需的安全防护设施（防护围栏、防滑板、安全绳、防风绳、救生设施、灭火设施等）；发放个人劳动保护用品。</w:t>
      </w:r>
    </w:p>
    <w:p w14:paraId="5744879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组建一支24小时工作的工地保安队负责整个工地保安事宜，在进出工地位置设置岗哨。</w:t>
      </w:r>
    </w:p>
    <w:p w14:paraId="280E791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开展经常性的安全检查，做到作业前、作业中、作业后均有检查，实行定期检查、动态检查、专项检查等多种检查形式相结合；针对检查出的安全生产薄弱环节，加以认真整改。</w:t>
      </w:r>
    </w:p>
    <w:p w14:paraId="5CA0177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正确处理安全生产与效率、效益的关系；严格实行奖惩制度。</w:t>
      </w:r>
    </w:p>
    <w:p w14:paraId="4C3E8E3C">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44" w:name="_Toc139172934"/>
      <w:bookmarkStart w:id="145" w:name="_Toc139162352"/>
      <w:r>
        <w:rPr>
          <w:rFonts w:hint="eastAsia" w:asciiTheme="minorEastAsia" w:hAnsiTheme="minorEastAsia" w:eastAsiaTheme="minorEastAsia"/>
          <w:color w:val="000000"/>
          <w:sz w:val="24"/>
          <w:szCs w:val="24"/>
        </w:rPr>
        <w:t>员工安全培训</w:t>
      </w:r>
      <w:bookmarkEnd w:id="144"/>
      <w:bookmarkEnd w:id="145"/>
    </w:p>
    <w:p w14:paraId="0A734731">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根据规范规定和工程特点加强员工培训工作。</w:t>
      </w:r>
    </w:p>
    <w:p w14:paraId="595ED49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开工前组织全体人员认真学习有关安全生产和劳动保护方面的法律、法规、规章和技术标准。</w:t>
      </w:r>
    </w:p>
    <w:p w14:paraId="07250E2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定期组织安全生产教育、安全知识培训，聘请有关专家授课，提高施工安全和健康意识，增强自我保护能力。开展“三不伤害活动”。</w:t>
      </w:r>
    </w:p>
    <w:p w14:paraId="2CB5764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做好施工安全生产教育，确保关于施工安全拯救及健康方面的事宜广为告知工地上所有人员。</w:t>
      </w:r>
    </w:p>
    <w:p w14:paraId="4CB731CD">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46" w:name="_Toc139172935"/>
      <w:bookmarkStart w:id="147" w:name="_Toc139162353"/>
      <w:r>
        <w:rPr>
          <w:rFonts w:hint="eastAsia" w:asciiTheme="minorEastAsia" w:hAnsiTheme="minorEastAsia" w:eastAsiaTheme="minorEastAsia"/>
          <w:color w:val="000000"/>
          <w:sz w:val="24"/>
          <w:szCs w:val="24"/>
        </w:rPr>
        <w:t>现场安全预控表</w:t>
      </w:r>
      <w:bookmarkEnd w:id="146"/>
      <w:bookmarkEnd w:id="147"/>
    </w:p>
    <w:tbl>
      <w:tblPr>
        <w:tblStyle w:val="32"/>
        <w:tblpPr w:leftFromText="180" w:rightFromText="180" w:vertAnchor="text" w:horzAnchor="margin" w:tblpY="9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2"/>
        <w:gridCol w:w="1486"/>
        <w:gridCol w:w="5814"/>
      </w:tblGrid>
      <w:tr w14:paraId="3C53D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222" w:type="dxa"/>
            <w:shd w:val="clear" w:color="auto" w:fill="FFCC99"/>
            <w:vAlign w:val="center"/>
          </w:tcPr>
          <w:p w14:paraId="3A1892D4">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预控项目</w:t>
            </w:r>
          </w:p>
        </w:tc>
        <w:tc>
          <w:tcPr>
            <w:tcW w:w="1486" w:type="dxa"/>
            <w:shd w:val="clear" w:color="auto" w:fill="FFCC99"/>
            <w:vAlign w:val="center"/>
          </w:tcPr>
          <w:p w14:paraId="5BDF13CE">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预控重点</w:t>
            </w:r>
          </w:p>
        </w:tc>
        <w:tc>
          <w:tcPr>
            <w:tcW w:w="5814" w:type="dxa"/>
            <w:shd w:val="clear" w:color="auto" w:fill="FFCC99"/>
            <w:vAlign w:val="center"/>
          </w:tcPr>
          <w:p w14:paraId="0C312407">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预    控    措    施</w:t>
            </w:r>
          </w:p>
        </w:tc>
      </w:tr>
      <w:tr w14:paraId="7686D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22" w:type="dxa"/>
            <w:vMerge w:val="restart"/>
            <w:shd w:val="clear" w:color="auto" w:fill="FFFFE5"/>
            <w:vAlign w:val="center"/>
          </w:tcPr>
          <w:p w14:paraId="6F09E14C">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一般规定</w:t>
            </w:r>
          </w:p>
        </w:tc>
        <w:tc>
          <w:tcPr>
            <w:tcW w:w="1486" w:type="dxa"/>
            <w:shd w:val="clear" w:color="auto" w:fill="FFFFE5"/>
            <w:vAlign w:val="center"/>
          </w:tcPr>
          <w:p w14:paraId="192CC142">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人  员</w:t>
            </w:r>
          </w:p>
        </w:tc>
        <w:tc>
          <w:tcPr>
            <w:tcW w:w="5814" w:type="dxa"/>
            <w:shd w:val="clear" w:color="auto" w:fill="FFFFE5"/>
            <w:vAlign w:val="center"/>
          </w:tcPr>
          <w:p w14:paraId="12E420FA">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1、人员体检；</w:t>
            </w:r>
          </w:p>
          <w:p w14:paraId="2077D613">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2、全员“三不伤害”教育，“三宝”用品规范穿戴，特殊工种持证上岗；</w:t>
            </w:r>
          </w:p>
          <w:p w14:paraId="2124841E">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3、水上施工安全教育和保护。</w:t>
            </w:r>
          </w:p>
        </w:tc>
      </w:tr>
      <w:tr w14:paraId="10D19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9" w:hRule="atLeast"/>
        </w:trPr>
        <w:tc>
          <w:tcPr>
            <w:tcW w:w="1222" w:type="dxa"/>
            <w:vMerge w:val="continue"/>
            <w:shd w:val="clear" w:color="auto" w:fill="FFFFE5"/>
            <w:vAlign w:val="center"/>
          </w:tcPr>
          <w:p w14:paraId="36A278DF">
            <w:pPr>
              <w:spacing w:after="0" w:line="440" w:lineRule="exact"/>
              <w:ind w:firstLine="600" w:firstLineChars="250"/>
              <w:jc w:val="center"/>
              <w:rPr>
                <w:rFonts w:asciiTheme="minorEastAsia" w:hAnsiTheme="minorEastAsia" w:eastAsiaTheme="minorEastAsia"/>
                <w:color w:val="000000"/>
                <w:sz w:val="24"/>
                <w:szCs w:val="24"/>
              </w:rPr>
            </w:pPr>
          </w:p>
        </w:tc>
        <w:tc>
          <w:tcPr>
            <w:tcW w:w="1486" w:type="dxa"/>
            <w:shd w:val="clear" w:color="auto" w:fill="FFFFE5"/>
            <w:vAlign w:val="center"/>
          </w:tcPr>
          <w:p w14:paraId="7D7AD13D">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环  境</w:t>
            </w:r>
          </w:p>
        </w:tc>
        <w:tc>
          <w:tcPr>
            <w:tcW w:w="5814" w:type="dxa"/>
            <w:shd w:val="clear" w:color="auto" w:fill="FFFFE5"/>
            <w:vAlign w:val="center"/>
          </w:tcPr>
          <w:p w14:paraId="557F93D9">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1、周围设护拦和安全警戒线；</w:t>
            </w:r>
          </w:p>
          <w:p w14:paraId="39E04A31">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2、施工通讯联络采用对讲机；</w:t>
            </w:r>
          </w:p>
          <w:p w14:paraId="782A955A">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3、水上平台和上下设施应有防滑措施；</w:t>
            </w:r>
          </w:p>
          <w:p w14:paraId="43F527EC">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4、施工用电“三相四线”制，保证起码的接零。一部分使用“三相五线”制，置规范的接零和接地。</w:t>
            </w:r>
          </w:p>
        </w:tc>
      </w:tr>
      <w:tr w14:paraId="3B286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8" w:hRule="atLeast"/>
        </w:trPr>
        <w:tc>
          <w:tcPr>
            <w:tcW w:w="1222" w:type="dxa"/>
            <w:vMerge w:val="continue"/>
            <w:shd w:val="clear" w:color="auto" w:fill="FFFFE5"/>
            <w:vAlign w:val="center"/>
          </w:tcPr>
          <w:p w14:paraId="1BA8F021">
            <w:pPr>
              <w:spacing w:after="0" w:line="440" w:lineRule="exact"/>
              <w:ind w:firstLine="600" w:firstLineChars="250"/>
              <w:jc w:val="center"/>
              <w:rPr>
                <w:rFonts w:asciiTheme="minorEastAsia" w:hAnsiTheme="minorEastAsia" w:eastAsiaTheme="minorEastAsia"/>
                <w:color w:val="000000"/>
                <w:sz w:val="24"/>
                <w:szCs w:val="24"/>
              </w:rPr>
            </w:pPr>
          </w:p>
        </w:tc>
        <w:tc>
          <w:tcPr>
            <w:tcW w:w="1486" w:type="dxa"/>
            <w:shd w:val="clear" w:color="auto" w:fill="FFFFE5"/>
            <w:vAlign w:val="center"/>
          </w:tcPr>
          <w:p w14:paraId="6A69BD2B">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过  程</w:t>
            </w:r>
          </w:p>
        </w:tc>
        <w:tc>
          <w:tcPr>
            <w:tcW w:w="5814" w:type="dxa"/>
            <w:shd w:val="clear" w:color="auto" w:fill="FFFFE5"/>
            <w:vAlign w:val="center"/>
          </w:tcPr>
          <w:p w14:paraId="5D82C80A">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1、起重作业坚持“十不吊”，合理选择吊点、索具，指挥信号规范、统一；</w:t>
            </w:r>
          </w:p>
          <w:p w14:paraId="52E80E7F">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2、按安全检查“三单”(整改通知单、催办通知单、查封通知单)制度整改事故隐患。</w:t>
            </w:r>
          </w:p>
        </w:tc>
      </w:tr>
      <w:tr w14:paraId="3085C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222" w:type="dxa"/>
            <w:vMerge w:val="restart"/>
            <w:shd w:val="clear" w:color="auto" w:fill="FFFFE5"/>
            <w:vAlign w:val="center"/>
          </w:tcPr>
          <w:p w14:paraId="0CFA6FF0">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主要机械</w:t>
            </w:r>
          </w:p>
          <w:p w14:paraId="0B259943">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(吊车、浮吊、龙门吊、塔吊、缆索吊等)</w:t>
            </w:r>
          </w:p>
        </w:tc>
        <w:tc>
          <w:tcPr>
            <w:tcW w:w="1486" w:type="dxa"/>
            <w:shd w:val="clear" w:color="auto" w:fill="FFFFE5"/>
            <w:vAlign w:val="center"/>
          </w:tcPr>
          <w:p w14:paraId="2A61C393">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荷  载</w:t>
            </w:r>
          </w:p>
        </w:tc>
        <w:tc>
          <w:tcPr>
            <w:tcW w:w="5814" w:type="dxa"/>
            <w:shd w:val="clear" w:color="auto" w:fill="FFFFE5"/>
            <w:vAlign w:val="center"/>
          </w:tcPr>
          <w:p w14:paraId="54A629CF">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1、吊车最大吊幅处的吊重留有安全系数；</w:t>
            </w:r>
          </w:p>
        </w:tc>
      </w:tr>
      <w:tr w14:paraId="6D104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22" w:type="dxa"/>
            <w:vMerge w:val="continue"/>
            <w:shd w:val="clear" w:color="auto" w:fill="FFFFE5"/>
            <w:vAlign w:val="center"/>
          </w:tcPr>
          <w:p w14:paraId="270DAA5D">
            <w:pPr>
              <w:spacing w:after="0" w:line="440" w:lineRule="exact"/>
              <w:ind w:firstLine="600" w:firstLineChars="250"/>
              <w:jc w:val="center"/>
              <w:rPr>
                <w:rFonts w:asciiTheme="minorEastAsia" w:hAnsiTheme="minorEastAsia" w:eastAsiaTheme="minorEastAsia"/>
                <w:color w:val="000000"/>
                <w:sz w:val="24"/>
                <w:szCs w:val="24"/>
              </w:rPr>
            </w:pPr>
          </w:p>
        </w:tc>
        <w:tc>
          <w:tcPr>
            <w:tcW w:w="1486" w:type="dxa"/>
            <w:shd w:val="clear" w:color="auto" w:fill="FFFFE5"/>
            <w:vAlign w:val="center"/>
          </w:tcPr>
          <w:p w14:paraId="3AE5C5AA">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作业过程</w:t>
            </w:r>
          </w:p>
        </w:tc>
        <w:tc>
          <w:tcPr>
            <w:tcW w:w="5814" w:type="dxa"/>
            <w:shd w:val="clear" w:color="auto" w:fill="FFFFE5"/>
            <w:vAlign w:val="center"/>
          </w:tcPr>
          <w:p w14:paraId="50BA3C2E">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1、控制吊车的落钩、起吊、旋转的全过程；</w:t>
            </w:r>
          </w:p>
        </w:tc>
      </w:tr>
      <w:tr w14:paraId="12BB9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22" w:type="dxa"/>
            <w:shd w:val="clear" w:color="auto" w:fill="FFFFE5"/>
            <w:vAlign w:val="center"/>
          </w:tcPr>
          <w:p w14:paraId="27843932">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重叠作业</w:t>
            </w:r>
          </w:p>
        </w:tc>
        <w:tc>
          <w:tcPr>
            <w:tcW w:w="1486" w:type="dxa"/>
            <w:shd w:val="clear" w:color="auto" w:fill="FFFFE5"/>
            <w:vAlign w:val="center"/>
          </w:tcPr>
          <w:p w14:paraId="2A8F7587">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防上下层相互碰撞</w:t>
            </w:r>
          </w:p>
        </w:tc>
        <w:tc>
          <w:tcPr>
            <w:tcW w:w="5814" w:type="dxa"/>
            <w:shd w:val="clear" w:color="auto" w:fill="FFFFE5"/>
            <w:vAlign w:val="center"/>
          </w:tcPr>
          <w:p w14:paraId="32DDBE75">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1、严格执行作业“三件宝”；</w:t>
            </w:r>
          </w:p>
          <w:p w14:paraId="7096ECCC">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2、施工现场禁止闲人入内，施工人员通行设安全通道棚，材料堆放有秩序；</w:t>
            </w:r>
          </w:p>
          <w:p w14:paraId="79DA5ED3">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3、重叠作业设分隔棚。</w:t>
            </w:r>
          </w:p>
        </w:tc>
      </w:tr>
      <w:tr w14:paraId="3827B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22" w:type="dxa"/>
            <w:shd w:val="clear" w:color="auto" w:fill="FFFFE5"/>
            <w:vAlign w:val="center"/>
          </w:tcPr>
          <w:p w14:paraId="67CC5827">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大型</w:t>
            </w:r>
          </w:p>
          <w:p w14:paraId="097B5320">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机械作业</w:t>
            </w:r>
          </w:p>
        </w:tc>
        <w:tc>
          <w:tcPr>
            <w:tcW w:w="1486" w:type="dxa"/>
            <w:shd w:val="clear" w:color="auto" w:fill="FFFFE5"/>
            <w:vAlign w:val="center"/>
          </w:tcPr>
          <w:p w14:paraId="3BC20E3F">
            <w:pPr>
              <w:spacing w:after="0" w:line="440" w:lineRule="exact"/>
              <w:jc w:val="center"/>
              <w:rPr>
                <w:rFonts w:asciiTheme="minorEastAsia" w:hAnsiTheme="minorEastAsia" w:eastAsiaTheme="minorEastAsia"/>
                <w:color w:val="000000"/>
                <w:spacing w:val="-20"/>
                <w:sz w:val="24"/>
                <w:szCs w:val="24"/>
              </w:rPr>
            </w:pPr>
            <w:r>
              <w:rPr>
                <w:rFonts w:hint="eastAsia" w:asciiTheme="minorEastAsia" w:hAnsiTheme="minorEastAsia" w:eastAsiaTheme="minorEastAsia"/>
                <w:color w:val="000000"/>
                <w:spacing w:val="-20"/>
                <w:sz w:val="24"/>
                <w:szCs w:val="24"/>
              </w:rPr>
              <w:t>防机械设备事故</w:t>
            </w:r>
          </w:p>
        </w:tc>
        <w:tc>
          <w:tcPr>
            <w:tcW w:w="5814" w:type="dxa"/>
            <w:shd w:val="clear" w:color="auto" w:fill="FFFFE5"/>
            <w:vAlign w:val="center"/>
          </w:tcPr>
          <w:p w14:paraId="02E9C50C">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1、严格操作规程；</w:t>
            </w:r>
          </w:p>
          <w:p w14:paraId="7F47A031">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2、严格保养制度；</w:t>
            </w:r>
          </w:p>
        </w:tc>
      </w:tr>
      <w:tr w14:paraId="30F8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22" w:type="dxa"/>
            <w:shd w:val="clear" w:color="auto" w:fill="FFFFE5"/>
            <w:vAlign w:val="center"/>
          </w:tcPr>
          <w:p w14:paraId="3D6E67EF">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用电操作</w:t>
            </w:r>
          </w:p>
        </w:tc>
        <w:tc>
          <w:tcPr>
            <w:tcW w:w="1486" w:type="dxa"/>
            <w:shd w:val="clear" w:color="auto" w:fill="FFFFE5"/>
            <w:vAlign w:val="center"/>
          </w:tcPr>
          <w:p w14:paraId="44DB7108">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防漏电</w:t>
            </w:r>
          </w:p>
          <w:p w14:paraId="137430DA">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防电气伤人</w:t>
            </w:r>
          </w:p>
        </w:tc>
        <w:tc>
          <w:tcPr>
            <w:tcW w:w="5814" w:type="dxa"/>
            <w:shd w:val="clear" w:color="auto" w:fill="FFFFE5"/>
            <w:vAlign w:val="center"/>
          </w:tcPr>
          <w:p w14:paraId="173793D1">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1、现场电路要有作业设计、平面设计，电器拉线、设闸要规范，按照方案操作；</w:t>
            </w:r>
          </w:p>
          <w:p w14:paraId="6FE4EBA3">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2、用电器要有漏电保险装置，一一保险；</w:t>
            </w:r>
          </w:p>
          <w:p w14:paraId="0101AEA9">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3、大风或雨后启用电器前，要由专业人员检查，电路电闸要严格防潮防雨。</w:t>
            </w:r>
          </w:p>
        </w:tc>
      </w:tr>
      <w:tr w14:paraId="6E8A3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2" w:hRule="atLeast"/>
        </w:trPr>
        <w:tc>
          <w:tcPr>
            <w:tcW w:w="1222" w:type="dxa"/>
            <w:vMerge w:val="restart"/>
            <w:shd w:val="clear" w:color="auto" w:fill="FFFFE5"/>
            <w:vAlign w:val="center"/>
          </w:tcPr>
          <w:p w14:paraId="3CC3A569">
            <w:pPr>
              <w:spacing w:after="0" w:line="440" w:lineRule="exact"/>
              <w:jc w:val="center"/>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防台作业</w:t>
            </w:r>
          </w:p>
        </w:tc>
        <w:tc>
          <w:tcPr>
            <w:tcW w:w="1486" w:type="dxa"/>
            <w:shd w:val="clear" w:color="auto" w:fill="FFFFE5"/>
            <w:vAlign w:val="center"/>
          </w:tcPr>
          <w:p w14:paraId="12198595">
            <w:pPr>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人员</w:t>
            </w:r>
          </w:p>
        </w:tc>
        <w:tc>
          <w:tcPr>
            <w:tcW w:w="5814" w:type="dxa"/>
            <w:shd w:val="clear" w:color="auto" w:fill="FFFFE5"/>
            <w:vAlign w:val="center"/>
          </w:tcPr>
          <w:p w14:paraId="1681B327">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1、施工人员停止作业，作好防台准备工作，并撤离各作业点；</w:t>
            </w:r>
          </w:p>
          <w:p w14:paraId="20A3811D">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2、后勤和物资人员备足防台抗汛的生活、医疗、抢险等物资；</w:t>
            </w:r>
          </w:p>
          <w:p w14:paraId="723BB24D">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3、现场留守值班、抢险人员配备救生、手电、对讲机等；</w:t>
            </w:r>
          </w:p>
          <w:p w14:paraId="5A93E581">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4避台人员不得请假外出。</w:t>
            </w:r>
          </w:p>
        </w:tc>
      </w:tr>
      <w:tr w14:paraId="3B6D3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22" w:type="dxa"/>
            <w:vMerge w:val="continue"/>
            <w:shd w:val="clear" w:color="auto" w:fill="FFFFE5"/>
            <w:vAlign w:val="center"/>
          </w:tcPr>
          <w:p w14:paraId="4D8445D8">
            <w:pPr>
              <w:spacing w:after="0" w:line="440" w:lineRule="exact"/>
              <w:ind w:firstLine="600" w:firstLineChars="250"/>
              <w:jc w:val="center"/>
              <w:rPr>
                <w:rFonts w:asciiTheme="minorEastAsia" w:hAnsiTheme="minorEastAsia" w:eastAsiaTheme="minorEastAsia"/>
                <w:color w:val="000000"/>
                <w:sz w:val="24"/>
                <w:szCs w:val="24"/>
              </w:rPr>
            </w:pPr>
          </w:p>
        </w:tc>
        <w:tc>
          <w:tcPr>
            <w:tcW w:w="1486" w:type="dxa"/>
            <w:shd w:val="clear" w:color="auto" w:fill="FFFFE5"/>
            <w:vAlign w:val="center"/>
          </w:tcPr>
          <w:p w14:paraId="57FEFE4D">
            <w:pPr>
              <w:spacing w:after="0" w:line="440" w:lineRule="exact"/>
              <w:jc w:val="center"/>
              <w:rPr>
                <w:rFonts w:asciiTheme="minorEastAsia" w:hAnsiTheme="minorEastAsia" w:eastAsiaTheme="minorEastAsia"/>
                <w:color w:val="000000"/>
                <w:spacing w:val="-20"/>
                <w:sz w:val="24"/>
                <w:szCs w:val="24"/>
              </w:rPr>
            </w:pPr>
            <w:r>
              <w:rPr>
                <w:rFonts w:hint="eastAsia" w:asciiTheme="minorEastAsia" w:hAnsiTheme="minorEastAsia" w:eastAsiaTheme="minorEastAsia"/>
                <w:color w:val="000000"/>
                <w:spacing w:val="-20"/>
                <w:sz w:val="24"/>
                <w:szCs w:val="24"/>
              </w:rPr>
              <w:t>机械设备</w:t>
            </w:r>
          </w:p>
        </w:tc>
        <w:tc>
          <w:tcPr>
            <w:tcW w:w="5814" w:type="dxa"/>
            <w:shd w:val="clear" w:color="auto" w:fill="FFFFE5"/>
            <w:vAlign w:val="center"/>
          </w:tcPr>
          <w:p w14:paraId="313553B9">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1、对施工现场所有设施做好加固工作；</w:t>
            </w:r>
          </w:p>
          <w:p w14:paraId="683A7EDA">
            <w:pPr>
              <w:spacing w:after="0" w:line="440" w:lineRule="exac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2、对车辆、电机、水泥等不防水设备、转移至高处。</w:t>
            </w:r>
          </w:p>
        </w:tc>
      </w:tr>
    </w:tbl>
    <w:p w14:paraId="24204BF4">
      <w:pPr>
        <w:tabs>
          <w:tab w:val="left" w:pos="7650"/>
        </w:tabs>
        <w:spacing w:after="0" w:line="440" w:lineRule="exact"/>
        <w:rPr>
          <w:rFonts w:asciiTheme="minorEastAsia" w:hAnsiTheme="minorEastAsia" w:eastAsiaTheme="minorEastAsia"/>
          <w:color w:val="000000"/>
          <w:sz w:val="24"/>
          <w:szCs w:val="24"/>
        </w:rPr>
      </w:pPr>
    </w:p>
    <w:p w14:paraId="171F3C16">
      <w:pPr>
        <w:tabs>
          <w:tab w:val="left" w:pos="7650"/>
        </w:tabs>
        <w:spacing w:after="0" w:line="440" w:lineRule="exact"/>
        <w:ind w:firstLine="480" w:firstLineChars="200"/>
        <w:rPr>
          <w:rFonts w:asciiTheme="minorEastAsia" w:hAnsiTheme="minorEastAsia" w:eastAsiaTheme="minorEastAsia"/>
          <w:color w:val="000000"/>
          <w:sz w:val="24"/>
          <w:szCs w:val="24"/>
        </w:rPr>
      </w:pPr>
      <w:bookmarkStart w:id="148" w:name="_Toc139162354"/>
      <w:bookmarkStart w:id="149" w:name="_Toc139172936"/>
      <w:r>
        <w:rPr>
          <w:rFonts w:hint="eastAsia" w:asciiTheme="minorEastAsia" w:hAnsiTheme="minorEastAsia" w:eastAsiaTheme="minorEastAsia"/>
          <w:color w:val="000000"/>
          <w:sz w:val="24"/>
          <w:szCs w:val="24"/>
        </w:rPr>
        <w:t>现场安全记录</w:t>
      </w:r>
      <w:bookmarkEnd w:id="148"/>
      <w:bookmarkEnd w:id="149"/>
    </w:p>
    <w:p w14:paraId="691795C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现场安全记录的内容有：安全会议</w:t>
      </w:r>
      <w:r>
        <w:rPr>
          <w:rFonts w:hint="eastAsia" w:asciiTheme="minorEastAsia" w:hAnsiTheme="minorEastAsia" w:eastAsiaTheme="minorEastAsia"/>
          <w:color w:val="000000"/>
          <w:sz w:val="24"/>
          <w:szCs w:val="24"/>
          <w:lang w:eastAsia="zh-CN"/>
        </w:rPr>
        <w:t>台账</w:t>
      </w:r>
      <w:r>
        <w:rPr>
          <w:rFonts w:hint="eastAsia" w:asciiTheme="minorEastAsia" w:hAnsiTheme="minorEastAsia" w:eastAsiaTheme="minorEastAsia"/>
          <w:color w:val="000000"/>
          <w:sz w:val="24"/>
          <w:szCs w:val="24"/>
        </w:rPr>
        <w:t>、安全检查</w:t>
      </w:r>
      <w:r>
        <w:rPr>
          <w:rFonts w:hint="eastAsia" w:asciiTheme="minorEastAsia" w:hAnsiTheme="minorEastAsia" w:eastAsiaTheme="minorEastAsia"/>
          <w:color w:val="000000"/>
          <w:sz w:val="24"/>
          <w:szCs w:val="24"/>
          <w:lang w:eastAsia="zh-CN"/>
        </w:rPr>
        <w:t>台账</w:t>
      </w:r>
      <w:r>
        <w:rPr>
          <w:rFonts w:hint="eastAsia" w:asciiTheme="minorEastAsia" w:hAnsiTheme="minorEastAsia" w:eastAsiaTheme="minorEastAsia"/>
          <w:color w:val="000000"/>
          <w:sz w:val="24"/>
          <w:szCs w:val="24"/>
        </w:rPr>
        <w:t>、安全教育</w:t>
      </w:r>
      <w:r>
        <w:rPr>
          <w:rFonts w:hint="eastAsia" w:asciiTheme="minorEastAsia" w:hAnsiTheme="minorEastAsia" w:eastAsiaTheme="minorEastAsia"/>
          <w:color w:val="000000"/>
          <w:sz w:val="24"/>
          <w:szCs w:val="24"/>
          <w:lang w:eastAsia="zh-CN"/>
        </w:rPr>
        <w:t>台账</w:t>
      </w:r>
      <w:r>
        <w:rPr>
          <w:rFonts w:hint="eastAsia" w:asciiTheme="minorEastAsia" w:hAnsiTheme="minorEastAsia" w:eastAsiaTheme="minorEastAsia"/>
          <w:color w:val="000000"/>
          <w:sz w:val="24"/>
          <w:szCs w:val="24"/>
        </w:rPr>
        <w:t>、安全培训</w:t>
      </w:r>
      <w:r>
        <w:rPr>
          <w:rFonts w:hint="eastAsia" w:asciiTheme="minorEastAsia" w:hAnsiTheme="minorEastAsia" w:eastAsiaTheme="minorEastAsia"/>
          <w:color w:val="000000"/>
          <w:sz w:val="24"/>
          <w:szCs w:val="24"/>
          <w:lang w:eastAsia="zh-CN"/>
        </w:rPr>
        <w:t>台账</w:t>
      </w:r>
      <w:r>
        <w:rPr>
          <w:rFonts w:hint="eastAsia" w:asciiTheme="minorEastAsia" w:hAnsiTheme="minorEastAsia" w:eastAsiaTheme="minorEastAsia"/>
          <w:color w:val="000000"/>
          <w:sz w:val="24"/>
          <w:szCs w:val="24"/>
        </w:rPr>
        <w:t>、安全知识考试</w:t>
      </w:r>
      <w:r>
        <w:rPr>
          <w:rFonts w:hint="eastAsia" w:asciiTheme="minorEastAsia" w:hAnsiTheme="minorEastAsia" w:eastAsiaTheme="minorEastAsia"/>
          <w:color w:val="000000"/>
          <w:sz w:val="24"/>
          <w:szCs w:val="24"/>
          <w:lang w:eastAsia="zh-CN"/>
        </w:rPr>
        <w:t>台账</w:t>
      </w:r>
      <w:r>
        <w:rPr>
          <w:rFonts w:hint="eastAsia" w:asciiTheme="minorEastAsia" w:hAnsiTheme="minorEastAsia" w:eastAsiaTheme="minorEastAsia"/>
          <w:color w:val="000000"/>
          <w:sz w:val="24"/>
          <w:szCs w:val="24"/>
        </w:rPr>
        <w:t>。</w:t>
      </w:r>
    </w:p>
    <w:p w14:paraId="3F01F1D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以上安全记录由专职安全工程师负责。</w:t>
      </w:r>
    </w:p>
    <w:p w14:paraId="17A159D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以上安全记录如果业主需要，我方随时提供。</w:t>
      </w:r>
    </w:p>
    <w:bookmarkEnd w:id="138"/>
    <w:bookmarkEnd w:id="139"/>
    <w:bookmarkEnd w:id="140"/>
    <w:p w14:paraId="51C7B190">
      <w:pPr>
        <w:pStyle w:val="3"/>
        <w:spacing w:before="0" w:after="0" w:line="440" w:lineRule="exact"/>
        <w:jc w:val="center"/>
        <w:rPr>
          <w:rFonts w:asciiTheme="minorEastAsia" w:hAnsiTheme="minorEastAsia" w:eastAsiaTheme="minorEastAsia"/>
          <w:sz w:val="24"/>
          <w:szCs w:val="24"/>
        </w:rPr>
      </w:pPr>
      <w:bookmarkStart w:id="150" w:name="_Toc271662902"/>
      <w:bookmarkStart w:id="151" w:name="_Toc534189278"/>
      <w:bookmarkStart w:id="152" w:name="_Toc189646808"/>
      <w:r>
        <w:rPr>
          <w:rFonts w:hint="eastAsia" w:asciiTheme="minorEastAsia" w:hAnsiTheme="minorEastAsia" w:eastAsiaTheme="minorEastAsia"/>
          <w:sz w:val="24"/>
          <w:szCs w:val="24"/>
        </w:rPr>
        <w:t>第四节  文明施工保证措施</w:t>
      </w:r>
      <w:bookmarkEnd w:id="150"/>
      <w:bookmarkEnd w:id="151"/>
      <w:bookmarkEnd w:id="152"/>
    </w:p>
    <w:p w14:paraId="41956773">
      <w:pPr>
        <w:pStyle w:val="4"/>
        <w:spacing w:before="0" w:after="0" w:line="440" w:lineRule="exact"/>
        <w:rPr>
          <w:rFonts w:asciiTheme="minorEastAsia" w:hAnsiTheme="minorEastAsia" w:eastAsiaTheme="minorEastAsia"/>
          <w:sz w:val="24"/>
          <w:szCs w:val="24"/>
        </w:rPr>
      </w:pPr>
      <w:bookmarkStart w:id="153" w:name="_Toc534189279"/>
      <w:bookmarkStart w:id="154" w:name="_Toc139172939"/>
      <w:bookmarkStart w:id="155" w:name="_Toc125515297"/>
      <w:bookmarkStart w:id="156" w:name="_Toc125167045"/>
      <w:bookmarkStart w:id="157" w:name="_Toc139162357"/>
      <w:r>
        <w:rPr>
          <w:rFonts w:hint="eastAsia" w:asciiTheme="minorEastAsia" w:hAnsiTheme="minorEastAsia" w:eastAsiaTheme="minorEastAsia"/>
          <w:sz w:val="24"/>
          <w:szCs w:val="24"/>
        </w:rPr>
        <w:t>一、总体要求</w:t>
      </w:r>
      <w:bookmarkEnd w:id="153"/>
    </w:p>
    <w:p w14:paraId="3B54FD3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1、现场文明施工做到：</w:t>
      </w:r>
    </w:p>
    <w:p w14:paraId="7D63A370">
      <w:pPr>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场地平整，道路畅通；给水排水，畅通无阻；</w:t>
      </w:r>
    </w:p>
    <w:p w14:paraId="035888A1">
      <w:pPr>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现场环境，安全卫生；材料构件，堆放整齐；</w:t>
      </w:r>
    </w:p>
    <w:p w14:paraId="49D267F8">
      <w:pPr>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机具整洁，接地接零；危险物品，隔离贮存；</w:t>
      </w:r>
    </w:p>
    <w:p w14:paraId="40DBF136">
      <w:pPr>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谁做谁清，及时干净；工完料清，窗明地净。</w:t>
      </w:r>
    </w:p>
    <w:p w14:paraId="58DD48C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2、项目经理根据有关文明施工规定，将文明施工各项管理工作，分解给相关管理人员。定期组织文明施工检查，协调文明施工工作，落实文明施工经费。争创宁波市“安全文明</w:t>
      </w:r>
      <w:r>
        <w:rPr>
          <w:rFonts w:hint="eastAsia" w:asciiTheme="minorEastAsia" w:hAnsiTheme="minorEastAsia" w:eastAsiaTheme="minorEastAsia"/>
          <w:color w:val="000000"/>
          <w:sz w:val="24"/>
          <w:szCs w:val="24"/>
          <w:lang w:val="en-US" w:eastAsia="zh-CN"/>
        </w:rPr>
        <w:t>标准化</w:t>
      </w:r>
      <w:r>
        <w:rPr>
          <w:rFonts w:hint="eastAsia" w:asciiTheme="minorEastAsia" w:hAnsiTheme="minorEastAsia" w:eastAsiaTheme="minorEastAsia"/>
          <w:color w:val="000000"/>
          <w:sz w:val="24"/>
          <w:szCs w:val="24"/>
        </w:rPr>
        <w:t>示范工地”。</w:t>
      </w:r>
    </w:p>
    <w:p w14:paraId="670567B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各施工作业区的文明施工管理工作，由负责该施工作业区作业的管理人员或负责分部工程施工的管理人员负责。各分项工程的文明施工工作，由施工班组〈或施工作业队〉负责人负责。工人负责本岗位文明施工。</w:t>
      </w:r>
    </w:p>
    <w:p w14:paraId="52EB7C9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工程项目开工前，技术负责人会同有关人员，做好现场勘察工作，并根据文明施工规定和工程特点、施工条件，制定有针对性的文明施工措施。各相关管理人员应根据文明施工措施，做好各项设施实施工作和日常管理工作。施工现场办公室、会议室要有施工平面布置图、施工计划进度表、天气记录表以及岗位责任制分工等，这些上墙的资料应统一规格、文字工整、内容清晰、图实相符，随施工不同阶段及时进行调整。</w:t>
      </w:r>
    </w:p>
    <w:p w14:paraId="7CE57BA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文明施工措施所包含的各项设施，应有计划的按标准实施到位。临时建筑、建筑材料和施工机械等按区域整齐搭设或堆放。现场仓库通风好、无漏水、有垫板、能防火防盗；露天堆放的材料应按施工平面布置图规定，各类材料分品种规格合理堆放，按公司质量体系文件做好各类材料的标识；包装物袋及时回收，多余的料具应及时归堆清运和处理。</w:t>
      </w:r>
    </w:p>
    <w:p w14:paraId="098AB95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加强对文明施工标准宣传、执行的力度，提高全员文明施工的思想意识和遵章守纪的自觉性。注意总结文明施工的先进经验，并做好推广工作。项目部定期或不定期各班组进行工地文明卫生和安全生产评比，奖优良罚劣。</w:t>
      </w:r>
    </w:p>
    <w:p w14:paraId="4CA2AAD1">
      <w:pPr>
        <w:pStyle w:val="4"/>
        <w:spacing w:before="0" w:after="0" w:line="440" w:lineRule="exact"/>
        <w:rPr>
          <w:rFonts w:asciiTheme="minorEastAsia" w:hAnsiTheme="minorEastAsia" w:eastAsiaTheme="minorEastAsia"/>
          <w:sz w:val="24"/>
          <w:szCs w:val="24"/>
        </w:rPr>
      </w:pPr>
      <w:bookmarkStart w:id="158" w:name="_Toc534189280"/>
      <w:r>
        <w:rPr>
          <w:rFonts w:hint="eastAsia" w:asciiTheme="minorEastAsia" w:hAnsiTheme="minorEastAsia" w:eastAsiaTheme="minorEastAsia"/>
          <w:sz w:val="24"/>
          <w:szCs w:val="24"/>
        </w:rPr>
        <w:t>二、文明施工组织机构</w:t>
      </w:r>
      <w:bookmarkEnd w:id="154"/>
      <w:bookmarkEnd w:id="155"/>
      <w:bookmarkEnd w:id="156"/>
      <w:bookmarkEnd w:id="157"/>
      <w:bookmarkEnd w:id="158"/>
    </w:p>
    <w:p w14:paraId="1EDB7CE4">
      <w:pPr>
        <w:tabs>
          <w:tab w:val="left" w:pos="7650"/>
        </w:tabs>
        <w:spacing w:after="0" w:line="440" w:lineRule="exact"/>
        <w:ind w:firstLine="480" w:firstLineChars="200"/>
        <w:rPr>
          <w:rFonts w:hint="eastAsia" w:asciiTheme="minorEastAsia" w:hAnsiTheme="minorEastAsia" w:eastAsiaTheme="minorEastAsia"/>
          <w:sz w:val="24"/>
          <w:szCs w:val="24"/>
          <w:lang w:eastAsia="zh-CN"/>
        </w:rPr>
      </w:pPr>
      <w:r>
        <w:rPr>
          <w:rFonts w:hint="eastAsia" w:asciiTheme="minorEastAsia" w:hAnsiTheme="minorEastAsia" w:eastAsiaTheme="minorEastAsia"/>
          <w:color w:val="000000"/>
          <w:sz w:val="24"/>
          <w:szCs w:val="24"/>
        </w:rPr>
        <w:t>成立以项目经理任组长的文明施工领导小组，配备足够数量的文明施工标志、标牌和管理人员，认真学习有关知识，共同搞好文明施工工作</w:t>
      </w:r>
      <w:bookmarkStart w:id="159" w:name="_Toc91488157"/>
      <w:bookmarkStart w:id="160" w:name="_Toc55207160"/>
      <w:r>
        <w:rPr>
          <w:rFonts w:hint="eastAsia" w:asciiTheme="minorEastAsia" w:hAnsiTheme="minorEastAsia" w:eastAsiaTheme="minorEastAsia"/>
          <w:color w:val="000000"/>
          <w:sz w:val="24"/>
          <w:szCs w:val="24"/>
          <w:lang w:eastAsia="zh-CN"/>
        </w:rPr>
        <w:t>。</w:t>
      </w:r>
    </w:p>
    <w:p w14:paraId="30ACABDE">
      <w:pPr>
        <w:pStyle w:val="4"/>
        <w:spacing w:before="0" w:after="0" w:line="440" w:lineRule="exact"/>
        <w:rPr>
          <w:rFonts w:asciiTheme="minorEastAsia" w:hAnsiTheme="minorEastAsia" w:eastAsiaTheme="minorEastAsia"/>
          <w:sz w:val="24"/>
          <w:szCs w:val="24"/>
        </w:rPr>
      </w:pPr>
      <w:bookmarkStart w:id="161" w:name="_Toc534189281"/>
      <w:r>
        <w:rPr>
          <w:rFonts w:hint="eastAsia" w:asciiTheme="minorEastAsia" w:hAnsiTheme="minorEastAsia" w:eastAsiaTheme="minorEastAsia"/>
          <w:sz w:val="24"/>
          <w:szCs w:val="24"/>
        </w:rPr>
        <w:t>三、文明施工</w:t>
      </w:r>
      <w:bookmarkEnd w:id="159"/>
      <w:bookmarkEnd w:id="160"/>
      <w:r>
        <w:rPr>
          <w:rFonts w:hint="eastAsia" w:asciiTheme="minorEastAsia" w:hAnsiTheme="minorEastAsia" w:eastAsiaTheme="minorEastAsia"/>
          <w:sz w:val="24"/>
          <w:szCs w:val="24"/>
        </w:rPr>
        <w:t>措施</w:t>
      </w:r>
      <w:bookmarkEnd w:id="161"/>
    </w:p>
    <w:p w14:paraId="6C0816D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文明施工目标：宁波市文明标准化工地。</w:t>
      </w:r>
    </w:p>
    <w:p w14:paraId="056D6E2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进行文明施工是代表一个单位的企业形象，因此在工程建设中一定要抓好文明施工。根据工程情况特制定措施如下：</w:t>
      </w:r>
    </w:p>
    <w:p w14:paraId="7EBCAFC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（1）项目经理亲自挂帅，组织领导班子及安全、施工、劳资、保卫等有关部门成立文明施工组织管理机构，并定期进行生产文明大检查，发现有碍文明施工的现象及时处理，对不规范的施工行为予以纠正。</w:t>
      </w:r>
    </w:p>
    <w:p w14:paraId="0E34B51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（2）制定完善的文明施工条例，目标明确，责任到人。经常教育职工做文明施工榜样，对文明施工做得好的班组和个人及时进行表扬、奖励；对文明施工做得差的班组及时进行批评和处罚。</w:t>
      </w:r>
    </w:p>
    <w:p w14:paraId="265297C1">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施工区域以绿化带为界修建砖围墙，实行围栏封闭施工，以防相互干扰。区域内，按施工总平面布置图设置临时设施；工地道路、材料堆放场地及出入口用混凝土进行硬化处理。在现场生产区内，施工危险区域或夜间施工均有醒目的安全警示标志，做到明显、清晰、规范。工地主要出入口必须设置“六牌一图”，工地设置安全文明标语、宣传栏、读报栏、黑板报等。</w:t>
      </w:r>
    </w:p>
    <w:p w14:paraId="5F37775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（4）制定能源管理具体办法并实施落实；健全机械设备管理办法，明确责任制的实施与落实，确保各种设备保持良好的完好和利用率。</w:t>
      </w:r>
    </w:p>
    <w:p w14:paraId="4F8D148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（5）执行限额领料制度，对现场物资进行回收利用。各种施工材料定点分区分类堆码整齐，特别是摆放到现场的半成品材料、构件决不可乱堆乱放，影响美观。</w:t>
      </w:r>
    </w:p>
    <w:p w14:paraId="5AC566F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（6）精心计划、合理安排，现场需要的材料当天运走，当天用完；确实用不完的材料应搬回或摆放在不妨碍交通、也不显眼的地方。每道工序作到“落手清”，做到工完、料净、场地清。</w:t>
      </w:r>
    </w:p>
    <w:p w14:paraId="1E3513B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总之，施工中一定要做到不扰民、不断水、不断电，保证施工范围内的交通畅通，保证通讯广播及电视畅通。</w:t>
      </w:r>
    </w:p>
    <w:p w14:paraId="3C176C66">
      <w:pPr>
        <w:tabs>
          <w:tab w:val="left" w:pos="7650"/>
        </w:tabs>
        <w:spacing w:after="0" w:line="440" w:lineRule="exact"/>
        <w:rPr>
          <w:rFonts w:asciiTheme="minorEastAsia" w:hAnsiTheme="minorEastAsia" w:eastAsiaTheme="minorEastAsia"/>
          <w:color w:val="000000"/>
          <w:sz w:val="24"/>
          <w:szCs w:val="24"/>
        </w:rPr>
      </w:pPr>
    </w:p>
    <w:p w14:paraId="7483816D">
      <w:pPr>
        <w:pStyle w:val="3"/>
        <w:spacing w:before="0" w:after="0" w:line="440" w:lineRule="exact"/>
        <w:jc w:val="center"/>
        <w:rPr>
          <w:rFonts w:asciiTheme="minorEastAsia" w:hAnsiTheme="minorEastAsia" w:eastAsiaTheme="minorEastAsia"/>
          <w:sz w:val="24"/>
          <w:szCs w:val="24"/>
        </w:rPr>
      </w:pPr>
      <w:bookmarkStart w:id="162" w:name="_Toc271662903"/>
      <w:bookmarkStart w:id="163" w:name="_Toc534189282"/>
      <w:r>
        <w:rPr>
          <w:rFonts w:hint="eastAsia" w:asciiTheme="minorEastAsia" w:hAnsiTheme="minorEastAsia" w:eastAsiaTheme="minorEastAsia"/>
          <w:sz w:val="24"/>
          <w:szCs w:val="24"/>
        </w:rPr>
        <w:t>第五节  环境保护保证措施</w:t>
      </w:r>
      <w:bookmarkEnd w:id="162"/>
      <w:bookmarkEnd w:id="163"/>
    </w:p>
    <w:p w14:paraId="2D84276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环境保护措施对于市政工程建设而言是非常重要的方面，环境保护是一个施工企业管理水平的标志，如何加强施工过程中的环境保护，是衡量一个施工单位管理水平和人员综合素质的一项标准，为此争创文明施工企业，执行宁波市文明施工条例，是我们的责任和义务。我单位将针对工程施工期间可能出现的环境问题、敏感点和产生的主要环境影响，立即做出具体的环保工作安排，使施工期间的环保工作有序、有效地进行，减少施工过程对周围环境造成的不利影响。</w:t>
      </w:r>
    </w:p>
    <w:p w14:paraId="265CF82D">
      <w:pPr>
        <w:pStyle w:val="4"/>
        <w:spacing w:before="0" w:after="0" w:line="440" w:lineRule="exact"/>
        <w:rPr>
          <w:rFonts w:asciiTheme="minorEastAsia" w:hAnsiTheme="minorEastAsia" w:eastAsiaTheme="minorEastAsia"/>
          <w:sz w:val="24"/>
          <w:szCs w:val="24"/>
        </w:rPr>
      </w:pPr>
      <w:bookmarkStart w:id="164" w:name="_Toc534189283"/>
      <w:r>
        <w:rPr>
          <w:rFonts w:hint="eastAsia" w:asciiTheme="minorEastAsia" w:hAnsiTheme="minorEastAsia" w:eastAsiaTheme="minorEastAsia"/>
          <w:sz w:val="24"/>
          <w:szCs w:val="24"/>
        </w:rPr>
        <w:t>一、建立健全环境保护组织机构</w:t>
      </w:r>
      <w:bookmarkEnd w:id="164"/>
    </w:p>
    <w:p w14:paraId="01129C2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成立以项目经理任组长的环境保护监督小组，配备足够数量的环保设施和管理人员，认真学习有关知识，共同搞好工地环境保护工作。</w:t>
      </w:r>
    </w:p>
    <w:p w14:paraId="63FE9AED">
      <w:pPr>
        <w:pStyle w:val="4"/>
        <w:spacing w:before="0" w:after="0" w:line="440" w:lineRule="exact"/>
        <w:rPr>
          <w:rFonts w:asciiTheme="minorEastAsia" w:hAnsiTheme="minorEastAsia" w:eastAsiaTheme="minorEastAsia"/>
          <w:sz w:val="24"/>
          <w:szCs w:val="24"/>
        </w:rPr>
      </w:pPr>
      <w:bookmarkStart w:id="165" w:name="_Toc534189284"/>
      <w:r>
        <w:rPr>
          <w:rFonts w:hint="eastAsia" w:asciiTheme="minorEastAsia" w:hAnsiTheme="minorEastAsia" w:eastAsiaTheme="minorEastAsia"/>
          <w:sz w:val="24"/>
          <w:szCs w:val="24"/>
        </w:rPr>
        <w:t>二、确立环境保护目标和指标</w:t>
      </w:r>
      <w:bookmarkEnd w:id="165"/>
    </w:p>
    <w:p w14:paraId="24B7CC8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sz w:val="24"/>
          <w:szCs w:val="24"/>
        </w:rPr>
        <w:t>目</w:t>
      </w:r>
      <w:r>
        <w:rPr>
          <w:rFonts w:hint="eastAsia" w:asciiTheme="minorEastAsia" w:hAnsiTheme="minorEastAsia" w:eastAsiaTheme="minorEastAsia"/>
          <w:color w:val="000000"/>
          <w:sz w:val="24"/>
          <w:szCs w:val="24"/>
        </w:rPr>
        <w:t>标：在工程施工期间，对噪声、振动、废水、废气和固体废弃物进行全面控制，尽量减少这些污染排放所造成的影响。做到文明施工、保护文物。</w:t>
      </w:r>
    </w:p>
    <w:p w14:paraId="4190D5F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指标：在工程施工期间，噪声、振动、废水、废气和固体废弃物的影响符合国家和有关地方法规的要求，保护城市生态。</w:t>
      </w:r>
    </w:p>
    <w:p w14:paraId="7EE4C06A">
      <w:pPr>
        <w:pStyle w:val="4"/>
        <w:spacing w:before="0" w:after="0" w:line="440" w:lineRule="exact"/>
        <w:rPr>
          <w:rFonts w:asciiTheme="minorEastAsia" w:hAnsiTheme="minorEastAsia" w:eastAsiaTheme="minorEastAsia"/>
          <w:sz w:val="24"/>
          <w:szCs w:val="24"/>
        </w:rPr>
      </w:pPr>
      <w:bookmarkStart w:id="166" w:name="_Toc534189285"/>
      <w:r>
        <w:rPr>
          <w:rFonts w:hint="eastAsia" w:asciiTheme="minorEastAsia" w:hAnsiTheme="minorEastAsia" w:eastAsiaTheme="minorEastAsia"/>
          <w:sz w:val="24"/>
          <w:szCs w:val="24"/>
        </w:rPr>
        <w:t>三、主要环境污染及其特征</w:t>
      </w:r>
      <w:bookmarkEnd w:id="166"/>
    </w:p>
    <w:p w14:paraId="1D8CAB5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1、噪声</w:t>
      </w:r>
    </w:p>
    <w:p w14:paraId="4451F37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施工噪声包括施工现场产生的噪声和车辆运输产生的噪声。</w:t>
      </w:r>
    </w:p>
    <w:p w14:paraId="615801D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过程将动用挖掘机、装载机等施工机械，这些施工机械在进行施工作业时产生的噪声，成为对临近敏感点有较大影响的噪声源。这些噪声源有的是固定源，有的是现场区域内的流动源。此外，一些施工作业如搬卸、安装、拆除等也产生噪声，夜间施工噪声扰民问题比较突出。</w:t>
      </w:r>
    </w:p>
    <w:p w14:paraId="5AA0D05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2、振动</w:t>
      </w:r>
    </w:p>
    <w:p w14:paraId="2D16D59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施工振动包括重型施工机械运转，重型运输车辆行驶、碾压等施工作业产生的振动。</w:t>
      </w:r>
    </w:p>
    <w:p w14:paraId="60044544">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3、大气污染</w:t>
      </w:r>
    </w:p>
    <w:p w14:paraId="47F0B57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挖土、拆除、装卸、运输、回填、夯实等施工过程和开挖面、露天堆场等区域会产生大量扬尘，扬尘在大风天气和旱季较为严重，是主要的大气污染。此外，各种施工机械、运输车辆和炉灶等燃具也排放废气。</w:t>
      </w:r>
    </w:p>
    <w:p w14:paraId="05A0E17C">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4、水污染</w:t>
      </w:r>
    </w:p>
    <w:p w14:paraId="040EBAB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废水主要有施工废水、雨水径流、施工人员生活污水。</w:t>
      </w:r>
    </w:p>
    <w:p w14:paraId="24846A3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5、固体废弃物</w:t>
      </w:r>
    </w:p>
    <w:p w14:paraId="15BAAE5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主要有工程弃渣、建筑废料和施工人员的生活垃圾。</w:t>
      </w:r>
    </w:p>
    <w:p w14:paraId="23EDDAC9">
      <w:pPr>
        <w:pStyle w:val="4"/>
        <w:spacing w:before="0" w:after="0" w:line="440" w:lineRule="exact"/>
        <w:rPr>
          <w:rFonts w:asciiTheme="minorEastAsia" w:hAnsiTheme="minorEastAsia" w:eastAsiaTheme="minorEastAsia"/>
          <w:sz w:val="24"/>
          <w:szCs w:val="24"/>
        </w:rPr>
      </w:pPr>
      <w:bookmarkStart w:id="167" w:name="_Toc534189286"/>
      <w:r>
        <w:rPr>
          <w:rFonts w:hint="eastAsia" w:asciiTheme="minorEastAsia" w:hAnsiTheme="minorEastAsia" w:eastAsiaTheme="minorEastAsia"/>
          <w:sz w:val="24"/>
          <w:szCs w:val="24"/>
        </w:rPr>
        <w:t>四、环保工作内容</w:t>
      </w:r>
      <w:bookmarkEnd w:id="167"/>
    </w:p>
    <w:p w14:paraId="6FBE6E83">
      <w:pPr>
        <w:spacing w:after="0"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1、施工准备阶段</w:t>
      </w:r>
    </w:p>
    <w:p w14:paraId="0FBD574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（1）建立由项目经理参加的环境管理组织机构，明确各级、各部门在环境保护工作中的职责分工。</w:t>
      </w:r>
    </w:p>
    <w:p w14:paraId="280BEA1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（2）建立、健全施工期间环境管理体系和各项环境管理规章制度。</w:t>
      </w:r>
    </w:p>
    <w:p w14:paraId="2E1914CF">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（3）核实、确定施工范围内的环境敏感点及施工过程中的重大环境因素。</w:t>
      </w:r>
    </w:p>
    <w:p w14:paraId="791686B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（4）明确施工范围内各施工阶段应遵循的环保法律、法规和标准要求。</w:t>
      </w:r>
    </w:p>
    <w:p w14:paraId="53CA7B31">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制订培训计划，建立培训、考核程序，定期对直接参与环境管理的人员进行环保专业知识培训，对各层次工作人员进行必要的环保知识培训，对关键岗位员工进行岗位操作规程、能力和环境知识的专门培训。此外，新工人进场和人员转岗都要进行相关的环保培训和教育。</w:t>
      </w:r>
    </w:p>
    <w:p w14:paraId="499F16D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在编制《施工组织设计》和分阶段《施工方案》时有相应的环境保护工作内容，主要包括：根据施工特点，围绕敏感点，制定噪声、振动控制方案；制定预防扬尘和大气污染工作方案和工地排水和废水处理方案；固体废弃物处理、处置方案；保护城市绿化的具体工作内容；管线迁移和防护方案；施工范围内已有的列入保护范围的文物名称和具体的保护措施等。</w:t>
      </w:r>
    </w:p>
    <w:p w14:paraId="383BFAB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（7）在《施工计划》中安排环境保护的具体工作任务，包括方案、措施、设施、工艺、设计、培训、监测、检查等，计算环保工作的工作量并作出经费预算。</w:t>
      </w:r>
    </w:p>
    <w:p w14:paraId="5226314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（8）做好施工现场开工前的环保准备工作，对开工前必须完成的环保工作列出明细表，明确要求，逐项完成。</w:t>
      </w:r>
    </w:p>
    <w:p w14:paraId="5CF74F5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2、施工阶段</w:t>
      </w:r>
    </w:p>
    <w:p w14:paraId="10D6630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（1）指定专人负责施工现场和施工活动的环境保护工作，完成施工环保设计方案和环保工作方案中的各项工作。</w:t>
      </w:r>
    </w:p>
    <w:p w14:paraId="6C095B0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（2）将环保工作和责任落实到岗位、落实到人，在日常施工中随时检查，出现问题及时纠正。</w:t>
      </w:r>
    </w:p>
    <w:p w14:paraId="34D30F7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（3）根据不同的施工阶段及时调整环保工作内容，保证工作质量。</w:t>
      </w:r>
    </w:p>
    <w:p w14:paraId="0811C8A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每月对环保工作进行一次例行检查并记录检查结果，内容包括：施工概况；污染情况、污染种类、强度、环境影响等；污染防治措施的落实情况、可行性和效果分析；存在问题和拟采取的纠正措施；下步环保工作计划；其它需说明的问题，如措施变更、污染事故和纠纷处理等。</w:t>
      </w:r>
    </w:p>
    <w:p w14:paraId="5B6474E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（5）指定专人负责应急计划的执行，每季度进行一次应急计划落实情况的检查工作。一旦发生事故或紧急状态时，要积极处理并及时通知业主。</w:t>
      </w:r>
    </w:p>
    <w:p w14:paraId="6C6914B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在事故或紧急状态发生后，组织有关人员及时对事故或紧急状态发生原因进行分析，编写事故或紧急状态分析报告，并根据分析报告制订减少和预防环境影响的措施，报送业主批准后组织实施。同时，根据事故或紧急状态发生后，内、外部条件的变化，对有关的应急计划进行评审、修订。</w:t>
      </w:r>
    </w:p>
    <w:p w14:paraId="523C1EDC">
      <w:pPr>
        <w:pStyle w:val="4"/>
        <w:spacing w:before="0" w:after="0" w:line="440" w:lineRule="exact"/>
        <w:rPr>
          <w:rFonts w:asciiTheme="minorEastAsia" w:hAnsiTheme="minorEastAsia" w:eastAsiaTheme="minorEastAsia"/>
          <w:sz w:val="24"/>
          <w:szCs w:val="24"/>
        </w:rPr>
      </w:pPr>
      <w:bookmarkStart w:id="168" w:name="_Toc534189287"/>
      <w:r>
        <w:rPr>
          <w:rFonts w:hint="eastAsia" w:asciiTheme="minorEastAsia" w:hAnsiTheme="minorEastAsia" w:eastAsiaTheme="minorEastAsia"/>
          <w:sz w:val="24"/>
          <w:szCs w:val="24"/>
        </w:rPr>
        <w:t>五、环境保护措施</w:t>
      </w:r>
      <w:bookmarkEnd w:id="168"/>
    </w:p>
    <w:p w14:paraId="08CCB1B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1、认真学习和遵守国家和地方有关环境保护，控制环境污染的规定和政策，在施工前，制定好切实可行的环境保护措施。</w:t>
      </w:r>
    </w:p>
    <w:p w14:paraId="17963AA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2、在施工过程中，如发现有文物、古迹及古生物化石及矿藏露出等立即停工，及时向监理工程师和当地政府及文物管理部门报告，并采取相应的保护措施，待文物管理部门作出处理后，再继续施工。</w:t>
      </w:r>
    </w:p>
    <w:p w14:paraId="75DF47C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3、教育职工做文明市民，遵守国家法规，遵守宁波市的各项规章制度；教育职工不得在江河、水岸以及其他水域炸鱼和毒鱼。要爱护好周围环境中的绿色植被。</w:t>
      </w:r>
    </w:p>
    <w:p w14:paraId="1BB83191">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在施工工地的生活范围内，地面进行硬化处理，场内平整干净，沟池成网，排水畅通。注意保护水源，生活污水和废物不允许排放到本工程附近的水域。生活垃圾及固体废弃物集中处理并运至环保部门指定的地点堆放或处理，不直接倒入江河、水塘中。</w:t>
      </w:r>
    </w:p>
    <w:p w14:paraId="44062B1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5、保护好用地范围之外的现有绿色植被，同时在生活区内，多种植花草树木，搞好绿化工程，减少环境污染，净化空气，提高职工的生活质量。生活区内，派专人进行清扫等工作，保持场地整洁干净。</w:t>
      </w:r>
    </w:p>
    <w:p w14:paraId="4689DDC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6、控制现场的各种粉尘、废气对环境的污染和危害，施工区域内的临时施工便道，在晴天干燥环境时，应经常洒水予以养护和保护，防止道路灰尘迷漫。</w:t>
      </w:r>
    </w:p>
    <w:p w14:paraId="38DFC3C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7、施工中的空压机、搅拌机、电锯等高噪声和高振动的施工机械，尽量避开夜间施工，或按监理工程师规定的作业时间施工，并采取消声、减振措施。工地的噪声应符合《建筑施工场界噪声限值》的规定，并应遵守当地有关部门对夜间施工的规定。</w:t>
      </w:r>
    </w:p>
    <w:p w14:paraId="7779B7B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8、在施工期间始终保持工地良好的排水状态，修建一些有足够排泄雨水的临时排水沟渠，并与永久性排水设施相连接，但不得引起淤积和冲刷。冲洗集料或含有沉积物的操作用水。</w:t>
      </w:r>
    </w:p>
    <w:p w14:paraId="74CD97B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9、易于引起粉尘的细料或散料予以遮盖或适当洒水，运输时用帆布、盖布及类似物品遮盖。</w:t>
      </w:r>
    </w:p>
    <w:p w14:paraId="413528D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10、钻机泥浆分渣采用泥浆净化器分离，不设泥浆沉淀池，减少现场污染。</w:t>
      </w:r>
    </w:p>
    <w:p w14:paraId="640DB41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11、采取各种有效措施，对容易引起环境污染的各种渠道严格控制。</w:t>
      </w:r>
    </w:p>
    <w:p w14:paraId="6E0DC2AB">
      <w:pPr>
        <w:pStyle w:val="4"/>
        <w:spacing w:before="0" w:after="0" w:line="440" w:lineRule="exact"/>
        <w:rPr>
          <w:rFonts w:asciiTheme="minorEastAsia" w:hAnsiTheme="minorEastAsia" w:eastAsiaTheme="minorEastAsia"/>
          <w:sz w:val="24"/>
          <w:szCs w:val="24"/>
        </w:rPr>
      </w:pPr>
      <w:bookmarkStart w:id="169" w:name="_Toc534189288"/>
      <w:r>
        <w:rPr>
          <w:rFonts w:hint="eastAsia" w:asciiTheme="minorEastAsia" w:hAnsiTheme="minorEastAsia" w:eastAsiaTheme="minorEastAsia"/>
          <w:sz w:val="24"/>
          <w:szCs w:val="24"/>
        </w:rPr>
        <w:t>六、施工噪声、振动、废气物等的控制措施</w:t>
      </w:r>
      <w:bookmarkEnd w:id="169"/>
    </w:p>
    <w:p w14:paraId="21862CD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在工程施工中重大环境因素主要为：施工噪声、振动对环境的影响，对城市生态的影响；施工产生的废水、扬尘和固定废弃物对环境的影响。</w:t>
      </w:r>
    </w:p>
    <w:p w14:paraId="076C369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1、噪声</w:t>
      </w:r>
    </w:p>
    <w:p w14:paraId="32CFF08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（1）噪声超标时立即采取相应的降声措施。</w:t>
      </w:r>
    </w:p>
    <w:p w14:paraId="4875C75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（2）在各施工阶段尽量选用低噪声的机械设备和工作方法。</w:t>
      </w:r>
    </w:p>
    <w:p w14:paraId="3A1A58A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（3）施工场地合理布局、优化作业方案和运输方案，保证施工安排和场地布局尽量减少施工对居民生活的影响，减少噪声的强度和敏感点受噪声干扰的时间，超标严重的施工场地安设必要的噪声控制设施。</w:t>
      </w:r>
    </w:p>
    <w:p w14:paraId="72381F9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（4）自备发电机做隔声处理。</w:t>
      </w:r>
    </w:p>
    <w:p w14:paraId="56E3393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2、振动</w:t>
      </w:r>
    </w:p>
    <w:p w14:paraId="7D75CEA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（1）严格执行《城市区域环境振动标准》GB10070—90要求。</w:t>
      </w:r>
    </w:p>
    <w:p w14:paraId="7BF1DC6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（2）对临近建(构)筑物事先详查、做好记录，对可能造成的危害采取加固等预防措施。</w:t>
      </w:r>
    </w:p>
    <w:p w14:paraId="02C137B9">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（3）其余控制措施与噪声基本相同。</w:t>
      </w:r>
    </w:p>
    <w:p w14:paraId="44E12AD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3、城市生态</w:t>
      </w:r>
    </w:p>
    <w:p w14:paraId="2461FAF1">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控制措施：在施工范围内严格按法规执行。砍伐或拆移树木要报批，不得随意修剪树木；古树名木按要求进行特殊保护。严格执行城市对文明施工方面的管理规定。施工照明灯的悬挂高度和方向以不影响居民夜间休息为原则。施工筹划选用减少施工占地的措施和方法。严格履行各类用地手续，按划定的施工场地组织施工，不乱占地、不多占地。在施工场地周围出安民告示，以求得附近居民的理解和配合。</w:t>
      </w:r>
    </w:p>
    <w:p w14:paraId="556F3F7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4、水污染</w:t>
      </w:r>
    </w:p>
    <w:p w14:paraId="19B97E88">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（1）废水排入城市下水道，悬浮物(SS)严格执行《污水综合排放标准》(GB8978—1996)的三级标准400mg/L；废水排入自然水体，悬浮物(SS)严格执行《污水综合排放标准》(GB8978—1996)的二级标准150mg/L。</w:t>
      </w:r>
    </w:p>
    <w:p w14:paraId="0AC2558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（2）根据排水管网的走向和承载能力，选择合适的排放位置和排放方式。</w:t>
      </w:r>
    </w:p>
    <w:p w14:paraId="0BE6A6C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（3）在开工前完成工地排水和废水处理设施的建设，保证工地排水和废水处理设施在整个施工过程的有效性，做到现场无积水、排水不外溢、不堵塞、水质达标。</w:t>
      </w:r>
    </w:p>
    <w:p w14:paraId="30E9D1E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5、大气污染</w:t>
      </w:r>
    </w:p>
    <w:p w14:paraId="40BB052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（1）对易产生粉尘、扬尘的作业面和装卸、运输过程，制定操作规程和洒水降尘制度，在旱季和大风天气适当洒水，保持湿度。</w:t>
      </w:r>
    </w:p>
    <w:p w14:paraId="6DD9ACF0">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（2）合理组织施工、优化工地布局，使产生扬尘的作业、运输尽量避开敏感点和敏感时段(室外多人群活动的时段)。</w:t>
      </w:r>
    </w:p>
    <w:p w14:paraId="79A66273">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（3）严禁在施工现场焚烧任何废弃物和会产生有毒有害气体、烟尘、臭气的物质，熔融沥青等有毒物质要使用封闭和带有烟气处理装置的设备。</w:t>
      </w:r>
    </w:p>
    <w:p w14:paraId="2D103027">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（4）选择合格的运输单位，做到运输过程不散落。</w:t>
      </w:r>
    </w:p>
    <w:p w14:paraId="5A7EA8A6">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（5）使用清洁能源，炉灶符合烟尘排放规定。</w:t>
      </w:r>
    </w:p>
    <w:p w14:paraId="5E45319A">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6、固体废弃物</w:t>
      </w:r>
    </w:p>
    <w:p w14:paraId="0EB836F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（1）工程弃渣、建筑废料污染控制措施</w:t>
      </w:r>
    </w:p>
    <w:p w14:paraId="7C3CFEA5">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①减少回填土方的堆放时间和堆放量。</w:t>
      </w:r>
    </w:p>
    <w:p w14:paraId="50FAA72B">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②制定废渣的处理、处置方案，及时清运施工弃土和渣土，建立登记制度，防止中途倾倒事 件发生并做到运输途中不撒落。</w:t>
      </w:r>
    </w:p>
    <w:p w14:paraId="3271C9E1">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③选择对外环境影响小的出土口、运输路线和运输时间。</w:t>
      </w:r>
    </w:p>
    <w:p w14:paraId="1EE4058D">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④剩余料具、包装及时回收、清退。对可再利用的废弃物尽量回收利用。各类垃圾及时清扫、清运，不随意倾倒，每班清扫、每日清运。</w:t>
      </w:r>
    </w:p>
    <w:p w14:paraId="600DE9EE">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（2）生活垃圾污染源控制措施</w:t>
      </w:r>
      <w:r>
        <w:rPr>
          <w:rFonts w:hint="eastAsia" w:asciiTheme="minorEastAsia" w:hAnsiTheme="minorEastAsia" w:eastAsiaTheme="minorEastAsia"/>
          <w:color w:val="000000"/>
          <w:sz w:val="24"/>
          <w:szCs w:val="24"/>
        </w:rPr>
        <w:br w:type="textWrapping"/>
      </w:r>
      <w:r>
        <w:rPr>
          <w:rFonts w:hint="eastAsia" w:asciiTheme="minorEastAsia" w:hAnsiTheme="minorEastAsia" w:eastAsiaTheme="minorEastAsia"/>
          <w:color w:val="000000"/>
          <w:sz w:val="24"/>
          <w:szCs w:val="24"/>
        </w:rPr>
        <w:t>    ①教育施工人员养成良好的卫生习惯，不随地乱丢垃圾、杂物，保持工作和生活环境的整洁。</w:t>
      </w:r>
    </w:p>
    <w:p w14:paraId="526BC932">
      <w:pPr>
        <w:tabs>
          <w:tab w:val="left" w:pos="7650"/>
        </w:tabs>
        <w:spacing w:after="0" w:line="440" w:lineRule="exact"/>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②严禁垃圾乱倒、乱卸或用于回填。施工现场设垃圾站，各类生活垃圾按规定集中收集，每班清扫、每日清运。</w:t>
      </w:r>
    </w:p>
    <w:sectPr>
      <w:footerReference r:id="rId4"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Garamond">
    <w:altName w:val="RomanS"/>
    <w:panose1 w:val="02020404030301010803"/>
    <w:charset w:val="00"/>
    <w:family w:val="roman"/>
    <w:pitch w:val="default"/>
    <w:sig w:usb0="00000000" w:usb1="00000000" w:usb2="00000000" w:usb3="00000000" w:csb0="0000009F" w:csb1="DFD70000"/>
  </w:font>
  <w:font w:name="楷体">
    <w:panose1 w:val="02010609060101010101"/>
    <w:charset w:val="86"/>
    <w:family w:val="auto"/>
    <w:pitch w:val="default"/>
    <w:sig w:usb0="800002BF" w:usb1="38CF7CFA" w:usb2="00000016" w:usb3="00000000" w:csb0="00040001" w:csb1="00000000"/>
  </w:font>
  <w:font w:name="RomanS">
    <w:panose1 w:val="02000400000000000000"/>
    <w:charset w:val="00"/>
    <w:family w:val="auto"/>
    <w:pitch w:val="default"/>
    <w:sig w:usb0="0000020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880061"/>
    </w:sdtPr>
    <w:sdtContent>
      <w:p w14:paraId="420C777B">
        <w:pPr>
          <w:pStyle w:val="21"/>
          <w:jc w:val="center"/>
        </w:pPr>
        <w:r>
          <w:fldChar w:fldCharType="begin"/>
        </w:r>
        <w:r>
          <w:instrText xml:space="preserve"> PAGE   \* MERGEFORMAT </w:instrText>
        </w:r>
        <w:r>
          <w:fldChar w:fldCharType="separate"/>
        </w:r>
        <w:r>
          <w:rPr>
            <w:lang w:val="zh-CN"/>
          </w:rPr>
          <w:t>43</w:t>
        </w:r>
        <w:r>
          <w:rPr>
            <w:lang w:val="zh-CN"/>
          </w:rPr>
          <w:fldChar w:fldCharType="end"/>
        </w:r>
      </w:p>
    </w:sdtContent>
  </w:sdt>
  <w:p w14:paraId="3502A768">
    <w:pPr>
      <w:pStyle w:val="2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720"/>
  <w:characterSpacingControl w:val="doNotCompress"/>
  <w:footnotePr>
    <w:footnote w:id="0"/>
    <w:footnote w:id="1"/>
  </w:foot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26082"/>
    <w:rsid w:val="000613D6"/>
    <w:rsid w:val="00070E3C"/>
    <w:rsid w:val="000735D1"/>
    <w:rsid w:val="0007553F"/>
    <w:rsid w:val="00083A4E"/>
    <w:rsid w:val="000907FA"/>
    <w:rsid w:val="00096B78"/>
    <w:rsid w:val="000A0DB3"/>
    <w:rsid w:val="000C1CC4"/>
    <w:rsid w:val="000C356F"/>
    <w:rsid w:val="000C75B1"/>
    <w:rsid w:val="000D7C9C"/>
    <w:rsid w:val="000E083B"/>
    <w:rsid w:val="000E4A92"/>
    <w:rsid w:val="000F1352"/>
    <w:rsid w:val="00110735"/>
    <w:rsid w:val="00125145"/>
    <w:rsid w:val="001762E0"/>
    <w:rsid w:val="001A7F1F"/>
    <w:rsid w:val="001D0F06"/>
    <w:rsid w:val="00205291"/>
    <w:rsid w:val="00205898"/>
    <w:rsid w:val="002251C3"/>
    <w:rsid w:val="00227D23"/>
    <w:rsid w:val="0026219B"/>
    <w:rsid w:val="002867D6"/>
    <w:rsid w:val="00286B14"/>
    <w:rsid w:val="002F4E4F"/>
    <w:rsid w:val="003018EF"/>
    <w:rsid w:val="00304CA3"/>
    <w:rsid w:val="00317456"/>
    <w:rsid w:val="00323B43"/>
    <w:rsid w:val="0036242B"/>
    <w:rsid w:val="0039658F"/>
    <w:rsid w:val="003A78F6"/>
    <w:rsid w:val="003D1E66"/>
    <w:rsid w:val="003D37D8"/>
    <w:rsid w:val="003E791B"/>
    <w:rsid w:val="0040147A"/>
    <w:rsid w:val="00402BD2"/>
    <w:rsid w:val="00426133"/>
    <w:rsid w:val="004358AB"/>
    <w:rsid w:val="004755AE"/>
    <w:rsid w:val="00486EEA"/>
    <w:rsid w:val="00496DA6"/>
    <w:rsid w:val="00544C83"/>
    <w:rsid w:val="00563D43"/>
    <w:rsid w:val="00575DD7"/>
    <w:rsid w:val="0059592B"/>
    <w:rsid w:val="005A5955"/>
    <w:rsid w:val="005B36D2"/>
    <w:rsid w:val="005C3AC0"/>
    <w:rsid w:val="00607771"/>
    <w:rsid w:val="00654E54"/>
    <w:rsid w:val="006651F4"/>
    <w:rsid w:val="00665DAC"/>
    <w:rsid w:val="00670135"/>
    <w:rsid w:val="006848E1"/>
    <w:rsid w:val="007023A6"/>
    <w:rsid w:val="00706DA9"/>
    <w:rsid w:val="00710D48"/>
    <w:rsid w:val="00712EAF"/>
    <w:rsid w:val="007B60AB"/>
    <w:rsid w:val="007E4235"/>
    <w:rsid w:val="007F3CC9"/>
    <w:rsid w:val="008246E9"/>
    <w:rsid w:val="0088127B"/>
    <w:rsid w:val="00882F6C"/>
    <w:rsid w:val="008A462D"/>
    <w:rsid w:val="008B7726"/>
    <w:rsid w:val="00952422"/>
    <w:rsid w:val="00986341"/>
    <w:rsid w:val="00991429"/>
    <w:rsid w:val="009C1430"/>
    <w:rsid w:val="009C5F70"/>
    <w:rsid w:val="009C707A"/>
    <w:rsid w:val="009E5364"/>
    <w:rsid w:val="00A63E9B"/>
    <w:rsid w:val="00A67F43"/>
    <w:rsid w:val="00A71450"/>
    <w:rsid w:val="00AA2076"/>
    <w:rsid w:val="00AA69D7"/>
    <w:rsid w:val="00AD716A"/>
    <w:rsid w:val="00B07532"/>
    <w:rsid w:val="00B1385C"/>
    <w:rsid w:val="00B23D22"/>
    <w:rsid w:val="00B3626D"/>
    <w:rsid w:val="00B5626E"/>
    <w:rsid w:val="00BA578D"/>
    <w:rsid w:val="00BB1929"/>
    <w:rsid w:val="00BB58A7"/>
    <w:rsid w:val="00BC00AA"/>
    <w:rsid w:val="00BF3960"/>
    <w:rsid w:val="00C109C6"/>
    <w:rsid w:val="00C9036D"/>
    <w:rsid w:val="00CC315A"/>
    <w:rsid w:val="00D06304"/>
    <w:rsid w:val="00D31D50"/>
    <w:rsid w:val="00DB09A5"/>
    <w:rsid w:val="00DE507A"/>
    <w:rsid w:val="00E34F34"/>
    <w:rsid w:val="00E42C98"/>
    <w:rsid w:val="00E6289B"/>
    <w:rsid w:val="00E65F92"/>
    <w:rsid w:val="00EC28DC"/>
    <w:rsid w:val="00EC41E8"/>
    <w:rsid w:val="00EE6894"/>
    <w:rsid w:val="00F3224E"/>
    <w:rsid w:val="00F36756"/>
    <w:rsid w:val="00F47189"/>
    <w:rsid w:val="00F71F28"/>
    <w:rsid w:val="00F87DB8"/>
    <w:rsid w:val="08F05025"/>
    <w:rsid w:val="098062C6"/>
    <w:rsid w:val="0AAD0909"/>
    <w:rsid w:val="0BA55998"/>
    <w:rsid w:val="0BC204E0"/>
    <w:rsid w:val="126052C9"/>
    <w:rsid w:val="1728085A"/>
    <w:rsid w:val="17DA2425"/>
    <w:rsid w:val="1B3F4E8B"/>
    <w:rsid w:val="1FC66B48"/>
    <w:rsid w:val="24442408"/>
    <w:rsid w:val="31130B2B"/>
    <w:rsid w:val="3A3B4BC9"/>
    <w:rsid w:val="43791047"/>
    <w:rsid w:val="43C27063"/>
    <w:rsid w:val="483F4702"/>
    <w:rsid w:val="4A3D752C"/>
    <w:rsid w:val="52BA3024"/>
    <w:rsid w:val="5AFD5AC7"/>
    <w:rsid w:val="5BC04286"/>
    <w:rsid w:val="632A5B90"/>
    <w:rsid w:val="66224E51"/>
    <w:rsid w:val="662E7AC0"/>
    <w:rsid w:val="66CC5DC9"/>
    <w:rsid w:val="68975AF8"/>
    <w:rsid w:val="6A8B66FA"/>
    <w:rsid w:val="6B1E11FC"/>
    <w:rsid w:val="6C590860"/>
    <w:rsid w:val="7211674E"/>
    <w:rsid w:val="729A2DFC"/>
    <w:rsid w:val="72E212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link w:val="42"/>
    <w:qFormat/>
    <w:uiPriority w:val="0"/>
    <w:pPr>
      <w:keepNext/>
      <w:keepLines/>
      <w:widowControl w:val="0"/>
      <w:adjustRightInd/>
      <w:snapToGrid/>
      <w:spacing w:before="340" w:after="330" w:line="578" w:lineRule="auto"/>
      <w:jc w:val="both"/>
      <w:outlineLvl w:val="0"/>
    </w:pPr>
    <w:rPr>
      <w:rFonts w:ascii="Times New Roman" w:hAnsi="Times New Roman" w:eastAsia="宋体" w:cs="Times New Roman"/>
      <w:b/>
      <w:bCs/>
      <w:kern w:val="44"/>
      <w:sz w:val="44"/>
      <w:szCs w:val="44"/>
    </w:rPr>
  </w:style>
  <w:style w:type="paragraph" w:styleId="3">
    <w:name w:val="heading 2"/>
    <w:basedOn w:val="1"/>
    <w:next w:val="1"/>
    <w:link w:val="48"/>
    <w:qFormat/>
    <w:uiPriority w:val="0"/>
    <w:pPr>
      <w:keepNext/>
      <w:keepLines/>
      <w:widowControl w:val="0"/>
      <w:adjustRightInd/>
      <w:snapToGrid/>
      <w:spacing w:before="260" w:after="260" w:line="416" w:lineRule="auto"/>
      <w:jc w:val="both"/>
      <w:outlineLvl w:val="1"/>
    </w:pPr>
    <w:rPr>
      <w:rFonts w:ascii="Arial" w:hAnsi="Arial" w:eastAsia="黑体" w:cs="Times New Roman"/>
      <w:b/>
      <w:bCs/>
      <w:kern w:val="2"/>
      <w:sz w:val="32"/>
      <w:szCs w:val="32"/>
    </w:rPr>
  </w:style>
  <w:style w:type="paragraph" w:styleId="4">
    <w:name w:val="heading 3"/>
    <w:basedOn w:val="1"/>
    <w:next w:val="1"/>
    <w:link w:val="49"/>
    <w:qFormat/>
    <w:uiPriority w:val="0"/>
    <w:pPr>
      <w:keepNext/>
      <w:keepLines/>
      <w:widowControl w:val="0"/>
      <w:adjustRightInd/>
      <w:snapToGrid/>
      <w:spacing w:before="260" w:after="260" w:line="416" w:lineRule="auto"/>
      <w:jc w:val="both"/>
      <w:outlineLvl w:val="2"/>
    </w:pPr>
    <w:rPr>
      <w:rFonts w:ascii="Times New Roman" w:hAnsi="Times New Roman" w:eastAsia="宋体" w:cs="Times New Roman"/>
      <w:b/>
      <w:bCs/>
      <w:kern w:val="2"/>
      <w:sz w:val="32"/>
      <w:szCs w:val="32"/>
    </w:rPr>
  </w:style>
  <w:style w:type="paragraph" w:styleId="5">
    <w:name w:val="heading 4"/>
    <w:basedOn w:val="1"/>
    <w:next w:val="1"/>
    <w:link w:val="45"/>
    <w:qFormat/>
    <w:uiPriority w:val="0"/>
    <w:pPr>
      <w:keepNext/>
      <w:keepLines/>
      <w:widowControl w:val="0"/>
      <w:adjustRightInd/>
      <w:snapToGrid/>
      <w:spacing w:before="280" w:after="290" w:line="376" w:lineRule="auto"/>
      <w:jc w:val="both"/>
      <w:outlineLvl w:val="3"/>
    </w:pPr>
    <w:rPr>
      <w:rFonts w:ascii="Arial" w:hAnsi="Arial" w:eastAsia="黑体" w:cs="Times New Roman"/>
      <w:b/>
      <w:bCs/>
      <w:kern w:val="2"/>
      <w:sz w:val="28"/>
      <w:szCs w:val="28"/>
    </w:rPr>
  </w:style>
  <w:style w:type="paragraph" w:styleId="6">
    <w:name w:val="heading 5"/>
    <w:basedOn w:val="1"/>
    <w:next w:val="1"/>
    <w:link w:val="46"/>
    <w:qFormat/>
    <w:uiPriority w:val="0"/>
    <w:pPr>
      <w:keepNext/>
      <w:keepLines/>
      <w:widowControl w:val="0"/>
      <w:adjustRightInd/>
      <w:snapToGrid/>
      <w:spacing w:before="280" w:after="290" w:line="376" w:lineRule="auto"/>
      <w:jc w:val="both"/>
      <w:outlineLvl w:val="4"/>
    </w:pPr>
    <w:rPr>
      <w:rFonts w:ascii="Times New Roman" w:hAnsi="Times New Roman" w:eastAsia="宋体" w:cs="Times New Roman"/>
      <w:b/>
      <w:bCs/>
      <w:kern w:val="2"/>
      <w:sz w:val="28"/>
      <w:szCs w:val="28"/>
    </w:rPr>
  </w:style>
  <w:style w:type="paragraph" w:styleId="7">
    <w:name w:val="heading 6"/>
    <w:basedOn w:val="1"/>
    <w:next w:val="1"/>
    <w:link w:val="47"/>
    <w:qFormat/>
    <w:uiPriority w:val="0"/>
    <w:pPr>
      <w:keepNext/>
      <w:keepLines/>
      <w:widowControl w:val="0"/>
      <w:adjustRightInd/>
      <w:snapToGrid/>
      <w:spacing w:before="240" w:after="64" w:line="320" w:lineRule="auto"/>
      <w:jc w:val="both"/>
      <w:outlineLvl w:val="5"/>
    </w:pPr>
    <w:rPr>
      <w:rFonts w:ascii="Arial" w:hAnsi="Arial" w:eastAsia="黑体" w:cs="Times New Roman"/>
      <w:b/>
      <w:bCs/>
      <w:kern w:val="2"/>
      <w:sz w:val="24"/>
      <w:szCs w:val="24"/>
    </w:rPr>
  </w:style>
  <w:style w:type="character" w:default="1" w:styleId="34">
    <w:name w:val="Default Paragraph Font"/>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qFormat/>
    <w:uiPriority w:val="39"/>
    <w:pPr>
      <w:widowControl w:val="0"/>
      <w:adjustRightInd/>
      <w:snapToGrid/>
      <w:spacing w:after="0"/>
      <w:ind w:left="1050"/>
    </w:pPr>
    <w:rPr>
      <w:rFonts w:ascii="Times New Roman" w:hAnsi="Times New Roman" w:eastAsia="宋体" w:cs="Times New Roman"/>
      <w:kern w:val="2"/>
      <w:sz w:val="20"/>
      <w:szCs w:val="20"/>
    </w:rPr>
  </w:style>
  <w:style w:type="paragraph" w:styleId="9">
    <w:name w:val="Normal Indent"/>
    <w:basedOn w:val="1"/>
    <w:qFormat/>
    <w:uiPriority w:val="0"/>
    <w:pPr>
      <w:widowControl w:val="0"/>
      <w:adjustRightInd/>
      <w:snapToGrid/>
      <w:spacing w:after="0"/>
      <w:ind w:firstLine="420" w:firstLineChars="200"/>
      <w:jc w:val="both"/>
    </w:pPr>
    <w:rPr>
      <w:rFonts w:ascii="Times New Roman" w:hAnsi="Times New Roman" w:eastAsia="宋体" w:cs="Times New Roman"/>
      <w:kern w:val="2"/>
      <w:sz w:val="21"/>
      <w:szCs w:val="24"/>
    </w:rPr>
  </w:style>
  <w:style w:type="paragraph" w:styleId="10">
    <w:name w:val="Document Map"/>
    <w:basedOn w:val="1"/>
    <w:link w:val="88"/>
    <w:semiHidden/>
    <w:qFormat/>
    <w:uiPriority w:val="0"/>
    <w:pPr>
      <w:widowControl w:val="0"/>
      <w:shd w:val="clear" w:color="auto" w:fill="000080"/>
      <w:adjustRightInd/>
      <w:snapToGrid/>
      <w:spacing w:after="0"/>
      <w:jc w:val="both"/>
    </w:pPr>
    <w:rPr>
      <w:rFonts w:ascii="Times New Roman" w:hAnsi="Times New Roman" w:eastAsia="宋体" w:cs="Times New Roman"/>
      <w:kern w:val="2"/>
      <w:sz w:val="21"/>
      <w:szCs w:val="24"/>
    </w:rPr>
  </w:style>
  <w:style w:type="paragraph" w:styleId="11">
    <w:name w:val="Body Text 3"/>
    <w:basedOn w:val="1"/>
    <w:link w:val="93"/>
    <w:qFormat/>
    <w:uiPriority w:val="0"/>
    <w:pPr>
      <w:widowControl w:val="0"/>
      <w:adjustRightInd/>
      <w:snapToGrid/>
      <w:spacing w:after="120"/>
      <w:jc w:val="both"/>
    </w:pPr>
    <w:rPr>
      <w:rFonts w:ascii="Times New Roman" w:hAnsi="Times New Roman" w:eastAsia="宋体" w:cs="Times New Roman"/>
      <w:kern w:val="2"/>
      <w:sz w:val="16"/>
      <w:szCs w:val="16"/>
    </w:rPr>
  </w:style>
  <w:style w:type="paragraph" w:styleId="12">
    <w:name w:val="Body Text"/>
    <w:basedOn w:val="1"/>
    <w:link w:val="53"/>
    <w:qFormat/>
    <w:uiPriority w:val="0"/>
    <w:pPr>
      <w:widowControl w:val="0"/>
      <w:adjustRightInd/>
      <w:snapToGrid/>
      <w:spacing w:after="120"/>
      <w:jc w:val="both"/>
    </w:pPr>
    <w:rPr>
      <w:rFonts w:ascii="Times New Roman" w:hAnsi="Times New Roman" w:eastAsia="宋体" w:cs="Times New Roman"/>
      <w:kern w:val="2"/>
      <w:sz w:val="21"/>
      <w:szCs w:val="24"/>
    </w:rPr>
  </w:style>
  <w:style w:type="paragraph" w:styleId="13">
    <w:name w:val="Body Text Indent"/>
    <w:basedOn w:val="1"/>
    <w:link w:val="50"/>
    <w:qFormat/>
    <w:uiPriority w:val="0"/>
    <w:pPr>
      <w:widowControl w:val="0"/>
      <w:adjustRightInd/>
      <w:snapToGrid/>
      <w:spacing w:after="0"/>
      <w:ind w:firstLine="560" w:firstLineChars="200"/>
      <w:jc w:val="both"/>
    </w:pPr>
    <w:rPr>
      <w:rFonts w:ascii="Times New Roman" w:hAnsi="Times New Roman" w:eastAsia="宋体" w:cs="Times New Roman"/>
      <w:color w:val="FF0000"/>
      <w:kern w:val="2"/>
      <w:sz w:val="28"/>
      <w:szCs w:val="28"/>
    </w:rPr>
  </w:style>
  <w:style w:type="paragraph" w:styleId="14">
    <w:name w:val="toc 5"/>
    <w:basedOn w:val="1"/>
    <w:next w:val="1"/>
    <w:qFormat/>
    <w:uiPriority w:val="39"/>
    <w:pPr>
      <w:widowControl w:val="0"/>
      <w:adjustRightInd/>
      <w:snapToGrid/>
      <w:spacing w:after="0"/>
      <w:ind w:left="630"/>
    </w:pPr>
    <w:rPr>
      <w:rFonts w:ascii="Times New Roman" w:hAnsi="Times New Roman" w:eastAsia="宋体" w:cs="Times New Roman"/>
      <w:kern w:val="2"/>
      <w:sz w:val="20"/>
      <w:szCs w:val="20"/>
    </w:rPr>
  </w:style>
  <w:style w:type="paragraph" w:styleId="15">
    <w:name w:val="toc 3"/>
    <w:basedOn w:val="1"/>
    <w:next w:val="1"/>
    <w:qFormat/>
    <w:uiPriority w:val="39"/>
    <w:pPr>
      <w:widowControl w:val="0"/>
      <w:tabs>
        <w:tab w:val="right" w:leader="dot" w:pos="9713"/>
      </w:tabs>
      <w:adjustRightInd/>
      <w:snapToGrid/>
      <w:spacing w:after="0" w:line="500" w:lineRule="exact"/>
      <w:ind w:firstLine="240" w:firstLineChars="100"/>
    </w:pPr>
    <w:rPr>
      <w:rFonts w:ascii="Times New Roman" w:hAnsi="Times New Roman" w:eastAsia="宋体" w:cs="Times New Roman"/>
      <w:kern w:val="2"/>
      <w:sz w:val="20"/>
      <w:szCs w:val="20"/>
    </w:rPr>
  </w:style>
  <w:style w:type="paragraph" w:styleId="16">
    <w:name w:val="Plain Text"/>
    <w:basedOn w:val="1"/>
    <w:link w:val="51"/>
    <w:qFormat/>
    <w:uiPriority w:val="0"/>
    <w:pPr>
      <w:widowControl w:val="0"/>
      <w:adjustRightInd/>
      <w:snapToGrid/>
      <w:spacing w:after="0"/>
      <w:jc w:val="both"/>
    </w:pPr>
    <w:rPr>
      <w:rFonts w:ascii="宋体" w:hAnsi="Courier New" w:eastAsia="宋体" w:cs="Courier New"/>
      <w:kern w:val="2"/>
      <w:sz w:val="21"/>
      <w:szCs w:val="21"/>
    </w:rPr>
  </w:style>
  <w:style w:type="paragraph" w:styleId="17">
    <w:name w:val="toc 8"/>
    <w:basedOn w:val="1"/>
    <w:next w:val="1"/>
    <w:qFormat/>
    <w:uiPriority w:val="39"/>
    <w:pPr>
      <w:widowControl w:val="0"/>
      <w:adjustRightInd/>
      <w:snapToGrid/>
      <w:spacing w:after="0"/>
      <w:ind w:left="1260"/>
    </w:pPr>
    <w:rPr>
      <w:rFonts w:ascii="Times New Roman" w:hAnsi="Times New Roman" w:eastAsia="宋体" w:cs="Times New Roman"/>
      <w:kern w:val="2"/>
      <w:sz w:val="20"/>
      <w:szCs w:val="20"/>
    </w:rPr>
  </w:style>
  <w:style w:type="paragraph" w:styleId="18">
    <w:name w:val="Date"/>
    <w:basedOn w:val="1"/>
    <w:next w:val="1"/>
    <w:link w:val="57"/>
    <w:qFormat/>
    <w:uiPriority w:val="0"/>
    <w:pPr>
      <w:widowControl w:val="0"/>
      <w:adjustRightInd/>
      <w:snapToGrid/>
      <w:spacing w:after="0"/>
      <w:ind w:left="100"/>
      <w:jc w:val="both"/>
    </w:pPr>
    <w:rPr>
      <w:rFonts w:ascii="Times New Roman" w:hAnsi="Times New Roman" w:eastAsia="宋体" w:cs="Times New Roman"/>
      <w:kern w:val="2"/>
      <w:sz w:val="32"/>
      <w:szCs w:val="20"/>
    </w:rPr>
  </w:style>
  <w:style w:type="paragraph" w:styleId="19">
    <w:name w:val="Body Text Indent 2"/>
    <w:basedOn w:val="1"/>
    <w:link w:val="52"/>
    <w:qFormat/>
    <w:uiPriority w:val="0"/>
    <w:pPr>
      <w:widowControl w:val="0"/>
      <w:adjustRightInd/>
      <w:snapToGrid/>
      <w:spacing w:after="0" w:line="360" w:lineRule="auto"/>
      <w:ind w:firstLine="562" w:firstLineChars="200"/>
      <w:jc w:val="both"/>
    </w:pPr>
    <w:rPr>
      <w:rFonts w:ascii="仿宋_GB2312" w:hAnsi="Times New Roman" w:eastAsia="仿宋_GB2312" w:cs="Times New Roman"/>
      <w:b/>
      <w:bCs/>
      <w:kern w:val="2"/>
      <w:sz w:val="28"/>
      <w:szCs w:val="28"/>
    </w:rPr>
  </w:style>
  <w:style w:type="paragraph" w:styleId="20">
    <w:name w:val="Balloon Text"/>
    <w:basedOn w:val="1"/>
    <w:link w:val="91"/>
    <w:semiHidden/>
    <w:qFormat/>
    <w:uiPriority w:val="0"/>
    <w:pPr>
      <w:widowControl w:val="0"/>
      <w:adjustRightInd/>
      <w:snapToGrid/>
      <w:spacing w:after="0"/>
      <w:jc w:val="both"/>
    </w:pPr>
    <w:rPr>
      <w:rFonts w:ascii="Times New Roman" w:hAnsi="Times New Roman" w:eastAsia="宋体" w:cs="Times New Roman"/>
      <w:kern w:val="2"/>
      <w:sz w:val="18"/>
      <w:szCs w:val="18"/>
    </w:rPr>
  </w:style>
  <w:style w:type="paragraph" w:styleId="21">
    <w:name w:val="footer"/>
    <w:basedOn w:val="1"/>
    <w:link w:val="41"/>
    <w:unhideWhenUsed/>
    <w:qFormat/>
    <w:uiPriority w:val="99"/>
    <w:pPr>
      <w:tabs>
        <w:tab w:val="center" w:pos="4153"/>
        <w:tab w:val="right" w:pos="8306"/>
      </w:tabs>
    </w:pPr>
    <w:rPr>
      <w:sz w:val="18"/>
      <w:szCs w:val="18"/>
    </w:rPr>
  </w:style>
  <w:style w:type="paragraph" w:styleId="22">
    <w:name w:val="header"/>
    <w:basedOn w:val="1"/>
    <w:link w:val="40"/>
    <w:unhideWhenUsed/>
    <w:qFormat/>
    <w:uiPriority w:val="0"/>
    <w:pPr>
      <w:pBdr>
        <w:bottom w:val="single" w:color="auto" w:sz="6" w:space="1"/>
      </w:pBdr>
      <w:tabs>
        <w:tab w:val="center" w:pos="4153"/>
        <w:tab w:val="right" w:pos="8306"/>
      </w:tabs>
      <w:jc w:val="center"/>
    </w:pPr>
    <w:rPr>
      <w:sz w:val="18"/>
      <w:szCs w:val="18"/>
    </w:rPr>
  </w:style>
  <w:style w:type="paragraph" w:styleId="23">
    <w:name w:val="toc 1"/>
    <w:basedOn w:val="1"/>
    <w:next w:val="1"/>
    <w:qFormat/>
    <w:uiPriority w:val="39"/>
    <w:pPr>
      <w:widowControl w:val="0"/>
      <w:tabs>
        <w:tab w:val="right" w:leader="dot" w:pos="9713"/>
      </w:tabs>
      <w:adjustRightInd/>
      <w:snapToGrid/>
      <w:spacing w:before="200" w:after="0" w:line="460" w:lineRule="exact"/>
      <w:jc w:val="center"/>
    </w:pPr>
    <w:rPr>
      <w:rFonts w:ascii="Arial" w:hAnsi="Arial" w:eastAsia="宋体" w:cs="Arial"/>
      <w:b/>
      <w:bCs/>
      <w:caps/>
      <w:kern w:val="2"/>
      <w:sz w:val="24"/>
      <w:szCs w:val="24"/>
    </w:rPr>
  </w:style>
  <w:style w:type="paragraph" w:styleId="24">
    <w:name w:val="toc 4"/>
    <w:basedOn w:val="1"/>
    <w:next w:val="1"/>
    <w:qFormat/>
    <w:uiPriority w:val="39"/>
    <w:pPr>
      <w:widowControl w:val="0"/>
      <w:adjustRightInd/>
      <w:snapToGrid/>
      <w:spacing w:after="0"/>
      <w:ind w:left="420"/>
    </w:pPr>
    <w:rPr>
      <w:rFonts w:ascii="Times New Roman" w:hAnsi="Times New Roman" w:eastAsia="宋体" w:cs="Times New Roman"/>
      <w:kern w:val="2"/>
      <w:sz w:val="20"/>
      <w:szCs w:val="20"/>
    </w:rPr>
  </w:style>
  <w:style w:type="paragraph" w:styleId="25">
    <w:name w:val="footnote text"/>
    <w:basedOn w:val="1"/>
    <w:link w:val="81"/>
    <w:semiHidden/>
    <w:qFormat/>
    <w:uiPriority w:val="0"/>
    <w:pPr>
      <w:widowControl w:val="0"/>
      <w:adjustRightInd/>
      <w:spacing w:after="0"/>
    </w:pPr>
    <w:rPr>
      <w:rFonts w:ascii="Times New Roman" w:hAnsi="Times New Roman" w:eastAsia="宋体" w:cs="Times New Roman"/>
      <w:kern w:val="2"/>
      <w:sz w:val="18"/>
      <w:szCs w:val="18"/>
    </w:rPr>
  </w:style>
  <w:style w:type="paragraph" w:styleId="26">
    <w:name w:val="toc 6"/>
    <w:basedOn w:val="1"/>
    <w:next w:val="1"/>
    <w:qFormat/>
    <w:uiPriority w:val="39"/>
    <w:pPr>
      <w:widowControl w:val="0"/>
      <w:adjustRightInd/>
      <w:snapToGrid/>
      <w:spacing w:after="0"/>
      <w:ind w:left="840"/>
    </w:pPr>
    <w:rPr>
      <w:rFonts w:ascii="Times New Roman" w:hAnsi="Times New Roman" w:eastAsia="宋体" w:cs="Times New Roman"/>
      <w:kern w:val="2"/>
      <w:sz w:val="20"/>
      <w:szCs w:val="20"/>
    </w:rPr>
  </w:style>
  <w:style w:type="paragraph" w:styleId="27">
    <w:name w:val="Body Text Indent 3"/>
    <w:basedOn w:val="1"/>
    <w:link w:val="61"/>
    <w:qFormat/>
    <w:uiPriority w:val="0"/>
    <w:pPr>
      <w:widowControl w:val="0"/>
      <w:adjustRightInd/>
      <w:snapToGrid/>
      <w:spacing w:after="120"/>
      <w:ind w:left="420" w:leftChars="200"/>
      <w:jc w:val="both"/>
    </w:pPr>
    <w:rPr>
      <w:rFonts w:ascii="Times New Roman" w:hAnsi="Times New Roman" w:eastAsia="宋体" w:cs="Times New Roman"/>
      <w:kern w:val="2"/>
      <w:sz w:val="16"/>
      <w:szCs w:val="16"/>
    </w:rPr>
  </w:style>
  <w:style w:type="paragraph" w:styleId="28">
    <w:name w:val="toc 2"/>
    <w:basedOn w:val="1"/>
    <w:next w:val="1"/>
    <w:qFormat/>
    <w:uiPriority w:val="39"/>
    <w:pPr>
      <w:widowControl w:val="0"/>
      <w:tabs>
        <w:tab w:val="right" w:leader="dot" w:pos="9713"/>
      </w:tabs>
      <w:adjustRightInd/>
      <w:snapToGrid/>
      <w:spacing w:before="200" w:after="0" w:line="460" w:lineRule="exact"/>
    </w:pPr>
    <w:rPr>
      <w:rFonts w:ascii="楷体_GB2312" w:hAnsi="Times New Roman" w:eastAsia="楷体_GB2312" w:cs="Times New Roman"/>
      <w:b/>
      <w:bCs/>
      <w:kern w:val="2"/>
      <w:sz w:val="24"/>
      <w:szCs w:val="24"/>
    </w:rPr>
  </w:style>
  <w:style w:type="paragraph" w:styleId="29">
    <w:name w:val="toc 9"/>
    <w:basedOn w:val="1"/>
    <w:next w:val="1"/>
    <w:qFormat/>
    <w:uiPriority w:val="39"/>
    <w:pPr>
      <w:widowControl w:val="0"/>
      <w:adjustRightInd/>
      <w:snapToGrid/>
      <w:spacing w:after="0"/>
      <w:ind w:left="1470"/>
    </w:pPr>
    <w:rPr>
      <w:rFonts w:ascii="Times New Roman" w:hAnsi="Times New Roman" w:eastAsia="宋体" w:cs="Times New Roman"/>
      <w:kern w:val="2"/>
      <w:sz w:val="20"/>
      <w:szCs w:val="20"/>
    </w:rPr>
  </w:style>
  <w:style w:type="paragraph" w:styleId="30">
    <w:name w:val="Body Text 2"/>
    <w:basedOn w:val="1"/>
    <w:link w:val="54"/>
    <w:qFormat/>
    <w:uiPriority w:val="0"/>
    <w:pPr>
      <w:widowControl w:val="0"/>
      <w:adjustRightInd/>
      <w:snapToGrid/>
      <w:spacing w:after="120" w:line="480" w:lineRule="auto"/>
      <w:jc w:val="both"/>
    </w:pPr>
    <w:rPr>
      <w:rFonts w:ascii="Times New Roman" w:hAnsi="Times New Roman" w:eastAsia="宋体" w:cs="Times New Roman"/>
      <w:kern w:val="2"/>
      <w:sz w:val="21"/>
      <w:szCs w:val="24"/>
    </w:rPr>
  </w:style>
  <w:style w:type="paragraph" w:styleId="31">
    <w:name w:val="Normal (Web)"/>
    <w:basedOn w:val="1"/>
    <w:qFormat/>
    <w:uiPriority w:val="0"/>
    <w:pPr>
      <w:adjustRightInd/>
      <w:snapToGrid/>
      <w:spacing w:before="100" w:beforeAutospacing="1" w:after="100" w:afterAutospacing="1"/>
    </w:pPr>
    <w:rPr>
      <w:rFonts w:ascii="宋体" w:hAnsi="宋体" w:eastAsia="宋体" w:cs="宋体"/>
      <w:sz w:val="24"/>
      <w:szCs w:val="24"/>
    </w:rPr>
  </w:style>
  <w:style w:type="table" w:styleId="33">
    <w:name w:val="Table Grid"/>
    <w:basedOn w:val="32"/>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qFormat/>
    <w:uiPriority w:val="0"/>
    <w:rPr>
      <w:b/>
      <w:bCs/>
    </w:rPr>
  </w:style>
  <w:style w:type="character" w:styleId="36">
    <w:name w:val="page number"/>
    <w:basedOn w:val="34"/>
    <w:qFormat/>
    <w:uiPriority w:val="0"/>
  </w:style>
  <w:style w:type="character" w:styleId="37">
    <w:name w:val="FollowedHyperlink"/>
    <w:qFormat/>
    <w:uiPriority w:val="0"/>
    <w:rPr>
      <w:color w:val="800080"/>
      <w:u w:val="single"/>
    </w:rPr>
  </w:style>
  <w:style w:type="character" w:styleId="38">
    <w:name w:val="Hyperlink"/>
    <w:qFormat/>
    <w:uiPriority w:val="99"/>
    <w:rPr>
      <w:color w:val="0000FF"/>
      <w:u w:val="single"/>
    </w:rPr>
  </w:style>
  <w:style w:type="character" w:styleId="39">
    <w:name w:val="footnote reference"/>
    <w:semiHidden/>
    <w:qFormat/>
    <w:uiPriority w:val="0"/>
    <w:rPr>
      <w:vertAlign w:val="superscript"/>
    </w:rPr>
  </w:style>
  <w:style w:type="character" w:customStyle="1" w:styleId="40">
    <w:name w:val="页眉 Char"/>
    <w:basedOn w:val="34"/>
    <w:link w:val="22"/>
    <w:semiHidden/>
    <w:qFormat/>
    <w:uiPriority w:val="0"/>
    <w:rPr>
      <w:rFonts w:ascii="Tahoma" w:hAnsi="Tahoma"/>
      <w:sz w:val="18"/>
      <w:szCs w:val="18"/>
    </w:rPr>
  </w:style>
  <w:style w:type="character" w:customStyle="1" w:styleId="41">
    <w:name w:val="页脚 Char"/>
    <w:basedOn w:val="34"/>
    <w:link w:val="21"/>
    <w:qFormat/>
    <w:uiPriority w:val="99"/>
    <w:rPr>
      <w:rFonts w:ascii="Tahoma" w:hAnsi="Tahoma"/>
      <w:sz w:val="18"/>
      <w:szCs w:val="18"/>
    </w:rPr>
  </w:style>
  <w:style w:type="character" w:customStyle="1" w:styleId="42">
    <w:name w:val="标题 1 Char"/>
    <w:basedOn w:val="34"/>
    <w:link w:val="2"/>
    <w:qFormat/>
    <w:uiPriority w:val="0"/>
    <w:rPr>
      <w:rFonts w:ascii="Times New Roman" w:hAnsi="Times New Roman" w:eastAsia="宋体" w:cs="Times New Roman"/>
      <w:b/>
      <w:bCs/>
      <w:kern w:val="44"/>
      <w:sz w:val="44"/>
      <w:szCs w:val="44"/>
    </w:rPr>
  </w:style>
  <w:style w:type="character" w:customStyle="1" w:styleId="43">
    <w:name w:val="标题 2 Char"/>
    <w:basedOn w:val="34"/>
    <w:link w:val="3"/>
    <w:semiHidden/>
    <w:qFormat/>
    <w:uiPriority w:val="9"/>
    <w:rPr>
      <w:rFonts w:asciiTheme="majorHAnsi" w:hAnsiTheme="majorHAnsi" w:eastAsiaTheme="majorEastAsia" w:cstheme="majorBidi"/>
      <w:b/>
      <w:bCs/>
      <w:sz w:val="32"/>
      <w:szCs w:val="32"/>
    </w:rPr>
  </w:style>
  <w:style w:type="character" w:customStyle="1" w:styleId="44">
    <w:name w:val="标题 3 Char"/>
    <w:basedOn w:val="34"/>
    <w:link w:val="4"/>
    <w:semiHidden/>
    <w:qFormat/>
    <w:uiPriority w:val="9"/>
    <w:rPr>
      <w:rFonts w:ascii="Tahoma" w:hAnsi="Tahoma"/>
      <w:b/>
      <w:bCs/>
      <w:sz w:val="32"/>
      <w:szCs w:val="32"/>
    </w:rPr>
  </w:style>
  <w:style w:type="character" w:customStyle="1" w:styleId="45">
    <w:name w:val="标题 4 Char"/>
    <w:basedOn w:val="34"/>
    <w:link w:val="5"/>
    <w:qFormat/>
    <w:uiPriority w:val="0"/>
    <w:rPr>
      <w:rFonts w:ascii="Arial" w:hAnsi="Arial" w:eastAsia="黑体" w:cs="Times New Roman"/>
      <w:b/>
      <w:bCs/>
      <w:kern w:val="2"/>
      <w:sz w:val="28"/>
      <w:szCs w:val="28"/>
    </w:rPr>
  </w:style>
  <w:style w:type="character" w:customStyle="1" w:styleId="46">
    <w:name w:val="标题 5 Char"/>
    <w:basedOn w:val="34"/>
    <w:link w:val="6"/>
    <w:qFormat/>
    <w:uiPriority w:val="0"/>
    <w:rPr>
      <w:rFonts w:ascii="Times New Roman" w:hAnsi="Times New Roman" w:eastAsia="宋体" w:cs="Times New Roman"/>
      <w:b/>
      <w:bCs/>
      <w:kern w:val="2"/>
      <w:sz w:val="28"/>
      <w:szCs w:val="28"/>
    </w:rPr>
  </w:style>
  <w:style w:type="character" w:customStyle="1" w:styleId="47">
    <w:name w:val="标题 6 Char"/>
    <w:basedOn w:val="34"/>
    <w:link w:val="7"/>
    <w:qFormat/>
    <w:uiPriority w:val="0"/>
    <w:rPr>
      <w:rFonts w:ascii="Arial" w:hAnsi="Arial" w:eastAsia="黑体" w:cs="Times New Roman"/>
      <w:b/>
      <w:bCs/>
      <w:kern w:val="2"/>
      <w:sz w:val="24"/>
      <w:szCs w:val="24"/>
    </w:rPr>
  </w:style>
  <w:style w:type="character" w:customStyle="1" w:styleId="48">
    <w:name w:val="标题 2 Char1"/>
    <w:link w:val="3"/>
    <w:qFormat/>
    <w:uiPriority w:val="0"/>
    <w:rPr>
      <w:rFonts w:ascii="Arial" w:hAnsi="Arial" w:eastAsia="黑体" w:cs="Times New Roman"/>
      <w:b/>
      <w:bCs/>
      <w:kern w:val="2"/>
      <w:sz w:val="32"/>
      <w:szCs w:val="32"/>
    </w:rPr>
  </w:style>
  <w:style w:type="character" w:customStyle="1" w:styleId="49">
    <w:name w:val="标题 3 Char1"/>
    <w:link w:val="4"/>
    <w:qFormat/>
    <w:uiPriority w:val="0"/>
    <w:rPr>
      <w:rFonts w:ascii="Times New Roman" w:hAnsi="Times New Roman" w:eastAsia="宋体" w:cs="Times New Roman"/>
      <w:b/>
      <w:bCs/>
      <w:kern w:val="2"/>
      <w:sz w:val="32"/>
      <w:szCs w:val="32"/>
    </w:rPr>
  </w:style>
  <w:style w:type="character" w:customStyle="1" w:styleId="50">
    <w:name w:val="正文文本缩进 Char"/>
    <w:basedOn w:val="34"/>
    <w:link w:val="13"/>
    <w:qFormat/>
    <w:uiPriority w:val="0"/>
    <w:rPr>
      <w:rFonts w:ascii="Times New Roman" w:hAnsi="Times New Roman" w:eastAsia="宋体" w:cs="Times New Roman"/>
      <w:color w:val="FF0000"/>
      <w:kern w:val="2"/>
      <w:sz w:val="28"/>
      <w:szCs w:val="28"/>
    </w:rPr>
  </w:style>
  <w:style w:type="character" w:customStyle="1" w:styleId="51">
    <w:name w:val="纯文本 Char"/>
    <w:basedOn w:val="34"/>
    <w:link w:val="16"/>
    <w:qFormat/>
    <w:uiPriority w:val="0"/>
    <w:rPr>
      <w:rFonts w:ascii="宋体" w:hAnsi="Courier New" w:eastAsia="宋体" w:cs="Courier New"/>
      <w:kern w:val="2"/>
      <w:sz w:val="21"/>
      <w:szCs w:val="21"/>
    </w:rPr>
  </w:style>
  <w:style w:type="character" w:customStyle="1" w:styleId="52">
    <w:name w:val="正文文本缩进 2 Char"/>
    <w:basedOn w:val="34"/>
    <w:link w:val="19"/>
    <w:qFormat/>
    <w:uiPriority w:val="0"/>
    <w:rPr>
      <w:rFonts w:ascii="仿宋_GB2312" w:hAnsi="Times New Roman" w:eastAsia="仿宋_GB2312" w:cs="Times New Roman"/>
      <w:b/>
      <w:bCs/>
      <w:kern w:val="2"/>
      <w:sz w:val="28"/>
      <w:szCs w:val="28"/>
    </w:rPr>
  </w:style>
  <w:style w:type="character" w:customStyle="1" w:styleId="53">
    <w:name w:val="正文文本 Char"/>
    <w:basedOn w:val="34"/>
    <w:link w:val="12"/>
    <w:qFormat/>
    <w:uiPriority w:val="0"/>
    <w:rPr>
      <w:rFonts w:ascii="Times New Roman" w:hAnsi="Times New Roman" w:eastAsia="宋体" w:cs="Times New Roman"/>
      <w:kern w:val="2"/>
      <w:sz w:val="21"/>
      <w:szCs w:val="24"/>
    </w:rPr>
  </w:style>
  <w:style w:type="character" w:customStyle="1" w:styleId="54">
    <w:name w:val="正文文本 2 Char"/>
    <w:basedOn w:val="34"/>
    <w:link w:val="30"/>
    <w:qFormat/>
    <w:uiPriority w:val="0"/>
    <w:rPr>
      <w:rFonts w:ascii="Times New Roman" w:hAnsi="Times New Roman" w:eastAsia="宋体" w:cs="Times New Roman"/>
      <w:kern w:val="2"/>
      <w:sz w:val="21"/>
      <w:szCs w:val="24"/>
    </w:rPr>
  </w:style>
  <w:style w:type="character" w:customStyle="1" w:styleId="55">
    <w:name w:val="pt101"/>
    <w:qFormat/>
    <w:uiPriority w:val="0"/>
    <w:rPr>
      <w:rFonts w:hint="eastAsia" w:ascii="宋体" w:hAnsi="宋体" w:eastAsia="宋体"/>
      <w:sz w:val="21"/>
      <w:szCs w:val="21"/>
    </w:rPr>
  </w:style>
  <w:style w:type="paragraph" w:customStyle="1" w:styleId="56">
    <w:name w:val="1"/>
    <w:basedOn w:val="1"/>
    <w:qFormat/>
    <w:uiPriority w:val="0"/>
    <w:pPr>
      <w:widowControl w:val="0"/>
      <w:adjustRightInd/>
      <w:snapToGrid/>
      <w:spacing w:after="0"/>
      <w:jc w:val="center"/>
    </w:pPr>
    <w:rPr>
      <w:rFonts w:ascii="Times New Roman" w:hAnsi="Times New Roman" w:eastAsia="宋体" w:cs="Times New Roman"/>
      <w:kern w:val="2"/>
      <w:sz w:val="18"/>
      <w:szCs w:val="20"/>
    </w:rPr>
  </w:style>
  <w:style w:type="character" w:customStyle="1" w:styleId="57">
    <w:name w:val="日期 Char"/>
    <w:basedOn w:val="34"/>
    <w:link w:val="18"/>
    <w:qFormat/>
    <w:uiPriority w:val="0"/>
    <w:rPr>
      <w:rFonts w:ascii="Times New Roman" w:hAnsi="Times New Roman" w:eastAsia="宋体" w:cs="Times New Roman"/>
      <w:kern w:val="2"/>
      <w:sz w:val="32"/>
      <w:szCs w:val="20"/>
    </w:rPr>
  </w:style>
  <w:style w:type="paragraph" w:customStyle="1" w:styleId="58">
    <w:name w:val="ooo"/>
    <w:basedOn w:val="1"/>
    <w:qFormat/>
    <w:uiPriority w:val="0"/>
    <w:pPr>
      <w:widowControl w:val="0"/>
      <w:spacing w:after="0" w:line="300" w:lineRule="auto"/>
      <w:ind w:firstLine="567"/>
    </w:pPr>
    <w:rPr>
      <w:rFonts w:ascii="Times New Roman" w:hAnsi="Times New Roman" w:eastAsia="宋体" w:cs="Times New Roman"/>
      <w:spacing w:val="20"/>
      <w:kern w:val="2"/>
      <w:sz w:val="28"/>
      <w:szCs w:val="20"/>
    </w:rPr>
  </w:style>
  <w:style w:type="paragraph" w:customStyle="1" w:styleId="59">
    <w:name w:val="表格"/>
    <w:basedOn w:val="1"/>
    <w:link w:val="60"/>
    <w:qFormat/>
    <w:uiPriority w:val="0"/>
    <w:pPr>
      <w:widowControl w:val="0"/>
      <w:spacing w:after="0"/>
      <w:jc w:val="center"/>
    </w:pPr>
    <w:rPr>
      <w:rFonts w:ascii="Times New Roman" w:hAnsi="Times New Roman" w:eastAsia="宋体" w:cs="Times New Roman"/>
      <w:kern w:val="2"/>
      <w:sz w:val="24"/>
      <w:szCs w:val="24"/>
    </w:rPr>
  </w:style>
  <w:style w:type="character" w:customStyle="1" w:styleId="60">
    <w:name w:val="表格 Char"/>
    <w:link w:val="59"/>
    <w:qFormat/>
    <w:uiPriority w:val="0"/>
    <w:rPr>
      <w:rFonts w:ascii="Times New Roman" w:hAnsi="Times New Roman" w:eastAsia="宋体" w:cs="Times New Roman"/>
      <w:kern w:val="2"/>
      <w:sz w:val="24"/>
      <w:szCs w:val="24"/>
    </w:rPr>
  </w:style>
  <w:style w:type="character" w:customStyle="1" w:styleId="61">
    <w:name w:val="正文文本缩进 3 Char"/>
    <w:basedOn w:val="34"/>
    <w:link w:val="27"/>
    <w:qFormat/>
    <w:uiPriority w:val="0"/>
    <w:rPr>
      <w:rFonts w:ascii="Times New Roman" w:hAnsi="Times New Roman" w:eastAsia="宋体" w:cs="Times New Roman"/>
      <w:kern w:val="2"/>
      <w:sz w:val="16"/>
      <w:szCs w:val="16"/>
    </w:rPr>
  </w:style>
  <w:style w:type="paragraph" w:customStyle="1" w:styleId="62">
    <w:name w:val="正文缩进二"/>
    <w:basedOn w:val="9"/>
    <w:qFormat/>
    <w:uiPriority w:val="0"/>
    <w:pPr>
      <w:snapToGrid w:val="0"/>
      <w:spacing w:line="360" w:lineRule="auto"/>
      <w:ind w:firstLine="567" w:firstLineChars="0"/>
    </w:pPr>
    <w:rPr>
      <w:sz w:val="28"/>
      <w:szCs w:val="20"/>
    </w:rPr>
  </w:style>
  <w:style w:type="paragraph" w:customStyle="1" w:styleId="63">
    <w:name w:val="jyx3"/>
    <w:basedOn w:val="4"/>
    <w:next w:val="1"/>
    <w:qFormat/>
    <w:uiPriority w:val="0"/>
    <w:pPr>
      <w:keepNext w:val="0"/>
      <w:keepLines w:val="0"/>
      <w:spacing w:before="0" w:after="0" w:line="360" w:lineRule="auto"/>
      <w:ind w:firstLine="560" w:firstLineChars="200"/>
      <w:outlineLvl w:val="9"/>
    </w:pPr>
    <w:rPr>
      <w:rFonts w:ascii="仿宋_GB2312" w:eastAsia="仿宋_GB2312"/>
      <w:b w:val="0"/>
      <w:bCs w:val="0"/>
      <w:snapToGrid w:val="0"/>
      <w:kern w:val="0"/>
      <w:sz w:val="28"/>
      <w:szCs w:val="24"/>
    </w:rPr>
  </w:style>
  <w:style w:type="paragraph" w:customStyle="1" w:styleId="64">
    <w:name w:val="表格内容"/>
    <w:basedOn w:val="12"/>
    <w:qFormat/>
    <w:uiPriority w:val="0"/>
    <w:pPr>
      <w:spacing w:after="0"/>
      <w:jc w:val="center"/>
    </w:pPr>
    <w:rPr>
      <w:rFonts w:ascii="宋体" w:hAnsi="宋体"/>
      <w:snapToGrid w:val="0"/>
      <w:kern w:val="0"/>
      <w:sz w:val="24"/>
    </w:rPr>
  </w:style>
  <w:style w:type="character" w:customStyle="1" w:styleId="65">
    <w:name w:val="main1"/>
    <w:qFormat/>
    <w:uiPriority w:val="0"/>
    <w:rPr>
      <w:color w:val="333333"/>
      <w:sz w:val="24"/>
      <w:szCs w:val="24"/>
    </w:rPr>
  </w:style>
  <w:style w:type="paragraph" w:customStyle="1" w:styleId="66">
    <w:name w:val="正文1"/>
    <w:basedOn w:val="1"/>
    <w:link w:val="67"/>
    <w:qFormat/>
    <w:uiPriority w:val="0"/>
    <w:pPr>
      <w:widowControl w:val="0"/>
      <w:adjustRightInd/>
      <w:snapToGrid/>
      <w:spacing w:after="0" w:line="360" w:lineRule="auto"/>
      <w:ind w:firstLine="200" w:firstLineChars="200"/>
      <w:jc w:val="both"/>
    </w:pPr>
    <w:rPr>
      <w:rFonts w:ascii="Times New Roman" w:hAnsi="Times New Roman" w:eastAsia="宋体" w:cs="Times New Roman"/>
      <w:kern w:val="2"/>
      <w:sz w:val="24"/>
      <w:szCs w:val="24"/>
    </w:rPr>
  </w:style>
  <w:style w:type="character" w:customStyle="1" w:styleId="67">
    <w:name w:val="正文1 Char"/>
    <w:link w:val="66"/>
    <w:qFormat/>
    <w:uiPriority w:val="0"/>
    <w:rPr>
      <w:rFonts w:ascii="Times New Roman" w:hAnsi="Times New Roman" w:eastAsia="宋体" w:cs="Times New Roman"/>
      <w:kern w:val="2"/>
      <w:sz w:val="24"/>
      <w:szCs w:val="24"/>
    </w:rPr>
  </w:style>
  <w:style w:type="paragraph" w:customStyle="1" w:styleId="68">
    <w:name w:val="xl25"/>
    <w:basedOn w:val="1"/>
    <w:qFormat/>
    <w:uiPriority w:val="0"/>
    <w:pPr>
      <w:adjustRightInd/>
      <w:snapToGrid/>
      <w:spacing w:before="100" w:beforeAutospacing="1" w:after="100" w:afterAutospacing="1"/>
      <w:jc w:val="center"/>
      <w:textAlignment w:val="center"/>
    </w:pPr>
    <w:rPr>
      <w:rFonts w:ascii="宋体" w:hAnsi="宋体" w:eastAsia="宋体" w:cs="Times New Roman"/>
      <w:sz w:val="24"/>
      <w:szCs w:val="24"/>
    </w:rPr>
  </w:style>
  <w:style w:type="paragraph" w:customStyle="1" w:styleId="69">
    <w:name w:val="样式1"/>
    <w:basedOn w:val="1"/>
    <w:qFormat/>
    <w:uiPriority w:val="0"/>
    <w:pPr>
      <w:widowControl w:val="0"/>
      <w:adjustRightInd/>
      <w:snapToGrid/>
      <w:spacing w:after="0" w:line="360" w:lineRule="auto"/>
      <w:jc w:val="center"/>
    </w:pPr>
    <w:rPr>
      <w:rFonts w:ascii="宋体" w:hAnsi="宋体" w:eastAsia="宋体" w:cs="Times New Roman"/>
      <w:kern w:val="4"/>
      <w:sz w:val="24"/>
      <w:szCs w:val="24"/>
    </w:rPr>
  </w:style>
  <w:style w:type="paragraph" w:customStyle="1" w:styleId="70">
    <w:name w:val="k1.1.1"/>
    <w:basedOn w:val="71"/>
    <w:next w:val="71"/>
    <w:qFormat/>
    <w:uiPriority w:val="0"/>
    <w:pPr>
      <w:ind w:firstLine="0" w:firstLineChars="0"/>
      <w:outlineLvl w:val="2"/>
    </w:pPr>
    <w:rPr>
      <w:b/>
      <w:color w:val="0000FF"/>
    </w:rPr>
  </w:style>
  <w:style w:type="paragraph" w:customStyle="1" w:styleId="71">
    <w:name w:val="k正文"/>
    <w:basedOn w:val="1"/>
    <w:link w:val="72"/>
    <w:qFormat/>
    <w:uiPriority w:val="0"/>
    <w:pPr>
      <w:widowControl w:val="0"/>
      <w:adjustRightInd/>
      <w:snapToGrid/>
      <w:spacing w:after="0" w:line="360" w:lineRule="auto"/>
      <w:ind w:firstLine="200" w:firstLineChars="200"/>
      <w:jc w:val="both"/>
    </w:pPr>
    <w:rPr>
      <w:rFonts w:ascii="Times New Roman" w:hAnsi="Times New Roman" w:eastAsia="宋体" w:cs="Times New Roman"/>
      <w:kern w:val="2"/>
      <w:sz w:val="24"/>
      <w:szCs w:val="24"/>
    </w:rPr>
  </w:style>
  <w:style w:type="character" w:customStyle="1" w:styleId="72">
    <w:name w:val="k正文 Char"/>
    <w:link w:val="71"/>
    <w:qFormat/>
    <w:uiPriority w:val="0"/>
    <w:rPr>
      <w:rFonts w:ascii="Times New Roman" w:hAnsi="Times New Roman" w:eastAsia="宋体" w:cs="Times New Roman"/>
      <w:kern w:val="2"/>
      <w:sz w:val="24"/>
      <w:szCs w:val="24"/>
    </w:rPr>
  </w:style>
  <w:style w:type="paragraph" w:customStyle="1" w:styleId="73">
    <w:name w:val="k1.1"/>
    <w:basedOn w:val="71"/>
    <w:link w:val="74"/>
    <w:qFormat/>
    <w:uiPriority w:val="0"/>
    <w:pPr>
      <w:ind w:firstLine="0" w:firstLineChars="0"/>
      <w:outlineLvl w:val="1"/>
    </w:pPr>
    <w:rPr>
      <w:b/>
      <w:color w:val="0000FF"/>
    </w:rPr>
  </w:style>
  <w:style w:type="character" w:customStyle="1" w:styleId="74">
    <w:name w:val="k1.1 Char"/>
    <w:link w:val="73"/>
    <w:qFormat/>
    <w:uiPriority w:val="0"/>
    <w:rPr>
      <w:rFonts w:ascii="Times New Roman" w:hAnsi="Times New Roman" w:eastAsia="宋体" w:cs="Times New Roman"/>
      <w:b/>
      <w:color w:val="0000FF"/>
      <w:kern w:val="2"/>
      <w:sz w:val="24"/>
      <w:szCs w:val="24"/>
    </w:rPr>
  </w:style>
  <w:style w:type="paragraph" w:customStyle="1" w:styleId="75">
    <w:name w:val="k图表表头"/>
    <w:basedOn w:val="71"/>
    <w:next w:val="71"/>
    <w:link w:val="76"/>
    <w:qFormat/>
    <w:uiPriority w:val="0"/>
    <w:pPr>
      <w:spacing w:line="240" w:lineRule="auto"/>
      <w:ind w:firstLine="0" w:firstLineChars="0"/>
      <w:jc w:val="center"/>
    </w:pPr>
    <w:rPr>
      <w:b/>
      <w:color w:val="0000FF"/>
    </w:rPr>
  </w:style>
  <w:style w:type="character" w:customStyle="1" w:styleId="76">
    <w:name w:val="k图表表头 Char"/>
    <w:link w:val="75"/>
    <w:qFormat/>
    <w:uiPriority w:val="0"/>
    <w:rPr>
      <w:rFonts w:ascii="Times New Roman" w:hAnsi="Times New Roman" w:eastAsia="宋体" w:cs="Times New Roman"/>
      <w:b/>
      <w:color w:val="0000FF"/>
      <w:kern w:val="2"/>
      <w:sz w:val="24"/>
      <w:szCs w:val="24"/>
    </w:rPr>
  </w:style>
  <w:style w:type="paragraph" w:customStyle="1" w:styleId="77">
    <w:name w:val="Char Char Char Char"/>
    <w:basedOn w:val="1"/>
    <w:qFormat/>
    <w:uiPriority w:val="0"/>
    <w:pPr>
      <w:widowControl w:val="0"/>
      <w:adjustRightInd/>
      <w:snapToGrid/>
      <w:spacing w:after="0"/>
      <w:jc w:val="both"/>
    </w:pPr>
    <w:rPr>
      <w:rFonts w:ascii="Times New Roman" w:hAnsi="Times New Roman" w:eastAsia="宋体" w:cs="Times New Roman"/>
      <w:kern w:val="2"/>
      <w:sz w:val="21"/>
      <w:szCs w:val="24"/>
    </w:rPr>
  </w:style>
  <w:style w:type="paragraph" w:customStyle="1" w:styleId="78">
    <w:name w:val="k1."/>
    <w:basedOn w:val="71"/>
    <w:next w:val="73"/>
    <w:qFormat/>
    <w:uiPriority w:val="0"/>
    <w:pPr>
      <w:ind w:firstLine="0" w:firstLineChars="0"/>
      <w:outlineLvl w:val="0"/>
    </w:pPr>
    <w:rPr>
      <w:b/>
      <w:color w:val="0000FF"/>
    </w:rPr>
  </w:style>
  <w:style w:type="paragraph" w:customStyle="1" w:styleId="79">
    <w:name w:val="k表号"/>
    <w:basedOn w:val="71"/>
    <w:next w:val="71"/>
    <w:qFormat/>
    <w:uiPriority w:val="0"/>
    <w:pPr>
      <w:spacing w:line="240" w:lineRule="auto"/>
      <w:ind w:firstLine="0" w:firstLineChars="0"/>
      <w:jc w:val="right"/>
    </w:pPr>
    <w:rPr>
      <w:color w:val="0000FF"/>
      <w:sz w:val="21"/>
    </w:rPr>
  </w:style>
  <w:style w:type="paragraph" w:customStyle="1" w:styleId="80">
    <w:name w:val="文本框"/>
    <w:basedOn w:val="1"/>
    <w:qFormat/>
    <w:uiPriority w:val="0"/>
    <w:pPr>
      <w:widowControl w:val="0"/>
      <w:adjustRightInd/>
      <w:spacing w:after="0"/>
      <w:jc w:val="center"/>
    </w:pPr>
    <w:rPr>
      <w:rFonts w:ascii="Times New Roman" w:hAnsi="Times New Roman" w:eastAsia="宋体" w:cs="Times New Roman"/>
      <w:kern w:val="2"/>
      <w:sz w:val="24"/>
      <w:szCs w:val="20"/>
    </w:rPr>
  </w:style>
  <w:style w:type="character" w:customStyle="1" w:styleId="81">
    <w:name w:val="脚注文本 Char"/>
    <w:basedOn w:val="34"/>
    <w:link w:val="25"/>
    <w:semiHidden/>
    <w:qFormat/>
    <w:uiPriority w:val="0"/>
    <w:rPr>
      <w:rFonts w:ascii="Times New Roman" w:hAnsi="Times New Roman" w:eastAsia="宋体" w:cs="Times New Roman"/>
      <w:kern w:val="2"/>
      <w:sz w:val="18"/>
      <w:szCs w:val="18"/>
    </w:rPr>
  </w:style>
  <w:style w:type="character" w:customStyle="1" w:styleId="82">
    <w:name w:val="标题 3 Char Char"/>
    <w:semiHidden/>
    <w:qFormat/>
    <w:uiPriority w:val="0"/>
    <w:rPr>
      <w:rFonts w:eastAsia="宋体"/>
      <w:b/>
      <w:bCs/>
      <w:kern w:val="2"/>
      <w:sz w:val="32"/>
      <w:szCs w:val="32"/>
      <w:lang w:val="en-US" w:eastAsia="zh-CN" w:bidi="ar-SA"/>
    </w:rPr>
  </w:style>
  <w:style w:type="paragraph" w:customStyle="1" w:styleId="83">
    <w:name w:val="框内文本"/>
    <w:basedOn w:val="1"/>
    <w:qFormat/>
    <w:uiPriority w:val="0"/>
    <w:pPr>
      <w:widowControl w:val="0"/>
      <w:adjustRightInd/>
      <w:snapToGrid/>
      <w:spacing w:after="0" w:line="400" w:lineRule="atLeast"/>
      <w:jc w:val="center"/>
    </w:pPr>
    <w:rPr>
      <w:rFonts w:ascii="楷体_GB2312" w:hAnsi="Times New Roman" w:eastAsia="楷体_GB2312" w:cs="Times New Roman"/>
      <w:kern w:val="2"/>
      <w:sz w:val="24"/>
      <w:szCs w:val="24"/>
    </w:rPr>
  </w:style>
  <w:style w:type="paragraph" w:customStyle="1" w:styleId="84">
    <w:name w:val="缺省文本"/>
    <w:basedOn w:val="1"/>
    <w:qFormat/>
    <w:uiPriority w:val="0"/>
    <w:pPr>
      <w:widowControl w:val="0"/>
      <w:autoSpaceDE w:val="0"/>
      <w:autoSpaceDN w:val="0"/>
      <w:snapToGrid/>
      <w:spacing w:after="0" w:line="360" w:lineRule="auto"/>
      <w:ind w:firstLine="200"/>
      <w:jc w:val="both"/>
    </w:pPr>
    <w:rPr>
      <w:rFonts w:ascii="仿宋_GB2312" w:hAnsi="Times New Roman" w:eastAsia="仿宋_GB2312" w:cs="Times New Roman"/>
      <w:kern w:val="2"/>
      <w:sz w:val="28"/>
      <w:szCs w:val="20"/>
    </w:rPr>
  </w:style>
  <w:style w:type="character" w:customStyle="1" w:styleId="85">
    <w:name w:val="textcontents"/>
    <w:basedOn w:val="34"/>
    <w:qFormat/>
    <w:uiPriority w:val="0"/>
  </w:style>
  <w:style w:type="character" w:customStyle="1" w:styleId="86">
    <w:name w:val="标题 2 Char Char Char"/>
    <w:qFormat/>
    <w:uiPriority w:val="0"/>
    <w:rPr>
      <w:rFonts w:ascii="Arial" w:hAnsi="Arial" w:eastAsia="黑体"/>
      <w:b/>
      <w:bCs/>
      <w:kern w:val="2"/>
      <w:sz w:val="32"/>
      <w:szCs w:val="32"/>
      <w:lang w:val="en-US" w:eastAsia="zh-CN" w:bidi="ar-SA"/>
    </w:rPr>
  </w:style>
  <w:style w:type="character" w:customStyle="1" w:styleId="87">
    <w:name w:val="skyzhi1"/>
    <w:qFormat/>
    <w:uiPriority w:val="0"/>
    <w:rPr>
      <w:sz w:val="21"/>
      <w:szCs w:val="21"/>
    </w:rPr>
  </w:style>
  <w:style w:type="character" w:customStyle="1" w:styleId="88">
    <w:name w:val="文档结构图 Char"/>
    <w:basedOn w:val="34"/>
    <w:link w:val="10"/>
    <w:semiHidden/>
    <w:qFormat/>
    <w:uiPriority w:val="0"/>
    <w:rPr>
      <w:rFonts w:ascii="Times New Roman" w:hAnsi="Times New Roman" w:eastAsia="宋体" w:cs="Times New Roman"/>
      <w:kern w:val="2"/>
      <w:sz w:val="21"/>
      <w:szCs w:val="24"/>
      <w:shd w:val="clear" w:color="auto" w:fill="000080"/>
    </w:rPr>
  </w:style>
  <w:style w:type="paragraph" w:customStyle="1" w:styleId="89">
    <w:name w:val="样式 正文文本缩进 + 行距: 固定值 24 磅"/>
    <w:basedOn w:val="13"/>
    <w:link w:val="90"/>
    <w:qFormat/>
    <w:uiPriority w:val="0"/>
    <w:pPr>
      <w:tabs>
        <w:tab w:val="left" w:pos="0"/>
      </w:tabs>
      <w:spacing w:line="480" w:lineRule="exact"/>
      <w:ind w:firstLine="480"/>
    </w:pPr>
    <w:rPr>
      <w:rFonts w:ascii="宋体" w:hAnsi="宋体" w:cs="宋体"/>
      <w:color w:val="auto"/>
      <w:sz w:val="24"/>
      <w:szCs w:val="16"/>
    </w:rPr>
  </w:style>
  <w:style w:type="character" w:customStyle="1" w:styleId="90">
    <w:name w:val="样式 正文文本缩进 + 行距: 固定值 24 磅 Char"/>
    <w:link w:val="89"/>
    <w:qFormat/>
    <w:uiPriority w:val="0"/>
    <w:rPr>
      <w:rFonts w:ascii="宋体" w:hAnsi="宋体" w:eastAsia="宋体" w:cs="宋体"/>
      <w:kern w:val="2"/>
      <w:sz w:val="24"/>
      <w:szCs w:val="16"/>
    </w:rPr>
  </w:style>
  <w:style w:type="character" w:customStyle="1" w:styleId="91">
    <w:name w:val="批注框文本 Char"/>
    <w:basedOn w:val="34"/>
    <w:link w:val="20"/>
    <w:semiHidden/>
    <w:qFormat/>
    <w:uiPriority w:val="0"/>
    <w:rPr>
      <w:rFonts w:ascii="Times New Roman" w:hAnsi="Times New Roman" w:eastAsia="宋体" w:cs="Times New Roman"/>
      <w:kern w:val="2"/>
      <w:sz w:val="18"/>
      <w:szCs w:val="18"/>
    </w:rPr>
  </w:style>
  <w:style w:type="paragraph" w:customStyle="1" w:styleId="92">
    <w:name w:val="xl24"/>
    <w:basedOn w:val="1"/>
    <w:qFormat/>
    <w:uiPriority w:val="0"/>
    <w:pPr>
      <w:pBdr>
        <w:bottom w:val="single" w:color="auto" w:sz="4" w:space="0"/>
        <w:right w:val="single" w:color="auto" w:sz="4" w:space="0"/>
      </w:pBdr>
      <w:adjustRightInd/>
      <w:snapToGrid/>
      <w:spacing w:before="100" w:after="100"/>
      <w:jc w:val="center"/>
    </w:pPr>
    <w:rPr>
      <w:rFonts w:ascii="Arial Unicode MS" w:hAnsi="Arial Unicode MS" w:eastAsia="Arial Unicode MS" w:cs="Times New Roman"/>
      <w:sz w:val="24"/>
      <w:szCs w:val="20"/>
    </w:rPr>
  </w:style>
  <w:style w:type="character" w:customStyle="1" w:styleId="93">
    <w:name w:val="正文文本 3 Char"/>
    <w:basedOn w:val="34"/>
    <w:link w:val="11"/>
    <w:qFormat/>
    <w:uiPriority w:val="0"/>
    <w:rPr>
      <w:rFonts w:ascii="Times New Roman" w:hAnsi="Times New Roman" w:eastAsia="宋体" w:cs="Times New Roman"/>
      <w:kern w:val="2"/>
      <w:sz w:val="16"/>
      <w:szCs w:val="16"/>
    </w:rPr>
  </w:style>
  <w:style w:type="character" w:customStyle="1" w:styleId="94">
    <w:name w:val="t_tag"/>
    <w:basedOn w:val="34"/>
    <w:qFormat/>
    <w:uiPriority w:val="0"/>
  </w:style>
  <w:style w:type="paragraph" w:customStyle="1" w:styleId="95">
    <w:name w:val="表头文字居中"/>
    <w:basedOn w:val="1"/>
    <w:qFormat/>
    <w:uiPriority w:val="0"/>
    <w:pPr>
      <w:widowControl w:val="0"/>
      <w:adjustRightInd/>
      <w:snapToGrid/>
      <w:spacing w:after="0" w:line="440" w:lineRule="exact"/>
      <w:jc w:val="center"/>
    </w:pPr>
    <w:rPr>
      <w:rFonts w:ascii="Times New Roman" w:hAnsi="Times New Roman" w:eastAsia="宋体" w:cs="宋体"/>
      <w:kern w:val="2"/>
      <w:sz w:val="24"/>
      <w:szCs w:val="20"/>
    </w:rPr>
  </w:style>
  <w:style w:type="paragraph" w:customStyle="1" w:styleId="96">
    <w:name w:val="表格段落"/>
    <w:basedOn w:val="1"/>
    <w:qFormat/>
    <w:uiPriority w:val="0"/>
    <w:pPr>
      <w:widowControl w:val="0"/>
      <w:adjustRightInd/>
      <w:snapToGrid/>
      <w:spacing w:after="0" w:line="440" w:lineRule="exact"/>
      <w:ind w:firstLine="200" w:firstLineChars="200"/>
      <w:jc w:val="both"/>
    </w:pPr>
    <w:rPr>
      <w:rFonts w:ascii="Times New Roman" w:hAnsi="Times New Roman" w:eastAsia="宋体" w:cs="宋体"/>
      <w:kern w:val="2"/>
      <w:sz w:val="24"/>
      <w:szCs w:val="20"/>
    </w:rPr>
  </w:style>
  <w:style w:type="character" w:customStyle="1" w:styleId="97">
    <w:name w:val="样式 居中 Char"/>
    <w:link w:val="98"/>
    <w:qFormat/>
    <w:uiPriority w:val="0"/>
    <w:rPr>
      <w:kern w:val="2"/>
      <w:sz w:val="21"/>
    </w:rPr>
  </w:style>
  <w:style w:type="paragraph" w:customStyle="1" w:styleId="98">
    <w:name w:val="样式 居中"/>
    <w:basedOn w:val="1"/>
    <w:link w:val="97"/>
    <w:qFormat/>
    <w:uiPriority w:val="0"/>
    <w:pPr>
      <w:widowControl w:val="0"/>
      <w:adjustRightInd/>
      <w:snapToGrid/>
      <w:spacing w:after="0" w:line="360" w:lineRule="auto"/>
      <w:ind w:left="-97" w:leftChars="-46" w:firstLine="88" w:firstLineChars="42"/>
      <w:jc w:val="center"/>
    </w:pPr>
    <w:rPr>
      <w:rFonts w:asciiTheme="minorHAnsi" w:hAnsiTheme="minorHAnsi"/>
      <w:kern w:val="2"/>
      <w:sz w:val="21"/>
    </w:rPr>
  </w:style>
  <w:style w:type="character" w:customStyle="1" w:styleId="99">
    <w:name w:val="表格左对齐 Char"/>
    <w:link w:val="100"/>
    <w:qFormat/>
    <w:uiPriority w:val="0"/>
    <w:rPr>
      <w:rFonts w:ascii="宋体" w:hAnsi="Calibri" w:eastAsia="宋体"/>
      <w:kern w:val="2"/>
      <w:sz w:val="21"/>
      <w:szCs w:val="21"/>
      <w:lang w:val="zh-CN"/>
    </w:rPr>
  </w:style>
  <w:style w:type="paragraph" w:customStyle="1" w:styleId="100">
    <w:name w:val="表格左对齐"/>
    <w:basedOn w:val="1"/>
    <w:link w:val="99"/>
    <w:qFormat/>
    <w:uiPriority w:val="0"/>
    <w:pPr>
      <w:widowControl w:val="0"/>
      <w:spacing w:after="0"/>
    </w:pPr>
    <w:rPr>
      <w:rFonts w:ascii="宋体" w:hAnsi="Calibri" w:eastAsia="宋体"/>
      <w:kern w:val="2"/>
      <w:sz w:val="21"/>
      <w:szCs w:val="21"/>
      <w:lang w:val="zh-CN"/>
    </w:rPr>
  </w:style>
  <w:style w:type="paragraph" w:customStyle="1" w:styleId="101">
    <w:name w:val="表格左缩进"/>
    <w:basedOn w:val="100"/>
    <w:link w:val="102"/>
    <w:qFormat/>
    <w:uiPriority w:val="0"/>
    <w:pPr>
      <w:adjustRightInd/>
      <w:snapToGrid/>
      <w:ind w:firstLine="420" w:firstLineChars="200"/>
    </w:pPr>
    <w:rPr>
      <w:rFonts w:hAnsi="Times New Roman"/>
      <w:lang w:val="en-US"/>
    </w:rPr>
  </w:style>
  <w:style w:type="character" w:customStyle="1" w:styleId="102">
    <w:name w:val="表格左缩进 Char"/>
    <w:link w:val="101"/>
    <w:qFormat/>
    <w:uiPriority w:val="0"/>
    <w:rPr>
      <w:rFonts w:ascii="宋体" w:hAnsi="Times New Roman" w:eastAsia="宋体"/>
      <w:kern w:val="2"/>
      <w:sz w:val="21"/>
      <w:szCs w:val="21"/>
    </w:rPr>
  </w:style>
  <w:style w:type="paragraph" w:customStyle="1" w:styleId="103">
    <w:name w:val="Char Char Char"/>
    <w:basedOn w:val="1"/>
    <w:qFormat/>
    <w:uiPriority w:val="0"/>
    <w:pPr>
      <w:widowControl w:val="0"/>
      <w:adjustRightInd/>
      <w:snapToGrid/>
      <w:spacing w:after="0"/>
      <w:jc w:val="both"/>
    </w:pPr>
    <w:rPr>
      <w:rFonts w:ascii="Times New Roman" w:hAnsi="Times New Roman" w:eastAsia="宋体" w:cs="Times New Roman"/>
      <w:kern w:val="2"/>
      <w:sz w:val="21"/>
      <w:szCs w:val="24"/>
    </w:rPr>
  </w:style>
  <w:style w:type="paragraph" w:customStyle="1" w:styleId="104">
    <w:name w:val="Char"/>
    <w:basedOn w:val="1"/>
    <w:qFormat/>
    <w:uiPriority w:val="0"/>
    <w:pPr>
      <w:widowControl w:val="0"/>
      <w:adjustRightInd/>
      <w:snapToGrid/>
      <w:spacing w:after="0"/>
      <w:jc w:val="both"/>
    </w:pPr>
    <w:rPr>
      <w:rFonts w:ascii="Times New Roman" w:hAnsi="Times New Roman" w:eastAsia="宋体" w:cs="Times New Roman"/>
      <w:kern w:val="2"/>
      <w:sz w:val="21"/>
      <w:szCs w:val="24"/>
    </w:rPr>
  </w:style>
  <w:style w:type="paragraph" w:customStyle="1" w:styleId="105">
    <w:name w:val="正文格式 Char Char Char"/>
    <w:basedOn w:val="1"/>
    <w:qFormat/>
    <w:uiPriority w:val="0"/>
    <w:pPr>
      <w:widowControl w:val="0"/>
      <w:adjustRightInd/>
      <w:snapToGrid/>
      <w:spacing w:after="0" w:line="360" w:lineRule="auto"/>
      <w:ind w:firstLine="480" w:firstLineChars="200"/>
      <w:jc w:val="both"/>
    </w:pPr>
    <w:rPr>
      <w:rFonts w:ascii="宋体" w:hAnsi="宋体" w:eastAsia="宋体" w:cs="Times New Roman"/>
      <w:kern w:val="2"/>
      <w:sz w:val="24"/>
      <w:szCs w:val="24"/>
    </w:rPr>
  </w:style>
  <w:style w:type="paragraph" w:customStyle="1" w:styleId="106">
    <w:name w:val="Normal_5"/>
    <w:qFormat/>
    <w:uiPriority w:val="0"/>
    <w:pPr>
      <w:spacing w:before="120" w:after="240"/>
      <w:jc w:val="both"/>
    </w:pPr>
    <w:rPr>
      <w:rFonts w:ascii="Calibri" w:hAnsi="Calibri" w:eastAsia="Calibri" w:cs="Times New Roman"/>
      <w:sz w:val="22"/>
      <w:szCs w:val="22"/>
      <w:lang w:val="ru-RU" w:eastAsia="en-US" w:bidi="ar-SA"/>
    </w:rPr>
  </w:style>
  <w:style w:type="paragraph" w:customStyle="1" w:styleId="107">
    <w:name w:val="Normal_7"/>
    <w:qFormat/>
    <w:uiPriority w:val="0"/>
    <w:pPr>
      <w:spacing w:before="120" w:after="240"/>
      <w:jc w:val="both"/>
    </w:pPr>
    <w:rPr>
      <w:rFonts w:ascii="Calibri" w:hAnsi="Calibri" w:eastAsia="Calibri" w:cs="Times New Roman"/>
      <w:sz w:val="22"/>
      <w:szCs w:val="22"/>
      <w:lang w:val="ru-RU" w:eastAsia="en-US" w:bidi="ar-SA"/>
    </w:rPr>
  </w:style>
  <w:style w:type="paragraph" w:customStyle="1" w:styleId="108">
    <w:name w:val="Normal_8"/>
    <w:qFormat/>
    <w:uiPriority w:val="0"/>
    <w:pPr>
      <w:spacing w:before="120" w:after="240"/>
      <w:jc w:val="both"/>
    </w:pPr>
    <w:rPr>
      <w:rFonts w:ascii="Calibri" w:hAnsi="Calibri" w:eastAsia="Calibri" w:cs="Times New Roman"/>
      <w:sz w:val="22"/>
      <w:szCs w:val="22"/>
      <w:lang w:val="ru-RU" w:eastAsia="en-US" w:bidi="ar-SA"/>
    </w:rPr>
  </w:style>
  <w:style w:type="paragraph" w:customStyle="1" w:styleId="109">
    <w:name w:val="Normal_3"/>
    <w:qFormat/>
    <w:uiPriority w:val="0"/>
    <w:pPr>
      <w:spacing w:before="120" w:after="240"/>
      <w:jc w:val="both"/>
    </w:pPr>
    <w:rPr>
      <w:rFonts w:ascii="Calibri" w:hAnsi="Calibri" w:eastAsia="Calibri" w:cs="Times New Roman"/>
      <w:sz w:val="22"/>
      <w:szCs w:val="22"/>
      <w:lang w:val="ru-RU" w:eastAsia="en-US" w:bidi="ar-SA"/>
    </w:rPr>
  </w:style>
  <w:style w:type="paragraph" w:customStyle="1" w:styleId="110">
    <w:name w:val="Normal_9"/>
    <w:qFormat/>
    <w:uiPriority w:val="0"/>
    <w:pPr>
      <w:spacing w:before="120" w:after="240"/>
      <w:jc w:val="both"/>
    </w:pPr>
    <w:rPr>
      <w:rFonts w:ascii="Calibri" w:hAnsi="Calibri" w:eastAsia="Calibri" w:cs="Times New Roman"/>
      <w:sz w:val="22"/>
      <w:szCs w:val="22"/>
      <w:lang w:val="ru-RU" w:eastAsia="en-US" w:bidi="ar-SA"/>
    </w:rPr>
  </w:style>
  <w:style w:type="paragraph" w:customStyle="1" w:styleId="111">
    <w:name w:val="Normal_4"/>
    <w:qFormat/>
    <w:uiPriority w:val="0"/>
    <w:pPr>
      <w:spacing w:before="120" w:after="240"/>
      <w:jc w:val="both"/>
    </w:pPr>
    <w:rPr>
      <w:rFonts w:ascii="Calibri" w:hAnsi="Calibri" w:eastAsia="Calibri" w:cs="Times New Roman"/>
      <w:sz w:val="22"/>
      <w:szCs w:val="22"/>
      <w:lang w:val="ru-RU" w:eastAsia="en-US" w:bidi="ar-SA"/>
    </w:rPr>
  </w:style>
  <w:style w:type="paragraph" w:customStyle="1" w:styleId="112">
    <w:name w:val="样式19"/>
    <w:basedOn w:val="1"/>
    <w:qFormat/>
    <w:uiPriority w:val="0"/>
    <w:pPr>
      <w:widowControl w:val="0"/>
      <w:adjustRightInd/>
      <w:snapToGrid/>
      <w:spacing w:after="0" w:line="360" w:lineRule="auto"/>
      <w:jc w:val="both"/>
    </w:pPr>
    <w:rPr>
      <w:rFonts w:ascii="Times New Roman" w:hAnsi="Times New Roman" w:eastAsia="宋体" w:cs="Times New Roman"/>
      <w:kern w:val="2"/>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34</Pages>
  <Words>2242</Words>
  <Characters>2272</Characters>
  <Lines>202</Lines>
  <Paragraphs>56</Paragraphs>
  <TotalTime>27</TotalTime>
  <ScaleCrop>false</ScaleCrop>
  <LinksUpToDate>false</LinksUpToDate>
  <CharactersWithSpaces>2308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七小路</cp:lastModifiedBy>
  <cp:lastPrinted>2022-07-13T06:54:00Z</cp:lastPrinted>
  <dcterms:modified xsi:type="dcterms:W3CDTF">2024-12-17T07:20:31Z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9D1E6A52C85347D1B9411E97B7D348F8_13</vt:lpwstr>
  </property>
</Properties>
</file>