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ascii="Arial" w:hAnsi="Arial" w:eastAsia="Arial" w:cs="Arial"/>
          <w:b/>
          <w:i w:val="0"/>
          <w:caps w:val="0"/>
          <w:color w:val="333333"/>
          <w:spacing w:val="0"/>
          <w:sz w:val="27"/>
          <w:szCs w:val="27"/>
        </w:rPr>
      </w:pPr>
      <w:r>
        <w:rPr>
          <w:rFonts w:hint="default" w:ascii="方正小标宋简体" w:hAnsi="方正小标宋简体" w:eastAsia="方正小标宋简体" w:cs="方正小标宋简体"/>
          <w:b w:val="0"/>
          <w:bCs/>
          <w:i w:val="0"/>
          <w:caps w:val="0"/>
          <w:color w:val="333333"/>
          <w:spacing w:val="0"/>
          <w:sz w:val="36"/>
          <w:szCs w:val="36"/>
        </w:rPr>
        <w:t>芦庵公路（329国道--七塘公路）提升改造工程施工招标公告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hint="default" w:ascii="Arial" w:hAnsi="Arial" w:eastAsia="Arial" w:cs="Arial"/>
          <w:i w:val="0"/>
          <w:caps w:val="0"/>
          <w:color w:val="383838"/>
          <w:spacing w:val="0"/>
          <w:sz w:val="24"/>
          <w:szCs w:val="24"/>
        </w:rPr>
      </w:pPr>
      <w:r>
        <w:rPr>
          <w:rFonts w:hint="default" w:ascii="黑体" w:hAnsi="黑体" w:eastAsia="黑体" w:cs="黑体"/>
          <w:i w:val="0"/>
          <w:caps w:val="0"/>
          <w:color w:val="383838"/>
          <w:spacing w:val="0"/>
          <w:sz w:val="32"/>
          <w:szCs w:val="32"/>
        </w:rPr>
        <w:t>招标公告</w:t>
      </w:r>
      <w:r>
        <w:rPr>
          <w:rFonts w:hint="default" w:ascii="黑体" w:hAnsi="黑体" w:eastAsia="黑体" w:cs="黑体"/>
          <w:i w:val="0"/>
          <w:caps w:val="0"/>
          <w:color w:val="383838"/>
          <w:spacing w:val="0"/>
          <w:sz w:val="32"/>
          <w:szCs w:val="32"/>
        </w:rPr>
        <w:br w:type="textWrapping"/>
      </w:r>
      <w:r>
        <w:rPr>
          <w:rFonts w:hint="default" w:ascii="黑体" w:hAnsi="黑体" w:eastAsia="黑体" w:cs="黑体"/>
          <w:i w:val="0"/>
          <w:caps w:val="0"/>
          <w:color w:val="383838"/>
          <w:spacing w:val="0"/>
          <w:sz w:val="32"/>
          <w:szCs w:val="32"/>
        </w:rPr>
        <w:t>编号：JSA18097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Arial" w:hAnsi="Arial" w:eastAsia="Arial" w:cs="Arial"/>
          <w:i w:val="0"/>
          <w:caps w:val="0"/>
          <w:color w:val="383838"/>
          <w:spacing w:val="0"/>
          <w:sz w:val="24"/>
          <w:szCs w:val="24"/>
        </w:rPr>
        <w:t>　　</w:t>
      </w:r>
      <w:r>
        <w:rPr>
          <w:rFonts w:hint="default" w:ascii="仿宋" w:hAnsi="仿宋" w:eastAsia="仿宋" w:cs="仿宋"/>
          <w:i w:val="0"/>
          <w:caps w:val="0"/>
          <w:color w:val="383838"/>
          <w:spacing w:val="0"/>
          <w:sz w:val="32"/>
          <w:szCs w:val="32"/>
        </w:rPr>
        <w:t>1．招标条件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本招标项目芦庵公路（329国道--七塘公路）提升改造工程（下称本项目）已由慈发改审批[2017]318号文批准建设，项目业主为慈溪市交通建设投资有限公司（下称“招标人” ）负责本项目的建设实施。建设资金来源：自筹。项目已具备招标条件，现对本项目施工公开招标，实行资格后审。施工资格审查条件（最低要求）详见中国采购与招标网(Http://www.chinabidding.com.cn)、慈溪市公共资源交易网（http://ggzy.cixi.gov.c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2．项目概况与招标范围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芦庵公路（329国道--七塘公路）提升改造工程路线起329国道(杭朱线K136 190)以北370米处，沿原公路线形向北延伸，北至七塘公路(K9 040),路线全长约12.149公里，建安费约30323万元。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本项目采用部颁《公路工程技术标准》（JTGB01-2014）双向四车道一级公路标准，设计速度80公里/小时，路基宽度30米。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本次招标设2个施工标段：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TJ-1标段：主线起讫桩号K0 370-K7 200，路线长约6.83公里；其中，路基挖方约27万方，路基填方约16万方，沥青混凝土路面约150千平方米，建安费约1.8亿元。主要工程内容为：土建工程（包括路基、桥涵、防护及防排水等）、路面、绿化、照明及其他附属配套工程的施工及缺陷修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TJ-2标段：主线起讫桩号K7 200～K12 519，路线长约5.319公里。其中，路基挖方约17万方，路基填方约11万方，沥青混凝土路面约110千平方米，建安费约1.2亿元。主要工程内容为：土建工程（包括路基、桥涵、防护及防排水等）、路面、绿化、照明及其他附属配套工程的施工及缺陷修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计划工期：均为20个月（其中，土建工程施工工期16个月），缺陷责任期：均为24个月。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3．投标人资格要求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3.1本次施工招标要求投标人具备独立法人资格、公路工程施工总承包二级及以上资质，并在人员、设备、资金等方面具有相应的施工能力。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3.2 本次招标不接受联合体投标。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3.3 投标人递交投标文件前，应在宁波市交通建设市场信用信息管理系统完成基础信用信息录入并经审核通过，且在宁波市交通建设市场信用信息管理系统最新公布的信用评价等级在C级及以上（具体按照关于印发宁波市交通建设市场信用信息管理办法（试行）和宁波市交通建设市场信用评价管理办法（试行）的通知（甬交建[2014]313号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3.4在“信用中国”网站（http://www.creditchina.gov.cn/）中被列入失信黑名单的投标人，或在“信用浙江”（</w:t>
      </w:r>
      <w:r>
        <w:rPr>
          <w:rFonts w:hint="default" w:ascii="仿宋" w:hAnsi="仿宋" w:eastAsia="仿宋" w:cs="仿宋"/>
          <w:i w:val="0"/>
          <w:caps w:val="0"/>
          <w:color w:val="383838"/>
          <w:spacing w:val="0"/>
          <w:sz w:val="32"/>
          <w:szCs w:val="32"/>
        </w:rPr>
        <w:fldChar w:fldCharType="begin"/>
      </w:r>
      <w:r>
        <w:rPr>
          <w:rFonts w:hint="default" w:ascii="仿宋" w:hAnsi="仿宋" w:eastAsia="仿宋" w:cs="仿宋"/>
          <w:i w:val="0"/>
          <w:caps w:val="0"/>
          <w:color w:val="383838"/>
          <w:spacing w:val="0"/>
          <w:sz w:val="32"/>
          <w:szCs w:val="32"/>
        </w:rPr>
        <w:instrText xml:space="preserve"> HYPERLINK "http://www.zjcredit.gov.cn/" </w:instrText>
      </w:r>
      <w:r>
        <w:rPr>
          <w:rFonts w:hint="default" w:ascii="仿宋" w:hAnsi="仿宋" w:eastAsia="仿宋" w:cs="仿宋"/>
          <w:i w:val="0"/>
          <w:caps w:val="0"/>
          <w:color w:val="383838"/>
          <w:spacing w:val="0"/>
          <w:sz w:val="32"/>
          <w:szCs w:val="32"/>
        </w:rPr>
        <w:fldChar w:fldCharType="separate"/>
      </w:r>
      <w:r>
        <w:rPr>
          <w:rFonts w:hint="default" w:ascii="仿宋" w:hAnsi="仿宋" w:eastAsia="仿宋" w:cs="仿宋"/>
          <w:i w:val="0"/>
          <w:caps w:val="0"/>
          <w:color w:val="383838"/>
          <w:spacing w:val="0"/>
          <w:sz w:val="32"/>
          <w:szCs w:val="32"/>
        </w:rPr>
        <w:t>http://www.zjcredit.gov.cn/</w:t>
      </w:r>
      <w:r>
        <w:rPr>
          <w:rFonts w:hint="default" w:ascii="仿宋" w:hAnsi="仿宋" w:eastAsia="仿宋" w:cs="仿宋"/>
          <w:i w:val="0"/>
          <w:caps w:val="0"/>
          <w:color w:val="383838"/>
          <w:spacing w:val="0"/>
          <w:sz w:val="32"/>
          <w:szCs w:val="32"/>
        </w:rPr>
        <w:fldChar w:fldCharType="end"/>
      </w:r>
      <w:r>
        <w:rPr>
          <w:rFonts w:hint="default" w:ascii="仿宋" w:hAnsi="仿宋" w:eastAsia="仿宋" w:cs="仿宋"/>
          <w:i w:val="0"/>
          <w:caps w:val="0"/>
          <w:color w:val="383838"/>
          <w:spacing w:val="0"/>
          <w:sz w:val="32"/>
          <w:szCs w:val="32"/>
        </w:rPr>
        <w:t>）中列入失信黑名单且被采取限制或禁止市场准入（限制参与工程招投标）且处于有效期内的投标人，不得参加投标。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3.5公路工程施工及总承包一级企业应列入交通运输部“全国公路建设市场信用信息管理系统(Http://www.moc.gov.cn)”中的公路工程施工资质企业名录，且投标人名称和资质与该名录中的相应企业名称和资质完全一致。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3.6与招标人存在利害关系可能影响招标公正性的法人、其他组织或者个人，不得参加投标。单位负责人为同一人或者存在控股（含法定代表人控股）、管理关系的不同单位，不得同时参加本标段的投标；否则均按否决投标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3.7 投标人、法定代表人及其拟派项目经理应无不良行为记录（不良行为记录界定的范围为：国家、浙江省、宁波市相关行政主管部门通报停止投标活动且处在被停止投标期间内）；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4．招标文件的获取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4.1网上投标申请：投标单位进入慈溪市公共资源交易网慈溪电子化工程建设招投标平台（市级平台）中用CA登录进行投标申请，投标申请前须办理“慈溪市公共资源有形市场交易证” 和申领“数字证书”。公告发布即可进行投标申请，投标申请截止时间至2018年7月6日下午17时00分，已投标申请的单位才能投标。参加多个标段投标的投标人必须分别进行相应标段的投标申请，并对每个标段单独递交投标文件和投标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4.2招标文件网上下载，下载地址：慈溪市公共资源交易网电子化工程建设招投标平台</w:t>
      </w:r>
      <w:bookmarkStart w:id="0" w:name="_GoBack"/>
      <w:bookmarkEnd w:id="0"/>
      <w:r>
        <w:rPr>
          <w:rFonts w:hint="default" w:ascii="仿宋" w:hAnsi="仿宋" w:eastAsia="仿宋" w:cs="仿宋"/>
          <w:i w:val="0"/>
          <w:caps w:val="0"/>
          <w:color w:val="383838"/>
          <w:spacing w:val="0"/>
          <w:sz w:val="32"/>
          <w:szCs w:val="32"/>
        </w:rPr>
        <w:t>（市级平台）。招标资料为招标公告、招标文件、工程量清单、施工图，电子招标资料与备案的纸质招标资料具有同等效力。招标资料每套售价 50 元，在开标时收取，售后不退，窗口不再提供纸质招标文件。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4.3根据宁波市公共资源交易中心最新公布的信用评价结果，施工企业信用评价结果为AA级信用企业仅参加不多于两个标段的投标，其他投标人仅参加一个标段的投标。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5．投标保证金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投标保证金缴纳方式一： TJ-1标段80万元，通过投标人的基本账户以银行转帐方式缴入慈溪市公共资源交易中心招投标保证金专户，到账截止时间2018年7月23日17时前。同时投标保证金缴纳单备注栏及用途栏中注明：JSA18097。【为使投标单位缴纳的投标保证金信息与投标申请人信息相符，请各投标单位采用网银（不能走同城）或电汇方式缴纳投标保证金】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收 款 人：慈溪市公共资源交易中心招投标保证金专户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开户银行：中国农业银行宁波慈溪市支行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子 帐 号： 395020010400337720000000101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投标保证金缴纳方式二：TJ-1标段80万元，通过保险保单的形式向中国太平洋财产保险股份有限公司慈溪中心支公司投保， 且保单必须有效，保单出具截止时间 2018年7月23日24时前。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投标保证金缴纳方式一： TJ-2标段80万元，通过投标人的基本账户以银行转帐方式缴入慈溪市公共资源交易中心招投标保证金专户，到账截止时间2018年7月23日17时前。同时投标保证金缴纳单备注栏及用途栏中注明：JSA18097。【为使投标单位缴纳的投标保证金信息与投标申请人信息相符，请各投标单位采用网银（不能走同城）或电汇方式缴纳投标保证金】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收 款 人：慈溪市公共资源交易中心招投标保证金专户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开户银行：中国农业银行宁波慈溪市支行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子 帐 号： 395020010400337720000000106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投标保证金缴纳方式二：TJ-2标段80万元，通过保险保单的形式向中国太平洋财产保险股份有限公司慈溪中心支公司投保， 且保单必须有效，保单出具截止时间 2018年7月23日24时前。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6．投标文件的递交及相关事宜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6.1 招标人不组织工程现场踏勘，不召开投标预备会。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6.2 投标文件递交的截止时间（投标截止时间，下同）为2018年7月24日上午9时30分，投标人应将投标文件递交至慈溪市公共资源交易中心（慈溪市白沙路街道南二环东路 1355 号）第1开标室。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6.3逾期送达的或者未送达指定地点或未按要求递交投标保证金的投标文件，招标人不予受理。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7.其他说明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7.1 资格审查方式：本次项目采用资格后审方式，详细要求见招标文件。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7.2 本次工程评标办法采用合理低价法。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7.3办理“慈溪市公共资源有形市场交易证”和申领“数字证书、单位电子公章、法定代表人电子印章”，详见慈溪市公共资源交易网办事指南。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8．发布公告的媒介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本次招标公告同时在中国采购与招标网(Http://www.chinabidding.com.cn)、慈溪市公共资源交易网（http://ggzy.cixi.gov.cn）上发布。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9．联系方式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招 标 人：慈溪市交通建设投资有限公司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地    址：慈溪市白沙路街道东三环线299号（客运汽车东站內）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邮    编：315300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电    话：0574-63082058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传    真：0574- 63082058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联 系 人：干工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招标代理：北京中交建设工程咨询有限公司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地    址：北京市朝阳区北苑路170号凯旋城C座5层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网    址：Http://www.bjztc.com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邮    编：310030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电    话：0571-81110517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传    真：0571-85421718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联 系 人：金工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慈溪市交通建设投资有限公司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2018年 6月  29 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投标保证金咨询电话：0574-63032078</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3C070D0F"/>
    <w:rsid w:val="3D044079"/>
    <w:rsid w:val="7F724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2022-11-26T02:44:00Z</dcterms:created>
  <dc:creator>Administrator</dc:creator>
  <cp:lastModifiedBy>Lucifer1399123412</cp:lastModifiedBy>
  <dcterms:modified xsi:type="dcterms:W3CDTF">2023-12-20T03:08:02Z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141056FE33B24ED69ED434BD14935811_12</vt:lpwstr>
  </property>
</Properties>
</file>