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仿宋_GB2312" w:eastAsia="仿宋_GB2312"/>
          <w:sz w:val="32"/>
          <w:szCs w:val="32"/>
        </w:rPr>
      </w:pPr>
      <w:r>
        <w:rPr>
          <w:rFonts w:hint="eastAsia" w:ascii="仿宋_GB2312" w:hAnsi="仿宋_GB2312" w:eastAsia="仿宋_GB2312" w:cs="仿宋_GB2312"/>
          <w:i w:val="0"/>
          <w:caps w:val="0"/>
          <w:color w:val="171A1D"/>
          <w:spacing w:val="0"/>
          <w:sz w:val="32"/>
          <w:szCs w:val="32"/>
          <w:shd w:val="clear" w:fill="FFFFFF"/>
        </w:rPr>
        <w:t>BCXD</w:t>
      </w:r>
      <w:bookmarkStart w:id="0" w:name="_GoBack"/>
      <w:bookmarkEnd w:id="0"/>
      <w:r>
        <w:rPr>
          <w:rFonts w:hint="eastAsia" w:ascii="仿宋_GB2312" w:hAnsi="仿宋_GB2312" w:eastAsia="仿宋_GB2312" w:cs="仿宋_GB2312"/>
          <w:i w:val="0"/>
          <w:caps w:val="0"/>
          <w:color w:val="171A1D"/>
          <w:spacing w:val="0"/>
          <w:sz w:val="32"/>
          <w:szCs w:val="32"/>
          <w:shd w:val="clear" w:fill="FFFFFF"/>
        </w:rPr>
        <w:t>21-2023-0002</w:t>
      </w:r>
    </w:p>
    <w:p>
      <w:pPr>
        <w:jc w:val="center"/>
        <w:rPr>
          <w:rFonts w:ascii="仿宋_GB2312" w:eastAsia="仿宋_GB2312"/>
          <w:sz w:val="32"/>
          <w:szCs w:val="32"/>
        </w:rPr>
      </w:pPr>
      <w:r>
        <w:rPr>
          <w:rFonts w:ascii="仿宋_GB2312" w:eastAsia="仿宋_GB2312"/>
          <w:sz w:val="32"/>
          <w:szCs w:val="32"/>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133350</wp:posOffset>
                </wp:positionV>
                <wp:extent cx="4114800" cy="1783080"/>
                <wp:effectExtent l="4445" t="4445" r="14605" b="22225"/>
                <wp:wrapNone/>
                <wp:docPr id="1" name="文本框 1"/>
                <wp:cNvGraphicFramePr/>
                <a:graphic xmlns:a="http://schemas.openxmlformats.org/drawingml/2006/main">
                  <a:graphicData uri="http://schemas.microsoft.com/office/word/2010/wordprocessingShape">
                    <wps:wsp>
                      <wps:cNvSpPr txBox="1"/>
                      <wps:spPr>
                        <a:xfrm>
                          <a:off x="0" y="0"/>
                          <a:ext cx="4114800" cy="178308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spacing w:line="1200" w:lineRule="exact"/>
                              <w:jc w:val="distribute"/>
                              <w:rPr>
                                <w:rFonts w:ascii="方正小标宋简体" w:eastAsia="方正小标宋简体"/>
                                <w:color w:val="FF0000"/>
                                <w:sz w:val="72"/>
                                <w:szCs w:val="72"/>
                              </w:rPr>
                            </w:pPr>
                            <w:r>
                              <w:rPr>
                                <w:rFonts w:hint="eastAsia" w:ascii="方正小标宋简体" w:eastAsia="方正小标宋简体"/>
                                <w:color w:val="FF0000"/>
                                <w:sz w:val="72"/>
                                <w:szCs w:val="72"/>
                              </w:rPr>
                              <w:t>慈溪市商务局</w:t>
                            </w:r>
                          </w:p>
                          <w:p>
                            <w:pPr>
                              <w:spacing w:line="1200" w:lineRule="exact"/>
                              <w:jc w:val="distribute"/>
                              <w:rPr>
                                <w:rFonts w:ascii="方正小标宋简体" w:eastAsia="方正小标宋简体"/>
                                <w:color w:val="FF0000"/>
                                <w:sz w:val="72"/>
                                <w:szCs w:val="72"/>
                              </w:rPr>
                            </w:pPr>
                            <w:r>
                              <w:rPr>
                                <w:rFonts w:hint="eastAsia" w:ascii="方正小标宋简体" w:eastAsia="方正小标宋简体"/>
                                <w:color w:val="FF0000"/>
                                <w:sz w:val="72"/>
                                <w:szCs w:val="72"/>
                              </w:rPr>
                              <w:t>慈溪市财政局</w:t>
                            </w:r>
                          </w:p>
                        </w:txbxContent>
                      </wps:txbx>
                      <wps:bodyPr upright="1"/>
                    </wps:wsp>
                  </a:graphicData>
                </a:graphic>
              </wp:anchor>
            </w:drawing>
          </mc:Choice>
          <mc:Fallback>
            <w:pict>
              <v:shape id="_x0000_s1026" o:spid="_x0000_s1026" o:spt="202" type="#_x0000_t202" style="position:absolute;left:0pt;margin-left:9pt;margin-top:10.5pt;height:140.4pt;width:324pt;z-index:251660288;mso-width-relative:page;mso-height-relative:page;" fillcolor="#FFFFFF" filled="t" stroked="t" coordsize="21600,21600" o:gfxdata="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Eq62FzWAAAACQEAAA8AAAAAAAAAAQAgAAAAIgAAAGRycy9kb3ducmV2LnhtbFBLAQIUABQAAAAI&#10;AIdO4kCBz6jy7wEAAOkDAAAOAAAAAAAAAAEAIAAAACUBAABkcnMvZTJvRG9jLnhtbFBLBQYAAAAA&#10;BgAGAFkBAACGBQAAAAA=&#10;">
                <v:fill on="t" focussize="0,0"/>
                <v:stroke color="#FFFFFF" joinstyle="miter"/>
                <v:imagedata o:title=""/>
                <o:lock v:ext="edit" aspectratio="f"/>
                <v:textbox>
                  <w:txbxContent>
                    <w:p>
                      <w:pPr>
                        <w:spacing w:line="1200" w:lineRule="exact"/>
                        <w:jc w:val="distribute"/>
                        <w:rPr>
                          <w:rFonts w:ascii="方正小标宋简体" w:eastAsia="方正小标宋简体"/>
                          <w:color w:val="FF0000"/>
                          <w:sz w:val="72"/>
                          <w:szCs w:val="72"/>
                        </w:rPr>
                      </w:pPr>
                      <w:r>
                        <w:rPr>
                          <w:rFonts w:hint="eastAsia" w:ascii="方正小标宋简体" w:eastAsia="方正小标宋简体"/>
                          <w:color w:val="FF0000"/>
                          <w:sz w:val="72"/>
                          <w:szCs w:val="72"/>
                        </w:rPr>
                        <w:t>慈溪市商务局</w:t>
                      </w:r>
                    </w:p>
                    <w:p>
                      <w:pPr>
                        <w:spacing w:line="1200" w:lineRule="exact"/>
                        <w:jc w:val="distribute"/>
                        <w:rPr>
                          <w:rFonts w:ascii="方正小标宋简体" w:eastAsia="方正小标宋简体"/>
                          <w:color w:val="FF0000"/>
                          <w:sz w:val="72"/>
                          <w:szCs w:val="72"/>
                        </w:rPr>
                      </w:pPr>
                      <w:r>
                        <w:rPr>
                          <w:rFonts w:hint="eastAsia" w:ascii="方正小标宋简体" w:eastAsia="方正小标宋简体"/>
                          <w:color w:val="FF0000"/>
                          <w:sz w:val="72"/>
                          <w:szCs w:val="72"/>
                        </w:rPr>
                        <w:t>慈溪市财政局</w:t>
                      </w:r>
                    </w:p>
                  </w:txbxContent>
                </v:textbox>
              </v:shape>
            </w:pict>
          </mc:Fallback>
        </mc:AlternateContent>
      </w:r>
      <w:r>
        <w:rPr>
          <w:rFonts w:hint="eastAsia" w:ascii="仿宋_GB2312" w:eastAsia="仿宋_GB2312"/>
          <w:sz w:val="32"/>
          <w:szCs w:val="32"/>
        </w:rPr>
        <w:t xml:space="preserve">           </w:t>
      </w:r>
    </w:p>
    <w:p>
      <w:pPr>
        <w:jc w:val="center"/>
        <w:rPr>
          <w:rFonts w:ascii="仿宋_GB2312" w:eastAsia="仿宋_GB2312"/>
          <w:sz w:val="32"/>
          <w:szCs w:val="32"/>
        </w:rPr>
      </w:pPr>
      <w:r>
        <w:rPr>
          <w:rFonts w:ascii="仿宋_GB2312" w:eastAsia="仿宋_GB2312"/>
          <w:sz w:val="32"/>
          <w:szCs w:val="32"/>
        </w:rPr>
        <mc:AlternateContent>
          <mc:Choice Requires="wps">
            <w:drawing>
              <wp:anchor distT="0" distB="0" distL="114300" distR="114300" simplePos="0" relativeHeight="251661312" behindDoc="0" locked="0" layoutInCell="1" allowOverlap="1">
                <wp:simplePos x="0" y="0"/>
                <wp:positionH relativeFrom="column">
                  <wp:posOffset>4238625</wp:posOffset>
                </wp:positionH>
                <wp:positionV relativeFrom="paragraph">
                  <wp:posOffset>196215</wp:posOffset>
                </wp:positionV>
                <wp:extent cx="1143000" cy="990600"/>
                <wp:effectExtent l="4445" t="4445" r="14605" b="14605"/>
                <wp:wrapNone/>
                <wp:docPr id="2" name="文本框 2"/>
                <wp:cNvGraphicFramePr/>
                <a:graphic xmlns:a="http://schemas.openxmlformats.org/drawingml/2006/main">
                  <a:graphicData uri="http://schemas.microsoft.com/office/word/2010/wordprocessingShape">
                    <wps:wsp>
                      <wps:cNvSpPr txBox="1"/>
                      <wps:spPr>
                        <a:xfrm>
                          <a:off x="0" y="0"/>
                          <a:ext cx="1143000" cy="99060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distribute"/>
                              <w:rPr>
                                <w:rFonts w:ascii="方正小标宋简体" w:eastAsia="方正小标宋简体"/>
                                <w:color w:val="FF0000"/>
                                <w:sz w:val="72"/>
                                <w:szCs w:val="72"/>
                              </w:rPr>
                            </w:pPr>
                            <w:r>
                              <w:rPr>
                                <w:rFonts w:hint="eastAsia" w:ascii="方正小标宋简体" w:eastAsia="方正小标宋简体"/>
                                <w:color w:val="FF0000"/>
                                <w:sz w:val="72"/>
                                <w:szCs w:val="72"/>
                              </w:rPr>
                              <w:t>文件</w:t>
                            </w:r>
                          </w:p>
                        </w:txbxContent>
                      </wps:txbx>
                      <wps:bodyPr upright="1"/>
                    </wps:wsp>
                  </a:graphicData>
                </a:graphic>
              </wp:anchor>
            </w:drawing>
          </mc:Choice>
          <mc:Fallback>
            <w:pict>
              <v:shape id="_x0000_s1026" o:spid="_x0000_s1026" o:spt="202" type="#_x0000_t202" style="position:absolute;left:0pt;margin-left:333.75pt;margin-top:15.45pt;height:78pt;width:90pt;z-index:251661312;mso-width-relative:page;mso-height-relative:page;" fillcolor="#FFFFFF" filled="t" stroked="t" coordsize="21600,21600" o:gfxdata="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fE&#10;A03YAAAACgEAAA8AAAAAAAAAAQAgAAAAIgAAAGRycy9kb3ducmV2LnhtbFBLAQIUABQAAAAIAIdO&#10;4kC4mR5Q6gEAAOgDAAAOAAAAAAAAAAEAIAAAACcBAABkcnMvZTJvRG9jLnhtbFBLBQYAAAAABgAG&#10;AFkBAACDBQAAAAA=&#10;">
                <v:fill on="t" focussize="0,0"/>
                <v:stroke color="#FFFFFF" joinstyle="miter"/>
                <v:imagedata o:title=""/>
                <o:lock v:ext="edit" aspectratio="f"/>
                <v:textbox>
                  <w:txbxContent>
                    <w:p>
                      <w:pPr>
                        <w:jc w:val="distribute"/>
                        <w:rPr>
                          <w:rFonts w:ascii="方正小标宋简体" w:eastAsia="方正小标宋简体"/>
                          <w:color w:val="FF0000"/>
                          <w:sz w:val="72"/>
                          <w:szCs w:val="72"/>
                        </w:rPr>
                      </w:pPr>
                      <w:r>
                        <w:rPr>
                          <w:rFonts w:hint="eastAsia" w:ascii="方正小标宋简体" w:eastAsia="方正小标宋简体"/>
                          <w:color w:val="FF0000"/>
                          <w:sz w:val="72"/>
                          <w:szCs w:val="72"/>
                        </w:rPr>
                        <w:t>文件</w:t>
                      </w:r>
                    </w:p>
                  </w:txbxContent>
                </v:textbox>
              </v:shape>
            </w:pict>
          </mc:Fallback>
        </mc:AlternateContent>
      </w:r>
    </w:p>
    <w:p>
      <w:pPr>
        <w:jc w:val="center"/>
        <w:rPr>
          <w:rFonts w:ascii="仿宋_GB2312" w:eastAsia="仿宋_GB2312"/>
          <w:sz w:val="32"/>
          <w:szCs w:val="32"/>
        </w:rPr>
      </w:pPr>
    </w:p>
    <w:p>
      <w:pPr>
        <w:jc w:val="center"/>
        <w:rPr>
          <w:rFonts w:ascii="仿宋_GB2312" w:eastAsia="仿宋_GB2312"/>
          <w:sz w:val="32"/>
          <w:szCs w:val="32"/>
        </w:rPr>
      </w:pPr>
    </w:p>
    <w:p>
      <w:pPr>
        <w:spacing w:line="560" w:lineRule="exact"/>
        <w:jc w:val="center"/>
        <w:rPr>
          <w:rFonts w:ascii="仿宋_GB2312" w:eastAsia="仿宋_GB2312"/>
          <w:sz w:val="32"/>
          <w:szCs w:val="32"/>
        </w:rPr>
      </w:pPr>
    </w:p>
    <w:p>
      <w:pPr>
        <w:spacing w:line="520" w:lineRule="exact"/>
        <w:jc w:val="center"/>
        <w:rPr>
          <w:rFonts w:ascii="仿宋_GB2312" w:eastAsia="仿宋_GB2312"/>
          <w:sz w:val="32"/>
          <w:szCs w:val="32"/>
        </w:rPr>
      </w:pPr>
    </w:p>
    <w:p>
      <w:pPr>
        <w:spacing w:line="520" w:lineRule="exact"/>
        <w:jc w:val="center"/>
        <w:rPr>
          <w:rFonts w:ascii="仿宋_GB2312" w:hAnsi="华文中宋" w:eastAsia="仿宋_GB2312"/>
          <w:sz w:val="32"/>
          <w:szCs w:val="32"/>
        </w:rPr>
      </w:pPr>
      <w:r>
        <w:rPr>
          <w:rFonts w:hint="eastAsia" w:ascii="仿宋_GB2312" w:eastAsia="仿宋_GB2312"/>
          <w:sz w:val="32"/>
          <w:szCs w:val="32"/>
        </w:rPr>
        <w:t>慈商务</w:t>
      </w:r>
      <w:r>
        <w:rPr>
          <w:rFonts w:hint="eastAsia" w:ascii="仿宋_GB2312" w:hAnsi="华文中宋" w:eastAsia="仿宋_GB2312"/>
          <w:sz w:val="32"/>
          <w:szCs w:val="32"/>
        </w:rPr>
        <w:t>〔</w:t>
      </w:r>
      <w:r>
        <w:rPr>
          <w:rFonts w:hint="eastAsia" w:ascii="仿宋_GB2312" w:hAnsi="华文中宋" w:eastAsia="仿宋_GB2312"/>
          <w:sz w:val="32"/>
          <w:szCs w:val="32"/>
          <w:lang w:val="en-US" w:eastAsia="zh-CN"/>
        </w:rPr>
        <w:t>2023</w:t>
      </w:r>
      <w:r>
        <w:rPr>
          <w:rFonts w:hint="eastAsia" w:ascii="仿宋_GB2312" w:hAnsi="华文中宋" w:eastAsia="仿宋_GB2312"/>
          <w:sz w:val="32"/>
          <w:szCs w:val="32"/>
        </w:rPr>
        <w:t>〕</w:t>
      </w:r>
      <w:r>
        <w:rPr>
          <w:rFonts w:hint="eastAsia" w:ascii="仿宋_GB2312" w:hAnsi="华文中宋" w:eastAsia="仿宋_GB2312"/>
          <w:sz w:val="32"/>
          <w:szCs w:val="32"/>
          <w:lang w:val="en-US" w:eastAsia="zh-CN"/>
        </w:rPr>
        <w:t>59</w:t>
      </w:r>
      <w:r>
        <w:rPr>
          <w:rFonts w:hint="eastAsia" w:ascii="仿宋_GB2312" w:hAnsi="华文中宋" w:eastAsia="仿宋_GB2312"/>
          <w:sz w:val="32"/>
          <w:szCs w:val="32"/>
        </w:rPr>
        <w:t>号</w:t>
      </w:r>
    </w:p>
    <w:p>
      <w:pPr>
        <w:spacing w:line="600" w:lineRule="exact"/>
        <w:jc w:val="center"/>
        <w:rPr>
          <w:rFonts w:ascii="仿宋_GB2312" w:hAnsi="华文中宋" w:eastAsia="仿宋_GB2312"/>
          <w:sz w:val="32"/>
          <w:szCs w:val="32"/>
        </w:rPr>
      </w:pPr>
      <w:r>
        <w:rPr>
          <w:rFonts w:ascii="仿宋_GB2312" w:eastAsia="仿宋_GB2312"/>
          <w:sz w:val="32"/>
          <w:szCs w:val="32"/>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106045</wp:posOffset>
                </wp:positionV>
                <wp:extent cx="5715000" cy="0"/>
                <wp:effectExtent l="0" t="9525" r="0" b="9525"/>
                <wp:wrapNone/>
                <wp:docPr id="3" name="直接连接符 3"/>
                <wp:cNvGraphicFramePr/>
                <a:graphic xmlns:a="http://schemas.openxmlformats.org/drawingml/2006/main">
                  <a:graphicData uri="http://schemas.microsoft.com/office/word/2010/wordprocessingShape">
                    <wps:wsp>
                      <wps:cNvCnPr/>
                      <wps:spPr>
                        <a:xfrm>
                          <a:off x="0" y="0"/>
                          <a:ext cx="5715000"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8.35pt;height:0pt;width:450pt;z-index:251662336;mso-width-relative:page;mso-height-relative:page;" filled="f" stroked="t" coordsize="21600,21600" o:gfxdata="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hRDiUNcAAAAJAQAADwAAAAAA&#10;AAABACAAAAAiAAAAZHJzL2Rvd25yZXYueG1sUEsBAhQAFAAAAAgAh07iQMotw5vbAQAAlwMAAA4A&#10;AAAAAAAAAQAgAAAAJgEAAGRycy9lMm9Eb2MueG1sUEsFBgAAAAAGAAYAWQEAAHMFAAAAAA==&#10;">
                <v:fill on="f" focussize="0,0"/>
                <v:stroke weight="1.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bCs/>
          <w:i w:val="0"/>
          <w:caps w:val="0"/>
          <w:color w:val="000000"/>
          <w:spacing w:val="0"/>
          <w:kern w:val="0"/>
          <w:sz w:val="36"/>
          <w:szCs w:val="36"/>
          <w:u w:val="none"/>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bCs/>
          <w:i w:val="0"/>
          <w:caps w:val="0"/>
          <w:color w:val="000000"/>
          <w:spacing w:val="0"/>
          <w:kern w:val="0"/>
          <w:sz w:val="36"/>
          <w:szCs w:val="36"/>
          <w:u w:val="none"/>
          <w:shd w:val="clear" w:fill="FFFFFF"/>
          <w:lang w:val="en-US" w:eastAsia="zh-CN" w:bidi="ar"/>
        </w:rPr>
      </w:pPr>
      <w:r>
        <w:rPr>
          <w:rFonts w:hint="eastAsia" w:ascii="方正小标宋简体" w:hAnsi="方正小标宋简体" w:eastAsia="方正小标宋简体" w:cs="方正小标宋简体"/>
          <w:b/>
          <w:bCs/>
          <w:i w:val="0"/>
          <w:caps w:val="0"/>
          <w:color w:val="000000"/>
          <w:spacing w:val="0"/>
          <w:kern w:val="0"/>
          <w:sz w:val="36"/>
          <w:szCs w:val="36"/>
          <w:u w:val="none"/>
          <w:shd w:val="clear" w:fill="FFFFFF"/>
          <w:lang w:val="en-US" w:eastAsia="zh-CN" w:bidi="ar"/>
        </w:rPr>
        <w:t>慈溪市商务局 慈溪市财政局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bCs/>
          <w:i w:val="0"/>
          <w:caps w:val="0"/>
          <w:color w:val="000000"/>
          <w:spacing w:val="0"/>
          <w:kern w:val="0"/>
          <w:sz w:val="36"/>
          <w:szCs w:val="36"/>
          <w:u w:val="none"/>
          <w:shd w:val="clear" w:fill="FFFFFF"/>
          <w:lang w:val="en-US" w:eastAsia="zh-CN" w:bidi="ar"/>
        </w:rPr>
      </w:pPr>
      <w:r>
        <w:rPr>
          <w:rFonts w:hint="eastAsia" w:ascii="方正小标宋简体" w:hAnsi="方正小标宋简体" w:eastAsia="方正小标宋简体" w:cs="方正小标宋简体"/>
          <w:b/>
          <w:bCs/>
          <w:i w:val="0"/>
          <w:caps w:val="0"/>
          <w:color w:val="000000"/>
          <w:spacing w:val="0"/>
          <w:kern w:val="0"/>
          <w:sz w:val="36"/>
          <w:szCs w:val="36"/>
          <w:u w:val="none"/>
          <w:shd w:val="clear" w:fill="FFFFFF"/>
          <w:lang w:val="en-US" w:eastAsia="zh-CN" w:bidi="ar"/>
        </w:rPr>
        <w:t>关于印发《慈溪市</w:t>
      </w:r>
      <w:r>
        <w:rPr>
          <w:rFonts w:hint="eastAsia" w:ascii="方正小标宋简体" w:hAnsi="方正小标宋简体" w:eastAsia="方正小标宋简体" w:cs="方正小标宋简体"/>
          <w:b/>
          <w:bCs/>
          <w:i w:val="0"/>
          <w:caps w:val="0"/>
          <w:color w:val="000000"/>
          <w:spacing w:val="0"/>
          <w:kern w:val="0"/>
          <w:sz w:val="36"/>
          <w:szCs w:val="36"/>
          <w:u w:val="none"/>
          <w:shd w:val="clear" w:fill="FFFFFF"/>
          <w:lang w:eastAsia="zh-CN" w:bidi="ar"/>
        </w:rPr>
        <w:t>2024-2025年</w:t>
      </w:r>
      <w:r>
        <w:rPr>
          <w:rFonts w:hint="eastAsia" w:ascii="方正小标宋简体" w:hAnsi="方正小标宋简体" w:eastAsia="方正小标宋简体" w:cs="方正小标宋简体"/>
          <w:b/>
          <w:bCs/>
          <w:i w:val="0"/>
          <w:caps w:val="0"/>
          <w:color w:val="000000"/>
          <w:spacing w:val="0"/>
          <w:kern w:val="0"/>
          <w:sz w:val="36"/>
          <w:szCs w:val="36"/>
          <w:u w:val="none"/>
          <w:shd w:val="clear" w:fill="FFFFFF"/>
          <w:lang w:val="en-US" w:eastAsia="zh-CN" w:bidi="ar"/>
        </w:rPr>
        <w:t>“菜篮子”商品</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bCs/>
          <w:i w:val="0"/>
          <w:caps w:val="0"/>
          <w:color w:val="000000"/>
          <w:spacing w:val="0"/>
          <w:kern w:val="0"/>
          <w:sz w:val="36"/>
          <w:szCs w:val="36"/>
          <w:u w:val="none"/>
          <w:shd w:val="clear" w:fill="FFFFFF"/>
          <w:lang w:eastAsia="zh-CN" w:bidi="ar"/>
        </w:rPr>
      </w:pPr>
      <w:r>
        <w:rPr>
          <w:rFonts w:hint="eastAsia" w:ascii="方正小标宋简体" w:hAnsi="方正小标宋简体" w:eastAsia="方正小标宋简体" w:cs="方正小标宋简体"/>
          <w:b/>
          <w:bCs/>
          <w:i w:val="0"/>
          <w:caps w:val="0"/>
          <w:color w:val="000000"/>
          <w:spacing w:val="0"/>
          <w:kern w:val="0"/>
          <w:sz w:val="36"/>
          <w:szCs w:val="36"/>
          <w:u w:val="none"/>
          <w:shd w:val="clear" w:fill="FFFFFF"/>
          <w:lang w:val="en-US" w:eastAsia="zh-CN" w:bidi="ar"/>
        </w:rPr>
        <w:t>应急保障体系建设管理办法》</w:t>
      </w:r>
      <w:r>
        <w:rPr>
          <w:rFonts w:hint="eastAsia" w:ascii="方正小标宋简体" w:hAnsi="方正小标宋简体" w:eastAsia="方正小标宋简体" w:cs="方正小标宋简体"/>
          <w:b/>
          <w:bCs/>
          <w:i w:val="0"/>
          <w:caps w:val="0"/>
          <w:color w:val="000000"/>
          <w:spacing w:val="0"/>
          <w:kern w:val="0"/>
          <w:sz w:val="36"/>
          <w:szCs w:val="36"/>
          <w:u w:val="none"/>
          <w:shd w:val="clear" w:fill="FFFFFF"/>
          <w:lang w:eastAsia="zh-CN" w:bidi="ar"/>
        </w:rPr>
        <w:t>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hAnsiTheme="minorHAnsi" w:cstheme="minorBidi"/>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各镇人民政府、各街道办事处，有关企业：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为完善我市“菜篮子”商品应急保障体系建设，</w:t>
      </w:r>
      <w:r>
        <w:rPr>
          <w:rFonts w:hint="eastAsia" w:ascii="仿宋_GB2312" w:hAnsi="仿宋_GB2312" w:eastAsia="仿宋_GB2312" w:cs="仿宋_GB2312"/>
          <w:kern w:val="0"/>
          <w:sz w:val="32"/>
          <w:szCs w:val="32"/>
          <w:highlight w:val="none"/>
          <w:lang w:eastAsia="zh-CN" w:bidi="ar"/>
        </w:rPr>
        <w:t>现将</w:t>
      </w:r>
      <w:r>
        <w:rPr>
          <w:rFonts w:hint="eastAsia" w:ascii="仿宋_GB2312" w:hAnsi="仿宋_GB2312" w:eastAsia="仿宋_GB2312" w:cs="仿宋_GB2312"/>
          <w:kern w:val="0"/>
          <w:sz w:val="32"/>
          <w:szCs w:val="32"/>
          <w:highlight w:val="none"/>
          <w:lang w:val="en-US" w:eastAsia="zh-Hans" w:bidi="ar"/>
        </w:rPr>
        <w:t>《</w:t>
      </w:r>
      <w:r>
        <w:rPr>
          <w:rFonts w:hint="eastAsia" w:ascii="仿宋_GB2312" w:hAnsi="仿宋_GB2312" w:eastAsia="仿宋_GB2312" w:cs="仿宋_GB2312"/>
          <w:kern w:val="0"/>
          <w:sz w:val="32"/>
          <w:szCs w:val="32"/>
          <w:highlight w:val="none"/>
          <w:lang w:val="en-US" w:eastAsia="zh-CN" w:bidi="ar"/>
        </w:rPr>
        <w:t>慈溪市</w:t>
      </w:r>
      <w:r>
        <w:rPr>
          <w:rFonts w:hint="eastAsia" w:ascii="仿宋_GB2312" w:hAnsi="仿宋_GB2312" w:eastAsia="仿宋_GB2312" w:cs="仿宋_GB2312"/>
          <w:kern w:val="0"/>
          <w:sz w:val="32"/>
          <w:szCs w:val="32"/>
          <w:highlight w:val="none"/>
          <w:lang w:eastAsia="zh-CN" w:bidi="ar"/>
        </w:rPr>
        <w:t>2024-2025年</w:t>
      </w:r>
      <w:r>
        <w:rPr>
          <w:rFonts w:hint="eastAsia" w:ascii="仿宋_GB2312" w:hAnsi="仿宋_GB2312" w:eastAsia="仿宋_GB2312" w:cs="仿宋_GB2312"/>
          <w:kern w:val="0"/>
          <w:sz w:val="32"/>
          <w:szCs w:val="32"/>
          <w:highlight w:val="none"/>
          <w:lang w:val="en-US" w:eastAsia="zh-CN" w:bidi="ar"/>
        </w:rPr>
        <w:t>菜篮子商品应急保障体系建设管理办法》印发给你们，请结合实际，认真贯彻执行。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0"/>
          <w:sz w:val="32"/>
          <w:szCs w:val="32"/>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520" w:firstLineChars="1100"/>
        <w:textAlignment w:val="auto"/>
        <w:rPr>
          <w:rFonts w:hint="eastAsia" w:ascii="仿宋_GB2312" w:hAnsi="仿宋_GB2312" w:eastAsia="仿宋_GB2312" w:cs="仿宋_GB2312"/>
          <w:kern w:val="0"/>
          <w:sz w:val="32"/>
          <w:szCs w:val="32"/>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520" w:firstLineChars="11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慈溪市商务局   慈溪市财政局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120" w:firstLineChars="1600"/>
        <w:textAlignment w:val="auto"/>
        <w:rPr>
          <w:rFonts w:hint="eastAsia" w:ascii="仿宋_GB2312" w:hAnsi="仿宋_GB2312" w:eastAsia="仿宋_GB2312" w:cs="仿宋_GB2312"/>
          <w:b/>
          <w:bCs/>
          <w:i w:val="0"/>
          <w:caps w:val="0"/>
          <w:color w:val="000000"/>
          <w:spacing w:val="0"/>
          <w:kern w:val="0"/>
          <w:sz w:val="36"/>
          <w:szCs w:val="36"/>
          <w:u w:val="none"/>
          <w:shd w:val="clear" w:fill="FFFFFF"/>
          <w:lang w:val="en-US" w:eastAsia="zh-CN" w:bidi="ar"/>
        </w:rPr>
      </w:pPr>
      <w:r>
        <w:rPr>
          <w:rFonts w:hint="eastAsia" w:ascii="仿宋_GB2312" w:hAnsi="仿宋_GB2312" w:eastAsia="仿宋_GB2312" w:cs="仿宋_GB2312"/>
          <w:kern w:val="0"/>
          <w:sz w:val="32"/>
          <w:szCs w:val="32"/>
          <w:lang w:val="en-US" w:eastAsia="zh-CN" w:bidi="ar"/>
        </w:rPr>
        <w:t xml:space="preserve">  2023年12月1日</w:t>
      </w:r>
    </w:p>
    <w:p>
      <w:pPr>
        <w:keepNext w:val="0"/>
        <w:keepLines w:val="0"/>
        <w:pageBreakBefore w:val="0"/>
        <w:kinsoku/>
        <w:wordWrap/>
        <w:overflowPunct/>
        <w:topLinePunct w:val="0"/>
        <w:autoSpaceDE/>
        <w:autoSpaceDN/>
        <w:bidi w:val="0"/>
        <w:adjustRightInd/>
        <w:snapToGrid/>
        <w:spacing w:line="560" w:lineRule="exact"/>
        <w:ind w:left="0" w:leftChars="0" w:hanging="5" w:firstLineChars="0"/>
        <w:jc w:val="center"/>
        <w:textAlignment w:val="auto"/>
        <w:rPr>
          <w:rFonts w:hint="eastAsia" w:ascii="方正小标宋简体" w:hAnsi="方正小标宋简体" w:eastAsia="方正小标宋简体" w:cs="方正小标宋简体"/>
          <w:b/>
          <w:bCs/>
          <w:i w:val="0"/>
          <w:caps w:val="0"/>
          <w:color w:val="000000"/>
          <w:spacing w:val="0"/>
          <w:kern w:val="0"/>
          <w:sz w:val="36"/>
          <w:szCs w:val="36"/>
          <w:u w:val="none"/>
          <w:shd w:val="clear" w:fill="FFFFFF"/>
          <w:lang w:val="en-US" w:eastAsia="zh-CN" w:bidi="ar"/>
        </w:rPr>
      </w:pPr>
      <w:r>
        <w:rPr>
          <w:rFonts w:hint="eastAsia" w:ascii="方正小标宋简体" w:hAnsi="方正小标宋简体" w:eastAsia="方正小标宋简体" w:cs="方正小标宋简体"/>
          <w:b/>
          <w:bCs/>
          <w:i w:val="0"/>
          <w:caps w:val="0"/>
          <w:color w:val="000000"/>
          <w:spacing w:val="0"/>
          <w:kern w:val="0"/>
          <w:sz w:val="36"/>
          <w:szCs w:val="36"/>
          <w:u w:val="none"/>
          <w:shd w:val="clear" w:fill="FFFFFF"/>
          <w:lang w:val="en-US" w:eastAsia="zh-CN" w:bidi="ar"/>
        </w:rPr>
        <w:t>慈溪市</w:t>
      </w:r>
      <w:r>
        <w:rPr>
          <w:rFonts w:hint="eastAsia" w:ascii="方正小标宋简体" w:hAnsi="方正小标宋简体" w:eastAsia="方正小标宋简体" w:cs="方正小标宋简体"/>
          <w:b/>
          <w:bCs/>
          <w:i w:val="0"/>
          <w:caps w:val="0"/>
          <w:color w:val="000000"/>
          <w:spacing w:val="0"/>
          <w:kern w:val="0"/>
          <w:sz w:val="36"/>
          <w:szCs w:val="36"/>
          <w:u w:val="none"/>
          <w:shd w:val="clear" w:fill="FFFFFF"/>
          <w:lang w:eastAsia="zh-CN" w:bidi="ar"/>
        </w:rPr>
        <w:t>2024-2025年</w:t>
      </w:r>
      <w:r>
        <w:rPr>
          <w:rFonts w:hint="eastAsia" w:ascii="方正小标宋简体" w:hAnsi="方正小标宋简体" w:eastAsia="方正小标宋简体" w:cs="方正小标宋简体"/>
          <w:b/>
          <w:bCs/>
          <w:i w:val="0"/>
          <w:caps w:val="0"/>
          <w:color w:val="000000"/>
          <w:spacing w:val="0"/>
          <w:kern w:val="0"/>
          <w:sz w:val="36"/>
          <w:szCs w:val="36"/>
          <w:u w:val="none"/>
          <w:shd w:val="clear" w:fill="FFFFFF"/>
          <w:lang w:val="en-US" w:eastAsia="zh-CN" w:bidi="ar"/>
        </w:rPr>
        <w:t>“菜篮子”商品</w:t>
      </w:r>
    </w:p>
    <w:p>
      <w:pPr>
        <w:keepNext w:val="0"/>
        <w:keepLines w:val="0"/>
        <w:pageBreakBefore w:val="0"/>
        <w:kinsoku/>
        <w:wordWrap/>
        <w:overflowPunct/>
        <w:topLinePunct w:val="0"/>
        <w:autoSpaceDE/>
        <w:autoSpaceDN/>
        <w:bidi w:val="0"/>
        <w:adjustRightInd/>
        <w:snapToGrid/>
        <w:spacing w:line="560" w:lineRule="exact"/>
        <w:ind w:left="0" w:leftChars="0" w:hanging="5" w:firstLineChars="0"/>
        <w:jc w:val="center"/>
        <w:textAlignment w:val="auto"/>
        <w:rPr>
          <w:rFonts w:hint="eastAsia" w:ascii="方正小标宋简体" w:hAnsi="方正小标宋简体" w:eastAsia="方正小标宋简体" w:cs="方正小标宋简体"/>
          <w:b/>
          <w:bCs/>
          <w:i w:val="0"/>
          <w:caps w:val="0"/>
          <w:color w:val="000000"/>
          <w:spacing w:val="0"/>
          <w:kern w:val="0"/>
          <w:sz w:val="36"/>
          <w:szCs w:val="36"/>
          <w:u w:val="none"/>
          <w:shd w:val="clear" w:fill="FFFFFF"/>
          <w:lang w:val="en-US" w:eastAsia="zh-CN" w:bidi="ar"/>
        </w:rPr>
      </w:pPr>
      <w:r>
        <w:rPr>
          <w:rFonts w:hint="eastAsia" w:ascii="方正小标宋简体" w:hAnsi="方正小标宋简体" w:eastAsia="方正小标宋简体" w:cs="方正小标宋简体"/>
          <w:b/>
          <w:bCs/>
          <w:i w:val="0"/>
          <w:caps w:val="0"/>
          <w:color w:val="000000"/>
          <w:spacing w:val="0"/>
          <w:kern w:val="0"/>
          <w:sz w:val="36"/>
          <w:szCs w:val="36"/>
          <w:u w:val="none"/>
          <w:shd w:val="clear" w:fill="FFFFFF"/>
          <w:lang w:val="en-US" w:eastAsia="zh-CN" w:bidi="ar"/>
        </w:rPr>
        <w:t>应急保障体系建设管理办法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20"/>
        <w:jc w:val="both"/>
        <w:textAlignment w:val="auto"/>
        <w:rPr>
          <w:rFonts w:hint="eastAsia" w:ascii="仿宋_GB2312" w:hAnsi="仿宋_GB2312" w:eastAsia="仿宋_GB2312" w:cs="仿宋_GB2312"/>
          <w:b w:val="0"/>
          <w:i w:val="0"/>
          <w:caps w:val="0"/>
          <w:color w:val="000000"/>
          <w:spacing w:val="0"/>
          <w:kern w:val="0"/>
          <w:sz w:val="36"/>
          <w:szCs w:val="36"/>
          <w:u w:val="none"/>
          <w:shd w:val="clear" w:fill="FFFFFF"/>
          <w:lang w:val="en-US" w:eastAsia="zh-CN" w:bidi="ar"/>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2"/>
          <w:szCs w:val="32"/>
          <w:lang w:val="en-US" w:eastAsia="zh-CN"/>
        </w:rPr>
        <w:t>为进一步完善我市“菜篮子”商品应急保障体系，加强菜篮子应急储备单位、应急供应点和菜篮子商品供应基地的认定与管理，提高财政资金使用效率，根据《宁波市级菜篮子商品应急储备管理办法》、《宁波市级菜篮子商品供应基地管理办法》、</w:t>
      </w:r>
      <w:r>
        <w:rPr>
          <w:rFonts w:hint="eastAsia" w:ascii="仿宋_GB2312" w:hAnsi="仿宋_GB2312" w:eastAsia="仿宋_GB2312" w:cs="仿宋_GB2312"/>
          <w:kern w:val="2"/>
          <w:sz w:val="32"/>
          <w:szCs w:val="32"/>
          <w:lang w:val="en-US" w:eastAsia="zh-CN" w:bidi="ar-SA"/>
        </w:rPr>
        <w:t>《慈溪市</w:t>
      </w:r>
      <w:r>
        <w:rPr>
          <w:rFonts w:hint="eastAsia" w:ascii="仿宋_GB2312" w:hAnsi="仿宋_GB2312" w:eastAsia="仿宋_GB2312" w:cs="仿宋_GB2312"/>
          <w:kern w:val="2"/>
          <w:sz w:val="32"/>
          <w:szCs w:val="32"/>
          <w:lang w:val="en-US" w:eastAsia="zh-Hans" w:bidi="ar-SA"/>
        </w:rPr>
        <w:t>“菜篮子”商品保障应急预案</w:t>
      </w:r>
      <w:r>
        <w:rPr>
          <w:rFonts w:hint="eastAsia" w:ascii="仿宋_GB2312" w:hAnsi="仿宋_GB2312" w:eastAsia="仿宋_GB2312" w:cs="仿宋_GB2312"/>
          <w:sz w:val="32"/>
          <w:szCs w:val="32"/>
          <w:lang w:val="en-US" w:eastAsia="zh-CN"/>
        </w:rPr>
        <w:t>》等文件，特制定本办法。</w:t>
      </w:r>
    </w:p>
    <w:p>
      <w:pPr>
        <w:keepNext w:val="0"/>
        <w:keepLines w:val="0"/>
        <w:pageBreakBefore w:val="0"/>
        <w:kinsoku/>
        <w:wordWrap/>
        <w:overflowPunct/>
        <w:topLinePunct w:val="0"/>
        <w:autoSpaceDE/>
        <w:autoSpaceDN/>
        <w:bidi w:val="0"/>
        <w:adjustRightInd/>
        <w:snapToGrid/>
        <w:spacing w:afterAutospacing="0" w:line="560" w:lineRule="exact"/>
        <w:ind w:left="0" w:leftChars="0" w:firstLine="602" w:firstLineChars="200"/>
        <w:textAlignment w:val="auto"/>
        <w:rPr>
          <w:rFonts w:hint="eastAsia" w:ascii="仿宋_GB2312" w:hAnsi="仿宋_GB2312" w:eastAsia="仿宋_GB2312" w:cs="仿宋_GB2312"/>
          <w:b/>
          <w:bCs/>
          <w:sz w:val="30"/>
          <w:szCs w:val="30"/>
          <w:lang w:val="en-US" w:eastAsia="zh-CN"/>
        </w:rPr>
      </w:pPr>
      <w:r>
        <w:rPr>
          <w:rFonts w:hint="eastAsia" w:ascii="黑体" w:hAnsi="黑体" w:eastAsia="黑体" w:cs="黑体"/>
          <w:b/>
          <w:bCs/>
          <w:sz w:val="30"/>
          <w:szCs w:val="30"/>
          <w:lang w:val="en-US" w:eastAsia="zh-CN"/>
        </w:rPr>
        <w:t>一、慈溪市菜篮子商品应急储备单位</w:t>
      </w:r>
    </w:p>
    <w:p>
      <w:pPr>
        <w:keepNext w:val="0"/>
        <w:keepLines w:val="0"/>
        <w:pageBreakBefore w:val="0"/>
        <w:kinsoku/>
        <w:wordWrap/>
        <w:overflowPunct/>
        <w:topLinePunct w:val="0"/>
        <w:autoSpaceDE/>
        <w:autoSpaceDN/>
        <w:bidi w:val="0"/>
        <w:adjustRightInd/>
        <w:snapToGrid/>
        <w:spacing w:beforeAutospacing="0" w:line="560" w:lineRule="exact"/>
        <w:ind w:left="0" w:leftChars="0" w:firstLine="64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kern w:val="0"/>
          <w:sz w:val="32"/>
          <w:szCs w:val="32"/>
          <w:lang w:val="en-US" w:eastAsia="zh-CN" w:bidi="ar"/>
        </w:rPr>
        <w:t>为应对突发状况，维护市场稳定，我市建立重要“菜篮子”商品的应急储备。本办法所称“菜篮子”应急储备商品，是指市政府为应对突然发生的自然灾害、公共卫生事件、动物疫情或者其他事件引发市场异常波动进行市场调控而储备的菜篮子商品。</w:t>
      </w:r>
    </w:p>
    <w:p>
      <w:pPr>
        <w:keepNext w:val="0"/>
        <w:keepLines w:val="0"/>
        <w:pageBreakBefore w:val="0"/>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储备品种包括：生猪活体、蔬菜、肉禽、禽蛋等。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2"/>
          <w:szCs w:val="32"/>
          <w:lang w:val="en-US" w:eastAsia="zh-CN"/>
        </w:rPr>
        <w:t>“菜篮子”商品应急储备采用公开招标方式确定承储单位和储备数量。市商务局根据储备计划，委托第三方专业机构实施公开招标。根据招标结果，经政府采购网公示无异议后，市商务局与承储单位签订储备协议书（另行制定），协议书应明确双方的权利、义务和责任等事项。原则上一次招标两年有效，合同一年一签。择优入围生猪活体储备企业6家、蔬菜储备企业3家、肉禽储备企业3家、禽蛋储备企业2家。</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（一）承储单位条件：</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承储单位应具备下列条件：注册登记的大型(连锁)农产品经营流通企业；企业财务状况良好，具有较好的商业信誉、较强的抗风险能力和健全的财务管理制度；“菜篮子”商品储备地域需在本市或前湾新区范围内；近两年内无不良承储记录，近两年内未发生食品安全事故。</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承储单位还应具备下列条件：</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(一)生猪活体储备。</w:t>
      </w:r>
      <w:r>
        <w:rPr>
          <w:rFonts w:hint="eastAsia" w:ascii="仿宋_GB2312" w:hAnsi="仿宋_GB2312" w:eastAsia="仿宋_GB2312" w:cs="仿宋_GB2312"/>
          <w:b w:val="0"/>
          <w:bCs w:val="0"/>
          <w:sz w:val="32"/>
          <w:szCs w:val="32"/>
          <w:lang w:val="en-US" w:eastAsia="zh-CN"/>
        </w:rPr>
        <w:t>上年出栏商品猪 5000 头以上、能繁母猪250头以上养殖规模的生猪养殖场，符合畜牧养殖质量标准要求。</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(二)蔬菜储备。</w:t>
      </w:r>
      <w:r>
        <w:rPr>
          <w:rFonts w:hint="eastAsia" w:ascii="仿宋_GB2312" w:hAnsi="仿宋_GB2312" w:eastAsia="仿宋_GB2312" w:cs="仿宋_GB2312"/>
          <w:b w:val="0"/>
          <w:bCs w:val="0"/>
          <w:sz w:val="32"/>
          <w:szCs w:val="32"/>
          <w:lang w:val="en-US" w:eastAsia="zh-CN"/>
        </w:rPr>
        <w:t>上年蔬菜交易量5000吨以上的大型(连锁)农产品经营、流通企业，具有300吨以上蔬菜放置场所，并具有稳定的蔬菜销售渠道。</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(三)肉禽储备。</w:t>
      </w:r>
      <w:r>
        <w:rPr>
          <w:rFonts w:hint="eastAsia" w:ascii="仿宋_GB2312" w:hAnsi="仿宋_GB2312" w:eastAsia="仿宋_GB2312" w:cs="仿宋_GB2312"/>
          <w:b w:val="0"/>
          <w:bCs w:val="0"/>
          <w:sz w:val="32"/>
          <w:szCs w:val="32"/>
          <w:lang w:val="en-US" w:eastAsia="zh-CN"/>
        </w:rPr>
        <w:t>上年存栏4万羽以上的肉禽（鸡鸭）养殖场，或者出白禽交易量1000吨以上的大型出白禽加工、流通企业；具有县级以上有关部门的卫生许可证、动物防疫合格证或者食品经营许可证等相关证明；有稳定的销售渠道，出白禽质量符合食品卫生有关要求；出白禽企业需自建或租赁冷库，冷库容积200立方米以上。</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(四)禽蛋储备。</w:t>
      </w:r>
      <w:r>
        <w:rPr>
          <w:rFonts w:hint="eastAsia" w:ascii="仿宋_GB2312" w:hAnsi="仿宋_GB2312" w:eastAsia="仿宋_GB2312" w:cs="仿宋_GB2312"/>
          <w:b w:val="0"/>
          <w:bCs w:val="0"/>
          <w:sz w:val="32"/>
          <w:szCs w:val="32"/>
          <w:lang w:val="en-US" w:eastAsia="zh-CN"/>
        </w:rPr>
        <w:t>上年产出或加工鸡鸭蛋400吨以上的生产加工企业，符合畜牧养殖等质量标准要求。</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（二）职责任务：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承储单位负责承储商品出、入库以及在库（栏）管理，主要职责及义务：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(一)负责承储商品的落实和反馈储备执行情况，不得调整计划或拖延、拒绝执行计划；</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(二)负责承储商品质量，承储商品应符合食品安全要求；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(三)承储单位根据市商务局下达的储备任务，按照承储协议约定，负责保障动态库存量达到规定要求;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(四)菜篮子应急储备商品的调用权属于市政府。市政府启动菜篮子商品应急储备投放时，承储单位应当执行政府指令，并按要求进行投放;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2"/>
          <w:szCs w:val="32"/>
          <w:lang w:val="en-US" w:eastAsia="zh-CN"/>
        </w:rPr>
        <w:t>(五)负责储备商品出、入库台账记录，按规定提供菜篮子商品储备台账资料，接受主管部门的现场督察和检查。</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（三）储备管理：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实行不定期检验，动态管理。慈溪市菜篮子商品应急储备单位应及时按照协议要求开展储备工作，建立健全内部各项管理制度，加强承储商品日常管理，落实质量管理和数量监测月报制度、确保账账相符、账实相符，并接受主管部门的检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承储单位应确保承储商品数量充足，承储商品可参与单位的经营周转、实行动态轮换；承储商品实行经营周转，动态轮换的、应做好动态轮换的台账记录；储备期结束后，储备商品由承储单位自主销售。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发生自然灾害、公共卫生事件、动物疫情或者其他事件引发市场异常波动，或者出现其他需要动用储备商品的情形时，经市政府同意后，由市商务局向承储单位发出包括储备投放的品种、数量和投放统计等内容的通知，承储单位按照通知要求组织投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商务局要会同市菜篮子工作领导小组成员单位，加强对承储单位的督查和不定期抽查，并对承储单位的储备经营台账(合同、发票、进出库单等)进行不定期检查。如发现储备单位储备数量不足的情况，限期改正，如未能改正的，取消该单位储备资格，由未中标单位依次递补承担储备任务。仍不能满足储备数量的，对不足部分，临时采取询价方式确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度储备期满后，市菜篮子工作领导小组办公室（下称市领导小组办公室）组织开展考核工作，对储备单位当年度储备工作情况进行评估。考核不合格的，撤销其“慈溪市菜篮子商品应急储备单位”资格并取消当年度资金补助。考核合格的，承储单位按照要求进行资金申报，由市商务局审核后，会同市财政局下达资金。</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有下列情形之一的，取消储备单位的资金拨付。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1.未按规定完成储备任务的；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2.无正当理由拒绝管理单位进行储备检查的；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3.经检查储备台账不齐全，难以核实协议履行情况的；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4.未按应急投放要求完成储备商品投放任务的。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2"/>
          <w:szCs w:val="32"/>
          <w:lang w:val="en-US" w:eastAsia="zh-CN"/>
        </w:rPr>
        <w:t>上述情形不及时整改到位的(不可抗原因除外)，取消企业本轮的储备资格及下一轮菜篮子商品储备投标资格。</w:t>
      </w:r>
    </w:p>
    <w:p>
      <w:pPr>
        <w:keepNext w:val="0"/>
        <w:keepLines w:val="0"/>
        <w:pageBreakBefore w:val="0"/>
        <w:kinsoku/>
        <w:wordWrap/>
        <w:overflowPunct/>
        <w:topLinePunct w:val="0"/>
        <w:autoSpaceDE/>
        <w:autoSpaceDN/>
        <w:bidi w:val="0"/>
        <w:adjustRightInd/>
        <w:snapToGrid/>
        <w:spacing w:line="560" w:lineRule="exact"/>
        <w:ind w:left="0" w:leftChars="0" w:firstLine="81" w:firstLineChars="27"/>
        <w:textAlignment w:val="auto"/>
        <w:rPr>
          <w:rFonts w:hint="eastAsia" w:ascii="黑体" w:hAnsi="黑体" w:eastAsia="黑体" w:cs="黑体"/>
          <w:b w:val="0"/>
          <w:bCs w:val="0"/>
          <w:sz w:val="32"/>
          <w:szCs w:val="32"/>
          <w:lang w:val="en-US" w:eastAsia="zh-CN"/>
        </w:rPr>
      </w:pPr>
      <w:r>
        <w:rPr>
          <w:rFonts w:hint="eastAsia" w:ascii="仿宋_GB2312" w:hAnsi="仿宋_GB2312" w:eastAsia="仿宋_GB2312" w:cs="仿宋_GB2312"/>
          <w:sz w:val="30"/>
          <w:szCs w:val="30"/>
          <w:lang w:val="en-US" w:eastAsia="zh-CN"/>
        </w:rPr>
        <w:t xml:space="preserve">　  </w:t>
      </w:r>
      <w:r>
        <w:rPr>
          <w:rFonts w:hint="eastAsia" w:ascii="黑体" w:hAnsi="黑体" w:eastAsia="黑体" w:cs="黑体"/>
          <w:b w:val="0"/>
          <w:bCs w:val="0"/>
          <w:sz w:val="32"/>
          <w:szCs w:val="32"/>
          <w:lang w:val="en-US" w:eastAsia="zh-CN"/>
        </w:rPr>
        <w:t>二、慈溪市菜篮子商品应急供应点</w:t>
      </w:r>
    </w:p>
    <w:p>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（一）准入认定：</w:t>
      </w:r>
      <w:r>
        <w:rPr>
          <w:rFonts w:hint="eastAsia" w:ascii="仿宋_GB2312" w:hAnsi="仿宋_GB2312" w:eastAsia="仿宋_GB2312" w:cs="仿宋_GB2312"/>
          <w:sz w:val="32"/>
          <w:szCs w:val="32"/>
          <w:lang w:val="en-US" w:eastAsia="zh-CN"/>
        </w:rPr>
        <w:t>符合慈溪市菜篮子商品应急供应点认定条件的单位均可向市领导小组办公室提出认定申请（申请材料详见附件2），每两年（与慈溪市菜篮子商品应急储备单位招投标周期同步）提交市领导小组办公室会商通过并经公示后发文认定。一轮周期内出现因经营状况异常或年度考核不合格撤销应急供应点的情况时，不再补足撤销的家数，待下一轮周期重新认定。</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1、认定条件：</w:t>
      </w:r>
      <w:r>
        <w:rPr>
          <w:rFonts w:hint="eastAsia" w:ascii="仿宋_GB2312" w:hAnsi="仿宋_GB2312" w:eastAsia="仿宋_GB2312" w:cs="仿宋_GB2312"/>
          <w:sz w:val="32"/>
          <w:szCs w:val="32"/>
          <w:lang w:val="en-US" w:eastAsia="zh-CN"/>
        </w:rPr>
        <w:t>登记注册的农副产品类批发市场和品牌连锁超市，拥有稳定的供货渠道，具有较强的社会责任感。</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批发市场：年蔬菜交易量7万吨以上，水产品交易量3万吨以上。其中：蔬菜经营户100家以上；建立蔬菜、水产品等主要经营大户的档案台账，了解其商品品种、来源去向、进销数据、食品安全等情况；建立冷库使用情况档案台账，了解冷库所有者和使用者基本信息、冷库储存商品品种和数量等；建立食品安全检测室，配备专业技术人员；具备在10天内调集2000吨蔬菜、400吨水产品的能力。</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2"/>
          <w:szCs w:val="32"/>
          <w:lang w:val="en-US" w:eastAsia="zh-CN"/>
        </w:rPr>
        <w:t>（2）品牌连锁超市：以总部形式申请，慈溪地区连锁门店（包括直营和加盟）数量不少于10家；以慈溪地区所有连锁门店上年度汇总数据为统计依据，年蔬菜类销售额1200万元以上、生猪产品销售额600万元以上、水产品销售额300万元以上、禽蛋销售额150万元以上；蔬菜类供应商不少于3家，生猪产品、水产品、禽蛋供应商分别不少于2家；建立主要菜篮子商品供应商档案台账，签订供应合同（协议）；定期汇总分析主要菜篮子商品供销、库存数据；按要求做好信息追溯相关工作；具备在10天内调集100吨蔬菜、40吨猪肉的能力。</w:t>
      </w:r>
    </w:p>
    <w:p>
      <w:pPr>
        <w:keepNext w:val="0"/>
        <w:keepLines w:val="0"/>
        <w:pageBreakBefore w:val="0"/>
        <w:kinsoku/>
        <w:wordWrap/>
        <w:overflowPunct/>
        <w:topLinePunct w:val="0"/>
        <w:autoSpaceDE/>
        <w:autoSpaceDN/>
        <w:bidi w:val="0"/>
        <w:adjustRightInd/>
        <w:snapToGrid/>
        <w:spacing w:line="560" w:lineRule="exact"/>
        <w:ind w:left="0" w:leftChars="0" w:firstLine="723" w:firstLineChars="225"/>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2"/>
          <w:szCs w:val="32"/>
          <w:lang w:eastAsia="zh-CN"/>
        </w:rPr>
        <w:t>2</w:t>
      </w:r>
      <w:r>
        <w:rPr>
          <w:rFonts w:hint="eastAsia" w:ascii="仿宋_GB2312" w:hAnsi="仿宋_GB2312" w:eastAsia="仿宋_GB2312" w:cs="仿宋_GB2312"/>
          <w:b/>
          <w:bCs/>
          <w:sz w:val="32"/>
          <w:szCs w:val="32"/>
          <w:lang w:val="en-US" w:eastAsia="zh-CN"/>
        </w:rPr>
        <w:t>、职责任务：</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建立组织、配备人员、明确责任。全市各应急供应点同时承担蔬菜类和水产类商品的日常储备功能，建立稳定、多样的菜篮子商品（特别是蔬菜类、水产类商品）的流通供应渠道，保持供应量充足、销售价格平稳，确保蔬菜类、水产类商品不断档、不脱销。</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（2）在市政府启动菜篮子商品应急响应时，积极通过自有渠道组织货源，按照市领导小组办公室指令调集商品，支援市场供应。</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在市政府启动菜篮子商品应急储备投放后，承担应急储备商品的销售（分配）任务。根据指令要求，调集运输车辆从应急储备单位调运货源。调集出库的应急储备商品须准确核对数量、监督质量安全，并由应急供应点与应急储备单位做好交接手续。应急供应点组织营业人员，备好营业器具，落实应急供应相关工作任务。</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（4）建立进销、库存和价格采集制度，按要求做好信息追溯相关工作；发现市场异常波动应及时向市领导小组办公室报告；在市政府启动应急预案、执行应急任务的过程中，随时汇报供应保障进展情况。</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（5）完成其他市领导小组办公室交办的相关工作任务。</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（二）管理考核：</w:t>
      </w:r>
      <w:r>
        <w:rPr>
          <w:rFonts w:hint="eastAsia" w:ascii="仿宋_GB2312" w:hAnsi="仿宋_GB2312" w:eastAsia="仿宋_GB2312" w:cs="仿宋_GB2312"/>
          <w:sz w:val="32"/>
          <w:szCs w:val="32"/>
          <w:lang w:val="en-US" w:eastAsia="zh-CN"/>
        </w:rPr>
        <w:t>应急供应点实行年度考核退出制度。建立健全相关档案台账并每月报送进销情况；市领导小组办公室根据《慈溪市菜篮子商品应急供应点考核细则》（详见附件3）定期组织开展现场检查、台账核查和年度考核工作，对应急供应点当年度建设管理和市场供应情况进行评估。考核不合格的撤销其“慈溪市菜篮子商品应急供应点”称号并取消当年度资金补助。考核合格的，应急供应单位按照要求进行资金申报，由市商务局审核后，会同市财政局下达资金。</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三、慈溪市级菜篮子商品供应基地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办法所称慈溪市级菜篮子商品供应基地，主要是指从事蔬菜、蘑菇等农产品种植经营的农业企业和农民专业合作社。按照公平、公开、公正原则，由每两年一轮的公开招投标确定（与慈溪市菜篮子商品应急储备单位招投标周期同步），择优入围12家。一轮招投标周期内出现因经营状况异常或年度考核不合格撤销菜篮子商品供应基地资格的情况时，不再补足撤销的家数，待下一轮招投标重新认定。</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val="en-US" w:eastAsia="zh-CN"/>
        </w:rPr>
        <w:t>（一）准入条件</w:t>
      </w:r>
      <w:r>
        <w:rPr>
          <w:rFonts w:hint="eastAsia" w:ascii="楷体_GB2312" w:hAnsi="楷体_GB2312" w:eastAsia="楷体_GB2312" w:cs="楷体_GB2312"/>
          <w:b/>
          <w:bCs/>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菜篮子商品供应基地应符合以下基本条件：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(一)基地建设主体应经营证照齐备有效，且运营一年(含)以上的农业企业或农民专业合作社。</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(二)种植基地土地租赁或承包合同离合同期满时间须两年以上；自有连片种植面积200亩以上（不包括合作社合作农户）。本市及前湾新区范围内须有符合以上条件的土地。</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(三)基地应具备完善的生产经营基础设施，符合规划、环保、安全生产等要求，有明确的生产技术规程、产品质量标准、质量追溯档案(产品生产记录、农业投入品使用记录、产品溯源记录等)。</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sz w:val="30"/>
          <w:szCs w:val="30"/>
          <w:lang w:val="en-US" w:eastAsia="zh-CN"/>
        </w:rPr>
      </w:pPr>
      <w:r>
        <w:rPr>
          <w:rFonts w:hint="eastAsia" w:ascii="楷体_GB2312" w:hAnsi="楷体_GB2312" w:eastAsia="楷体_GB2312" w:cs="楷体_GB2312"/>
          <w:b/>
          <w:bCs/>
          <w:sz w:val="32"/>
          <w:szCs w:val="32"/>
          <w:lang w:val="en-US" w:eastAsia="zh-CN"/>
        </w:rPr>
        <w:t>（二）职责与支持：</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（1）基地应建立组织、配备人员、明确责任，制定落实岗位责任、组织生产、质量监管等管理制度。</w:t>
      </w:r>
    </w:p>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（2）在突发事件、市场异常时，基地商品要按照市商务局的统一管理和调配，承担特殊时期菜篮子商品供应保障任务，发挥基地的市场供应调节作用。　　</w:t>
      </w:r>
    </w:p>
    <w:p>
      <w:pPr>
        <w:keepNext w:val="0"/>
        <w:keepLines w:val="0"/>
        <w:pageBreakBefore w:val="0"/>
        <w:kinsoku/>
        <w:wordWrap/>
        <w:overflowPunct/>
        <w:topLinePunct w:val="0"/>
        <w:autoSpaceDE/>
        <w:autoSpaceDN/>
        <w:bidi w:val="0"/>
        <w:adjustRightInd/>
        <w:snapToGrid/>
        <w:spacing w:line="560" w:lineRule="exact"/>
        <w:ind w:left="0" w:leftChars="0" w:firstLine="60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（3）支持基地扩大规模、提高产量和品质，增加本地市场供应量，提升应急供应能力。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（4）支持基地探索新的流通方式，发展现代物流、配送、电子商务、追溯体系建设、连锁经营和平价供应点等新业态。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（5）支持基地发展名特优菜篮子商品，鼓励基地创建国家、省、市级品牌，开展无公害生产基地、绿色食品、有机产品等认定，以及GAP、HACCP等认证。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（6）支持基地参加商务部门主办(支持)的各类菜篮子商品展销会、产销对接活动，推动辖区内市级菜篮子商品供应基地持续、健康发展。</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（三）管理考核</w:t>
      </w:r>
      <w:r>
        <w:rPr>
          <w:rFonts w:hint="eastAsia" w:ascii="楷体_GB2312" w:hAnsi="楷体_GB2312" w:eastAsia="楷体_GB2312" w:cs="楷体_GB2312"/>
          <w:b/>
          <w:bCs/>
          <w:sz w:val="32"/>
          <w:szCs w:val="32"/>
          <w:lang w:eastAsia="zh-CN"/>
        </w:rPr>
        <w:t>：</w:t>
      </w:r>
      <w:r>
        <w:rPr>
          <w:rFonts w:hint="eastAsia" w:ascii="仿宋_GB2312" w:hAnsi="仿宋_GB2312" w:eastAsia="仿宋_GB2312" w:cs="仿宋_GB2312"/>
          <w:sz w:val="32"/>
          <w:szCs w:val="32"/>
          <w:lang w:val="en-US" w:eastAsia="zh-CN"/>
        </w:rPr>
        <w:t>菜篮子商品供应基地实行年度考核退出制度。基地建立健全相关档案台账并每月报送产销情况；市领导小组办公室根据《慈溪市级菜篮子商品供应基地考核细则》（详见附件4）定期组织开展现场检查、台账核查和年度考核工作，对基地当年度建设管理和市场供应情况进行评估。考核不合格的撤销其“慈溪市级菜篮子商品供应基地”称号并取消当年度资金补助。考核合格的，相应单位按照要求进行资金申报，由市商务局审核后，会同市财政局下达资金。</w:t>
      </w:r>
    </w:p>
    <w:p>
      <w:pPr>
        <w:keepNext w:val="0"/>
        <w:keepLines w:val="0"/>
        <w:pageBreakBefore w:val="0"/>
        <w:kinsoku/>
        <w:wordWrap/>
        <w:overflowPunct/>
        <w:topLinePunct w:val="0"/>
        <w:autoSpaceDE/>
        <w:autoSpaceDN/>
        <w:bidi w:val="0"/>
        <w:adjustRightInd/>
        <w:snapToGrid/>
        <w:spacing w:line="560" w:lineRule="exact"/>
        <w:ind w:left="0" w:leftChars="0" w:firstLine="611"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基地有下列行为之一的，市领导小组办公室对其市级菜篮子商品供应基地称号予以撤销并取消资金补助：</w:t>
      </w:r>
    </w:p>
    <w:p>
      <w:pPr>
        <w:keepNext w:val="0"/>
        <w:keepLines w:val="0"/>
        <w:pageBreakBefore w:val="0"/>
        <w:kinsoku/>
        <w:wordWrap/>
        <w:overflowPunct/>
        <w:topLinePunct w:val="0"/>
        <w:autoSpaceDE/>
        <w:autoSpaceDN/>
        <w:bidi w:val="0"/>
        <w:adjustRightInd/>
        <w:snapToGrid/>
        <w:spacing w:line="560" w:lineRule="exact"/>
        <w:ind w:left="0" w:leftChars="0" w:firstLine="611"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(一)基地被有关部门认定为重大食品安全事故或企业行为对社会造成重大不良影响且严重后果；</w:t>
      </w:r>
    </w:p>
    <w:p>
      <w:pPr>
        <w:keepNext w:val="0"/>
        <w:keepLines w:val="0"/>
        <w:pageBreakBefore w:val="0"/>
        <w:kinsoku/>
        <w:wordWrap/>
        <w:overflowPunct/>
        <w:topLinePunct w:val="0"/>
        <w:autoSpaceDE/>
        <w:autoSpaceDN/>
        <w:bidi w:val="0"/>
        <w:adjustRightInd/>
        <w:snapToGrid/>
        <w:spacing w:line="560" w:lineRule="exact"/>
        <w:ind w:left="0" w:leftChars="0" w:firstLine="611"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(二)信息上报制度不落实或者错报、漏报、迟报，经指出后仍未改正的；</w:t>
      </w:r>
    </w:p>
    <w:p>
      <w:pPr>
        <w:keepNext w:val="0"/>
        <w:keepLines w:val="0"/>
        <w:pageBreakBefore w:val="0"/>
        <w:kinsoku/>
        <w:wordWrap/>
        <w:overflowPunct/>
        <w:topLinePunct w:val="0"/>
        <w:autoSpaceDE/>
        <w:autoSpaceDN/>
        <w:bidi w:val="0"/>
        <w:adjustRightInd/>
        <w:snapToGrid/>
        <w:spacing w:line="560" w:lineRule="exact"/>
        <w:ind w:left="0" w:leftChars="0" w:firstLine="611"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(三)无正当理由不愿意承担应急供应保障任务；</w:t>
      </w:r>
    </w:p>
    <w:p>
      <w:pPr>
        <w:keepNext w:val="0"/>
        <w:keepLines w:val="0"/>
        <w:pageBreakBefore w:val="0"/>
        <w:kinsoku/>
        <w:wordWrap/>
        <w:overflowPunct/>
        <w:topLinePunct w:val="0"/>
        <w:autoSpaceDE/>
        <w:autoSpaceDN/>
        <w:bidi w:val="0"/>
        <w:adjustRightInd/>
        <w:snapToGrid/>
        <w:spacing w:line="560" w:lineRule="exact"/>
        <w:ind w:left="0" w:leftChars="0" w:firstLine="611"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(四)因城市发展或其它原因导致基地规模不符合标准。</w:t>
      </w:r>
    </w:p>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sz w:val="30"/>
          <w:szCs w:val="30"/>
          <w:lang w:val="en-US" w:eastAsia="zh-CN"/>
        </w:rPr>
        <w:t>　</w:t>
      </w:r>
      <w:r>
        <w:rPr>
          <w:rFonts w:hint="eastAsia" w:ascii="黑体" w:hAnsi="黑体" w:eastAsia="黑体" w:cs="黑体"/>
          <w:sz w:val="32"/>
          <w:szCs w:val="32"/>
          <w:lang w:val="en-US" w:eastAsia="zh-CN"/>
        </w:rPr>
        <w:t>　</w:t>
      </w:r>
      <w:r>
        <w:rPr>
          <w:rFonts w:hint="eastAsia" w:ascii="黑体" w:hAnsi="黑体" w:eastAsia="黑体" w:cs="黑体"/>
          <w:b/>
          <w:bCs/>
          <w:sz w:val="32"/>
          <w:szCs w:val="32"/>
          <w:lang w:val="en-US" w:eastAsia="zh-CN"/>
        </w:rPr>
        <w:t>四、资金安排</w:t>
      </w:r>
    </w:p>
    <w:p>
      <w:pPr>
        <w:keepNext w:val="0"/>
        <w:keepLines w:val="0"/>
        <w:pageBreakBefore w:val="0"/>
        <w:kinsoku/>
        <w:wordWrap/>
        <w:overflowPunct/>
        <w:topLinePunct w:val="0"/>
        <w:autoSpaceDE/>
        <w:autoSpaceDN/>
        <w:bidi w:val="0"/>
        <w:adjustRightInd/>
        <w:snapToGrid/>
        <w:spacing w:line="560" w:lineRule="exact"/>
        <w:ind w:left="0" w:leftChars="0" w:firstLine="611"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财政每年安排185万元资金用于我市“菜篮子”商品应急保障体系建设、运行和管理。其中，113万元资金用于慈溪市菜篮子商品应急储备单位的储备补助，20万元资金用于慈溪市菜篮子商品应急供应点的建设管理补助，48万元资金用于慈溪市级菜篮子商品供应基地的建设管理补助，4万元资金用于应急保障体系工作经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本办法适用有效期为</w:t>
      </w:r>
      <w:r>
        <w:rPr>
          <w:rFonts w:hint="eastAsia" w:ascii="仿宋_GB2312" w:hAnsi="仿宋_GB2312" w:eastAsia="仿宋_GB2312" w:cs="仿宋_GB2312"/>
          <w:color w:val="auto"/>
          <w:sz w:val="32"/>
          <w:szCs w:val="32"/>
          <w:lang w:val="en-US" w:eastAsia="zh-CN"/>
        </w:rPr>
        <w:t>2024年1月1日至2025年12月31日。</w:t>
      </w:r>
      <w:r>
        <w:rPr>
          <w:rFonts w:hint="eastAsia" w:ascii="仿宋_GB2312" w:hAnsi="仿宋_GB2312" w:eastAsia="仿宋_GB2312" w:cs="仿宋_GB2312"/>
          <w:sz w:val="32"/>
          <w:szCs w:val="32"/>
          <w:lang w:val="en-US" w:eastAsia="zh-CN"/>
        </w:rPr>
        <w:t>本办法由市</w:t>
      </w:r>
      <w:r>
        <w:rPr>
          <w:rFonts w:hint="eastAsia" w:ascii="仿宋_GB2312" w:hAnsi="仿宋_GB2312" w:eastAsia="仿宋_GB2312" w:cs="仿宋_GB2312"/>
          <w:sz w:val="32"/>
          <w:szCs w:val="32"/>
          <w:lang w:val="en-US" w:eastAsia="zh-Hans"/>
        </w:rPr>
        <w:t>商务局和市财政局</w:t>
      </w:r>
      <w:r>
        <w:rPr>
          <w:rFonts w:hint="eastAsia" w:ascii="仿宋_GB2312" w:hAnsi="仿宋_GB2312" w:eastAsia="仿宋_GB2312" w:cs="仿宋_GB2312"/>
          <w:sz w:val="32"/>
          <w:szCs w:val="32"/>
          <w:lang w:val="en-US" w:eastAsia="zh-CN"/>
        </w:rPr>
        <w:t>共同负责解释。</w:t>
      </w:r>
    </w:p>
    <w:p>
      <w:pPr>
        <w:keepNext w:val="0"/>
        <w:keepLines w:val="0"/>
        <w:pageBreakBefore w:val="0"/>
        <w:kinsoku/>
        <w:wordWrap/>
        <w:overflowPunct/>
        <w:topLinePunct w:val="0"/>
        <w:autoSpaceDE/>
        <w:autoSpaceDN/>
        <w:bidi w:val="0"/>
        <w:adjustRightInd/>
        <w:snapToGrid/>
        <w:spacing w:line="560" w:lineRule="exact"/>
        <w:ind w:left="0" w:leftChars="0" w:firstLine="741" w:firstLineChars="247"/>
        <w:textAlignment w:val="auto"/>
        <w:rPr>
          <w:rFonts w:hint="eastAsia" w:ascii="仿宋_GB2312" w:hAnsi="仿宋_GB2312" w:eastAsia="仿宋_GB2312" w:cs="仿宋_GB2312"/>
          <w:sz w:val="30"/>
          <w:szCs w:val="30"/>
          <w:lang w:val="en-US" w:eastAsia="zh-CN"/>
        </w:rPr>
      </w:pPr>
    </w:p>
    <w:p>
      <w:pPr>
        <w:keepNext w:val="0"/>
        <w:keepLines w:val="0"/>
        <w:pageBreakBefore w:val="0"/>
        <w:kinsoku/>
        <w:wordWrap/>
        <w:overflowPunct/>
        <w:topLinePunct w:val="0"/>
        <w:autoSpaceDE/>
        <w:autoSpaceDN/>
        <w:bidi w:val="0"/>
        <w:adjustRightInd/>
        <w:snapToGrid/>
        <w:spacing w:line="560" w:lineRule="exact"/>
        <w:ind w:left="0" w:leftChars="0" w:firstLine="790" w:firstLineChars="247"/>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附件：1、慈溪市菜篮子商品应急储备单位考核细则</w:t>
      </w:r>
    </w:p>
    <w:p>
      <w:pPr>
        <w:keepNext w:val="0"/>
        <w:keepLines w:val="0"/>
        <w:pageBreakBefore w:val="0"/>
        <w:kinsoku/>
        <w:wordWrap/>
        <w:overflowPunct/>
        <w:topLinePunct w:val="0"/>
        <w:autoSpaceDE/>
        <w:autoSpaceDN/>
        <w:bidi w:val="0"/>
        <w:adjustRightInd/>
        <w:snapToGrid/>
        <w:spacing w:line="560" w:lineRule="exact"/>
        <w:ind w:left="0" w:leftChars="0" w:firstLine="790" w:firstLineChars="247"/>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2、慈溪市菜篮子商品应急供应点申报材料清单</w:t>
      </w:r>
    </w:p>
    <w:p>
      <w:pPr>
        <w:keepNext w:val="0"/>
        <w:keepLines w:val="0"/>
        <w:pageBreakBefore w:val="0"/>
        <w:kinsoku/>
        <w:wordWrap/>
        <w:overflowPunct/>
        <w:topLinePunct w:val="0"/>
        <w:autoSpaceDE/>
        <w:autoSpaceDN/>
        <w:bidi w:val="0"/>
        <w:adjustRightInd/>
        <w:snapToGrid/>
        <w:spacing w:line="560" w:lineRule="exact"/>
        <w:ind w:left="0" w:leftChars="0" w:firstLine="790" w:firstLineChars="247"/>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3、慈溪市菜篮子商品应急供应点考核细则</w:t>
      </w:r>
    </w:p>
    <w:p>
      <w:pPr>
        <w:keepNext w:val="0"/>
        <w:keepLines w:val="0"/>
        <w:pageBreakBefore w:val="0"/>
        <w:kinsoku/>
        <w:wordWrap/>
        <w:overflowPunct/>
        <w:topLinePunct w:val="0"/>
        <w:autoSpaceDE/>
        <w:autoSpaceDN/>
        <w:bidi w:val="0"/>
        <w:adjustRightInd/>
        <w:snapToGrid/>
        <w:spacing w:line="560" w:lineRule="exact"/>
        <w:ind w:left="0" w:leftChars="0" w:firstLine="1747" w:firstLineChars="546"/>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慈溪市级菜篮子商品供应基地考核细则</w:t>
      </w:r>
    </w:p>
    <w:p>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default" w:ascii="仿宋_GB2312" w:eastAsia="仿宋_GB2312"/>
          <w:sz w:val="30"/>
          <w:szCs w:val="30"/>
          <w:lang w:eastAsia="zh-CN"/>
        </w:rPr>
      </w:pPr>
      <w:r>
        <w:rPr>
          <w:rFonts w:hint="default" w:ascii="仿宋_GB2312" w:eastAsia="仿宋_GB2312"/>
          <w:sz w:val="30"/>
          <w:szCs w:val="30"/>
          <w:lang w:eastAsia="zh-CN"/>
        </w:rPr>
        <w:t xml:space="preserve">                    </w:t>
      </w:r>
    </w:p>
    <w:p>
      <w:pPr>
        <w:keepNext w:val="0"/>
        <w:keepLines w:val="0"/>
        <w:pageBreakBefore w:val="0"/>
        <w:widowControl/>
        <w:tabs>
          <w:tab w:val="left" w:pos="3410"/>
        </w:tabs>
        <w:kinsoku/>
        <w:wordWrap/>
        <w:overflowPunct/>
        <w:topLinePunct w:val="0"/>
        <w:autoSpaceDE/>
        <w:autoSpaceDN/>
        <w:bidi w:val="0"/>
        <w:adjustRightInd/>
        <w:snapToGrid/>
        <w:spacing w:line="520" w:lineRule="exact"/>
        <w:ind w:left="0" w:leftChars="0"/>
        <w:textAlignment w:val="auto"/>
        <w:rPr>
          <w:rFonts w:hint="eastAsia" w:ascii="仿宋_GB2312" w:eastAsia="仿宋_GB2312"/>
          <w:sz w:val="32"/>
          <w:szCs w:val="32"/>
        </w:rPr>
      </w:pPr>
    </w:p>
    <w:p>
      <w:pPr>
        <w:keepNext w:val="0"/>
        <w:keepLines w:val="0"/>
        <w:pageBreakBefore w:val="0"/>
        <w:widowControl/>
        <w:tabs>
          <w:tab w:val="left" w:pos="3410"/>
        </w:tabs>
        <w:kinsoku/>
        <w:wordWrap/>
        <w:overflowPunct/>
        <w:topLinePunct w:val="0"/>
        <w:autoSpaceDE/>
        <w:autoSpaceDN/>
        <w:bidi w:val="0"/>
        <w:adjustRightInd/>
        <w:snapToGrid/>
        <w:spacing w:line="520" w:lineRule="exact"/>
        <w:ind w:left="0" w:leftChars="0"/>
        <w:textAlignment w:val="auto"/>
        <w:rPr>
          <w:rFonts w:hint="eastAsia" w:ascii="仿宋_GB2312" w:eastAsia="仿宋_GB2312"/>
          <w:sz w:val="32"/>
          <w:szCs w:val="32"/>
        </w:rPr>
      </w:pPr>
    </w:p>
    <w:p>
      <w:pPr>
        <w:keepNext w:val="0"/>
        <w:keepLines w:val="0"/>
        <w:pageBreakBefore w:val="0"/>
        <w:widowControl/>
        <w:tabs>
          <w:tab w:val="left" w:pos="3410"/>
        </w:tabs>
        <w:kinsoku/>
        <w:wordWrap/>
        <w:overflowPunct/>
        <w:topLinePunct w:val="0"/>
        <w:autoSpaceDE/>
        <w:autoSpaceDN/>
        <w:bidi w:val="0"/>
        <w:adjustRightInd/>
        <w:snapToGrid/>
        <w:spacing w:line="520" w:lineRule="exact"/>
        <w:ind w:left="0" w:leftChars="0"/>
        <w:textAlignment w:val="auto"/>
        <w:rPr>
          <w:rFonts w:hint="eastAsia" w:ascii="仿宋_GB2312" w:eastAsia="仿宋_GB2312"/>
          <w:sz w:val="32"/>
          <w:szCs w:val="32"/>
        </w:rPr>
      </w:pPr>
    </w:p>
    <w:p>
      <w:pPr>
        <w:keepNext w:val="0"/>
        <w:keepLines w:val="0"/>
        <w:pageBreakBefore w:val="0"/>
        <w:widowControl/>
        <w:tabs>
          <w:tab w:val="left" w:pos="3410"/>
        </w:tabs>
        <w:kinsoku/>
        <w:wordWrap/>
        <w:overflowPunct/>
        <w:topLinePunct w:val="0"/>
        <w:autoSpaceDE/>
        <w:autoSpaceDN/>
        <w:bidi w:val="0"/>
        <w:adjustRightInd/>
        <w:snapToGrid/>
        <w:spacing w:line="520" w:lineRule="exact"/>
        <w:ind w:left="0" w:leftChars="0"/>
        <w:textAlignment w:val="auto"/>
        <w:rPr>
          <w:rFonts w:hint="eastAsia" w:ascii="仿宋_GB2312" w:eastAsia="仿宋_GB2312"/>
          <w:sz w:val="32"/>
          <w:szCs w:val="32"/>
        </w:rPr>
      </w:pPr>
    </w:p>
    <w:p>
      <w:pPr>
        <w:keepNext w:val="0"/>
        <w:keepLines w:val="0"/>
        <w:pageBreakBefore w:val="0"/>
        <w:widowControl/>
        <w:tabs>
          <w:tab w:val="left" w:pos="3410"/>
        </w:tabs>
        <w:kinsoku/>
        <w:wordWrap/>
        <w:overflowPunct/>
        <w:topLinePunct w:val="0"/>
        <w:autoSpaceDE/>
        <w:autoSpaceDN/>
        <w:bidi w:val="0"/>
        <w:adjustRightInd/>
        <w:snapToGrid/>
        <w:spacing w:line="520" w:lineRule="exact"/>
        <w:ind w:left="0" w:leftChars="0"/>
        <w:textAlignment w:val="auto"/>
        <w:rPr>
          <w:rFonts w:hint="eastAsia" w:ascii="仿宋_GB2312" w:eastAsia="仿宋_GB2312"/>
          <w:sz w:val="32"/>
          <w:szCs w:val="32"/>
        </w:rPr>
      </w:pPr>
    </w:p>
    <w:p>
      <w:pPr>
        <w:keepNext w:val="0"/>
        <w:keepLines w:val="0"/>
        <w:pageBreakBefore w:val="0"/>
        <w:widowControl/>
        <w:tabs>
          <w:tab w:val="left" w:pos="3410"/>
        </w:tabs>
        <w:kinsoku/>
        <w:wordWrap/>
        <w:overflowPunct/>
        <w:topLinePunct w:val="0"/>
        <w:autoSpaceDE/>
        <w:autoSpaceDN/>
        <w:bidi w:val="0"/>
        <w:adjustRightInd/>
        <w:snapToGrid/>
        <w:spacing w:line="520" w:lineRule="exact"/>
        <w:ind w:left="0" w:leftChars="0"/>
        <w:textAlignment w:val="auto"/>
        <w:rPr>
          <w:rFonts w:hint="eastAsia" w:ascii="仿宋_GB2312" w:eastAsia="仿宋_GB2312"/>
          <w:sz w:val="32"/>
          <w:szCs w:val="32"/>
        </w:rPr>
      </w:pPr>
    </w:p>
    <w:p>
      <w:pPr>
        <w:keepNext w:val="0"/>
        <w:keepLines w:val="0"/>
        <w:pageBreakBefore w:val="0"/>
        <w:widowControl/>
        <w:tabs>
          <w:tab w:val="left" w:pos="3410"/>
        </w:tabs>
        <w:kinsoku/>
        <w:wordWrap/>
        <w:overflowPunct/>
        <w:topLinePunct w:val="0"/>
        <w:autoSpaceDE/>
        <w:autoSpaceDN/>
        <w:bidi w:val="0"/>
        <w:adjustRightInd/>
        <w:snapToGrid/>
        <w:spacing w:line="520" w:lineRule="exact"/>
        <w:ind w:left="0" w:leftChars="0"/>
        <w:textAlignment w:val="auto"/>
        <w:rPr>
          <w:rFonts w:hint="eastAsia" w:ascii="仿宋_GB2312" w:eastAsia="仿宋_GB2312"/>
          <w:sz w:val="32"/>
          <w:szCs w:val="32"/>
        </w:rPr>
      </w:pPr>
    </w:p>
    <w:p>
      <w:pPr>
        <w:keepNext w:val="0"/>
        <w:keepLines w:val="0"/>
        <w:pageBreakBefore w:val="0"/>
        <w:widowControl/>
        <w:tabs>
          <w:tab w:val="left" w:pos="3410"/>
        </w:tabs>
        <w:kinsoku/>
        <w:wordWrap/>
        <w:overflowPunct/>
        <w:topLinePunct w:val="0"/>
        <w:autoSpaceDE/>
        <w:autoSpaceDN/>
        <w:bidi w:val="0"/>
        <w:adjustRightInd/>
        <w:snapToGrid/>
        <w:spacing w:line="520" w:lineRule="exact"/>
        <w:ind w:left="0" w:leftChars="0"/>
        <w:textAlignment w:val="auto"/>
        <w:rPr>
          <w:rFonts w:hint="eastAsia" w:ascii="仿宋_GB2312" w:eastAsia="仿宋_GB2312"/>
          <w:sz w:val="32"/>
          <w:szCs w:val="32"/>
        </w:rPr>
      </w:pPr>
    </w:p>
    <w:p>
      <w:pPr>
        <w:keepNext w:val="0"/>
        <w:keepLines w:val="0"/>
        <w:pageBreakBefore w:val="0"/>
        <w:widowControl/>
        <w:tabs>
          <w:tab w:val="left" w:pos="3410"/>
        </w:tabs>
        <w:kinsoku/>
        <w:wordWrap/>
        <w:overflowPunct/>
        <w:topLinePunct w:val="0"/>
        <w:autoSpaceDE/>
        <w:autoSpaceDN/>
        <w:bidi w:val="0"/>
        <w:adjustRightInd/>
        <w:snapToGrid/>
        <w:spacing w:line="520" w:lineRule="exact"/>
        <w:ind w:left="0" w:leftChars="0"/>
        <w:textAlignment w:val="auto"/>
        <w:rPr>
          <w:rFonts w:hint="eastAsia" w:ascii="仿宋_GB2312" w:eastAsia="仿宋_GB2312"/>
          <w:sz w:val="32"/>
          <w:szCs w:val="32"/>
        </w:rPr>
      </w:pPr>
    </w:p>
    <w:p>
      <w:pPr>
        <w:keepNext w:val="0"/>
        <w:keepLines w:val="0"/>
        <w:pageBreakBefore w:val="0"/>
        <w:widowControl/>
        <w:tabs>
          <w:tab w:val="left" w:pos="3410"/>
        </w:tabs>
        <w:kinsoku/>
        <w:wordWrap/>
        <w:overflowPunct/>
        <w:topLinePunct w:val="0"/>
        <w:autoSpaceDE/>
        <w:autoSpaceDN/>
        <w:bidi w:val="0"/>
        <w:adjustRightInd/>
        <w:snapToGrid/>
        <w:spacing w:line="520" w:lineRule="exact"/>
        <w:ind w:left="0" w:leftChars="0"/>
        <w:textAlignment w:val="auto"/>
        <w:rPr>
          <w:rFonts w:hint="eastAsia" w:ascii="仿宋_GB2312" w:eastAsia="仿宋_GB2312"/>
          <w:sz w:val="32"/>
          <w:szCs w:val="32"/>
        </w:rPr>
      </w:pPr>
    </w:p>
    <w:p>
      <w:pPr>
        <w:keepNext w:val="0"/>
        <w:keepLines w:val="0"/>
        <w:pageBreakBefore w:val="0"/>
        <w:widowControl/>
        <w:tabs>
          <w:tab w:val="left" w:pos="3410"/>
        </w:tabs>
        <w:kinsoku/>
        <w:wordWrap/>
        <w:overflowPunct/>
        <w:topLinePunct w:val="0"/>
        <w:autoSpaceDE/>
        <w:autoSpaceDN/>
        <w:bidi w:val="0"/>
        <w:adjustRightInd/>
        <w:snapToGrid/>
        <w:spacing w:line="520" w:lineRule="exact"/>
        <w:ind w:left="0" w:leftChars="0"/>
        <w:textAlignment w:val="auto"/>
        <w:rPr>
          <w:rFonts w:hint="eastAsia" w:ascii="仿宋_GB2312" w:eastAsia="仿宋_GB2312"/>
          <w:sz w:val="32"/>
          <w:szCs w:val="32"/>
        </w:rPr>
      </w:pPr>
    </w:p>
    <w:p>
      <w:pPr>
        <w:keepNext w:val="0"/>
        <w:keepLines w:val="0"/>
        <w:pageBreakBefore w:val="0"/>
        <w:widowControl/>
        <w:tabs>
          <w:tab w:val="left" w:pos="3410"/>
        </w:tabs>
        <w:kinsoku/>
        <w:wordWrap/>
        <w:overflowPunct/>
        <w:topLinePunct w:val="0"/>
        <w:autoSpaceDE/>
        <w:autoSpaceDN/>
        <w:bidi w:val="0"/>
        <w:adjustRightInd/>
        <w:snapToGrid/>
        <w:spacing w:line="520" w:lineRule="exact"/>
        <w:ind w:left="0" w:leftChars="0"/>
        <w:textAlignment w:val="auto"/>
        <w:rPr>
          <w:rFonts w:hint="eastAsia" w:ascii="仿宋_GB2312" w:eastAsia="仿宋_GB2312"/>
          <w:sz w:val="32"/>
          <w:szCs w:val="32"/>
        </w:rPr>
      </w:pPr>
    </w:p>
    <w:p>
      <w:pPr>
        <w:keepNext w:val="0"/>
        <w:keepLines w:val="0"/>
        <w:pageBreakBefore w:val="0"/>
        <w:widowControl/>
        <w:tabs>
          <w:tab w:val="left" w:pos="3410"/>
        </w:tabs>
        <w:kinsoku/>
        <w:wordWrap/>
        <w:overflowPunct/>
        <w:topLinePunct w:val="0"/>
        <w:autoSpaceDE/>
        <w:autoSpaceDN/>
        <w:bidi w:val="0"/>
        <w:adjustRightInd/>
        <w:snapToGrid/>
        <w:spacing w:line="520" w:lineRule="exact"/>
        <w:ind w:left="0" w:leftChars="0"/>
        <w:textAlignment w:val="auto"/>
        <w:rPr>
          <w:rFonts w:hint="eastAsia" w:ascii="仿宋_GB2312" w:eastAsia="仿宋_GB2312"/>
          <w:sz w:val="32"/>
          <w:szCs w:val="32"/>
        </w:rPr>
      </w:pPr>
    </w:p>
    <w:p>
      <w:pPr>
        <w:keepNext w:val="0"/>
        <w:keepLines w:val="0"/>
        <w:pageBreakBefore w:val="0"/>
        <w:widowControl/>
        <w:tabs>
          <w:tab w:val="left" w:pos="3410"/>
        </w:tabs>
        <w:kinsoku/>
        <w:wordWrap/>
        <w:overflowPunct/>
        <w:topLinePunct w:val="0"/>
        <w:autoSpaceDE/>
        <w:autoSpaceDN/>
        <w:bidi w:val="0"/>
        <w:adjustRightInd/>
        <w:snapToGrid/>
        <w:spacing w:line="520" w:lineRule="exact"/>
        <w:ind w:left="0" w:leftChars="0"/>
        <w:textAlignment w:val="auto"/>
        <w:rPr>
          <w:rFonts w:hint="eastAsia" w:ascii="仿宋_GB2312" w:eastAsia="仿宋_GB2312"/>
          <w:sz w:val="32"/>
          <w:szCs w:val="32"/>
        </w:rPr>
      </w:pPr>
    </w:p>
    <w:p>
      <w:pPr>
        <w:keepNext w:val="0"/>
        <w:keepLines w:val="0"/>
        <w:pageBreakBefore w:val="0"/>
        <w:widowControl/>
        <w:tabs>
          <w:tab w:val="left" w:pos="3410"/>
        </w:tabs>
        <w:kinsoku/>
        <w:wordWrap/>
        <w:overflowPunct/>
        <w:topLinePunct w:val="0"/>
        <w:autoSpaceDE/>
        <w:autoSpaceDN/>
        <w:bidi w:val="0"/>
        <w:adjustRightInd/>
        <w:snapToGrid/>
        <w:spacing w:line="520" w:lineRule="exact"/>
        <w:ind w:left="0" w:leftChars="0"/>
        <w:textAlignment w:val="auto"/>
        <w:rPr>
          <w:rFonts w:hint="eastAsia" w:ascii="仿宋_GB2312" w:eastAsia="仿宋_GB2312"/>
          <w:sz w:val="32"/>
          <w:szCs w:val="32"/>
          <w:lang w:eastAsia="zh-CN"/>
        </w:rPr>
      </w:pPr>
      <w:r>
        <w:rPr>
          <w:rFonts w:hint="eastAsia" w:ascii="仿宋_GB2312" w:eastAsia="仿宋_GB2312"/>
          <w:sz w:val="32"/>
          <w:szCs w:val="32"/>
        </w:rPr>
        <w:t>附件</w:t>
      </w:r>
      <w:r>
        <w:rPr>
          <w:rFonts w:hint="eastAsia" w:ascii="仿宋_GB2312" w:eastAsia="仿宋_GB2312"/>
          <w:sz w:val="32"/>
          <w:szCs w:val="32"/>
          <w:lang w:val="en-US" w:eastAsia="zh-CN"/>
        </w:rPr>
        <w:t>1</w:t>
      </w:r>
      <w:r>
        <w:rPr>
          <w:rFonts w:hint="eastAsia" w:ascii="仿宋_GB2312" w:eastAsia="仿宋_GB2312"/>
          <w:sz w:val="32"/>
          <w:szCs w:val="32"/>
        </w:rPr>
        <w:t>：</w:t>
      </w:r>
      <w:r>
        <w:rPr>
          <w:rFonts w:hint="eastAsia" w:ascii="仿宋_GB2312" w:eastAsia="仿宋_GB2312"/>
          <w:sz w:val="32"/>
          <w:szCs w:val="32"/>
          <w:lang w:eastAsia="zh-CN"/>
        </w:rPr>
        <w:tab/>
      </w:r>
    </w:p>
    <w:p>
      <w:pPr>
        <w:keepNext w:val="0"/>
        <w:keepLines w:val="0"/>
        <w:pageBreakBefore w:val="0"/>
        <w:widowControl/>
        <w:kinsoku/>
        <w:wordWrap/>
        <w:overflowPunct/>
        <w:topLinePunct w:val="0"/>
        <w:autoSpaceDE/>
        <w:autoSpaceDN/>
        <w:bidi w:val="0"/>
        <w:adjustRightInd/>
        <w:snapToGrid/>
        <w:spacing w:line="520" w:lineRule="exact"/>
        <w:ind w:left="0" w:leftChars="0"/>
        <w:textAlignment w:val="auto"/>
        <w:rPr>
          <w:rFonts w:ascii="仿宋_GB2312" w:eastAsia="仿宋_GB2312"/>
          <w:sz w:val="32"/>
          <w:szCs w:val="32"/>
        </w:rPr>
      </w:pPr>
    </w:p>
    <w:p>
      <w:pPr>
        <w:keepNext w:val="0"/>
        <w:keepLines w:val="0"/>
        <w:pageBreakBefore w:val="0"/>
        <w:widowControl/>
        <w:kinsoku/>
        <w:wordWrap/>
        <w:overflowPunct/>
        <w:topLinePunct w:val="0"/>
        <w:autoSpaceDE/>
        <w:autoSpaceDN/>
        <w:bidi w:val="0"/>
        <w:adjustRightInd/>
        <w:snapToGrid/>
        <w:spacing w:line="520" w:lineRule="exact"/>
        <w:ind w:left="0" w:leftChars="0"/>
        <w:jc w:val="center"/>
        <w:textAlignment w:val="auto"/>
        <w:rPr>
          <w:rFonts w:ascii="方正小标宋简体" w:hAnsi="华文中宋" w:eastAsia="方正小标宋简体"/>
          <w:b/>
          <w:sz w:val="36"/>
          <w:szCs w:val="36"/>
        </w:rPr>
      </w:pPr>
      <w:r>
        <w:rPr>
          <w:rFonts w:hint="eastAsia" w:ascii="方正小标宋简体" w:hAnsi="华文中宋" w:eastAsia="方正小标宋简体"/>
          <w:b/>
          <w:sz w:val="36"/>
          <w:szCs w:val="36"/>
        </w:rPr>
        <w:t>慈溪市菜篮子商品应急储备单位考核细则</w:t>
      </w:r>
    </w:p>
    <w:p>
      <w:pPr>
        <w:keepNext w:val="0"/>
        <w:keepLines w:val="0"/>
        <w:pageBreakBefore w:val="0"/>
        <w:kinsoku/>
        <w:wordWrap/>
        <w:overflowPunct/>
        <w:topLinePunct w:val="0"/>
        <w:autoSpaceDE/>
        <w:autoSpaceDN/>
        <w:bidi w:val="0"/>
        <w:adjustRightInd/>
        <w:snapToGrid/>
        <w:spacing w:line="520" w:lineRule="exact"/>
        <w:ind w:left="0" w:leftChars="0"/>
        <w:textAlignment w:val="auto"/>
        <w:rPr>
          <w:rFonts w:ascii="仿宋_GB2312" w:eastAsia="仿宋_GB2312"/>
          <w:sz w:val="32"/>
          <w:szCs w:val="32"/>
        </w:rPr>
      </w:pPr>
    </w:p>
    <w:p>
      <w:pPr>
        <w:keepNext w:val="0"/>
        <w:keepLines w:val="0"/>
        <w:pageBreakBefore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为确保应急储备单位建设管理质量,规范考核验收程序,特制定本考核细则。</w:t>
      </w:r>
    </w:p>
    <w:p>
      <w:pPr>
        <w:keepNext w:val="0"/>
        <w:keepLines w:val="0"/>
        <w:pageBreakBefore w:val="0"/>
        <w:kinsoku/>
        <w:wordWrap/>
        <w:overflowPunct/>
        <w:topLinePunct w:val="0"/>
        <w:autoSpaceDE/>
        <w:autoSpaceDN/>
        <w:bidi w:val="0"/>
        <w:adjustRightInd/>
        <w:snapToGrid/>
        <w:spacing w:line="520" w:lineRule="exact"/>
        <w:ind w:left="0" w:leftChars="0" w:firstLine="627" w:firstLineChars="196"/>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一、考核时间</w:t>
      </w:r>
    </w:p>
    <w:p>
      <w:pPr>
        <w:keepNext w:val="0"/>
        <w:keepLines w:val="0"/>
        <w:pageBreakBefore w:val="0"/>
        <w:kinsoku/>
        <w:wordWrap/>
        <w:overflowPunct/>
        <w:topLinePunct w:val="0"/>
        <w:autoSpaceDE/>
        <w:autoSpaceDN/>
        <w:bidi w:val="0"/>
        <w:adjustRightInd/>
        <w:snapToGrid/>
        <w:spacing w:line="520" w:lineRule="exact"/>
        <w:ind w:left="0" w:leftChars="0"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实行季度抽查和年度考核相结合的考核办法。其中，季度抽查每季度组织一次，</w:t>
      </w:r>
      <w:r>
        <w:rPr>
          <w:rFonts w:hint="eastAsia" w:ascii="仿宋_GB2312" w:hAnsi="仿宋_GB2312" w:eastAsia="仿宋_GB2312" w:cs="仿宋_GB2312"/>
          <w:sz w:val="32"/>
          <w:szCs w:val="32"/>
          <w:lang w:val="en-US" w:eastAsia="zh-CN"/>
        </w:rPr>
        <w:t>特殊情况下可视情增加抽查频次；</w:t>
      </w:r>
      <w:r>
        <w:rPr>
          <w:rFonts w:hint="eastAsia" w:ascii="仿宋_GB2312" w:hAnsi="仿宋_GB2312" w:eastAsia="仿宋_GB2312" w:cs="仿宋_GB2312"/>
          <w:sz w:val="32"/>
          <w:szCs w:val="32"/>
        </w:rPr>
        <w:t>年度考核时间为</w:t>
      </w:r>
      <w:r>
        <w:rPr>
          <w:rFonts w:hint="eastAsia" w:ascii="仿宋_GB2312" w:hAnsi="仿宋_GB2312" w:eastAsia="仿宋_GB2312" w:cs="仿宋_GB2312"/>
          <w:sz w:val="32"/>
          <w:szCs w:val="32"/>
          <w:lang w:eastAsia="zh-CN"/>
        </w:rPr>
        <w:t>合同到期日之后</w:t>
      </w:r>
      <w:r>
        <w:rPr>
          <w:rFonts w:hint="eastAsia" w:ascii="仿宋_GB2312" w:hAnsi="仿宋_GB2312" w:eastAsia="仿宋_GB2312" w:cs="仿宋_GB2312"/>
          <w:sz w:val="32"/>
          <w:szCs w:val="32"/>
          <w:lang w:val="en-US" w:eastAsia="zh-CN"/>
        </w:rPr>
        <w:t>20日内</w:t>
      </w:r>
      <w:r>
        <w:rPr>
          <w:rFonts w:hint="eastAsia" w:ascii="仿宋_GB2312" w:hAnsi="仿宋_GB2312" w:eastAsia="仿宋_GB2312" w:cs="仿宋_GB2312"/>
          <w:sz w:val="32"/>
          <w:szCs w:val="32"/>
        </w:rPr>
        <w:t>（有特殊通知的除外）。</w:t>
      </w:r>
    </w:p>
    <w:p>
      <w:pPr>
        <w:keepNext w:val="0"/>
        <w:keepLines w:val="0"/>
        <w:pageBreakBefore w:val="0"/>
        <w:kinsoku/>
        <w:wordWrap/>
        <w:overflowPunct/>
        <w:topLinePunct w:val="0"/>
        <w:autoSpaceDE/>
        <w:autoSpaceDN/>
        <w:bidi w:val="0"/>
        <w:adjustRightInd/>
        <w:snapToGrid/>
        <w:spacing w:line="520" w:lineRule="exact"/>
        <w:ind w:left="0" w:leftChars="0" w:firstLine="627" w:firstLineChars="196"/>
        <w:textAlignment w:val="auto"/>
        <w:rPr>
          <w:rFonts w:hint="eastAsia" w:ascii="黑体" w:hAnsi="黑体" w:eastAsia="黑体" w:cs="黑体"/>
          <w:sz w:val="32"/>
          <w:szCs w:val="32"/>
        </w:rPr>
      </w:pPr>
      <w:r>
        <w:rPr>
          <w:rFonts w:hint="eastAsia" w:ascii="黑体" w:hAnsi="黑体" w:eastAsia="黑体" w:cs="黑体"/>
          <w:sz w:val="32"/>
          <w:szCs w:val="32"/>
        </w:rPr>
        <w:t>二、考核内容和评定原则</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（一）考核内容：考核总分为100分。包括一票否决项和评分项。评分项包括：组织管理15分，储备落实</w:t>
      </w:r>
      <w:r>
        <w:rPr>
          <w:rFonts w:hint="eastAsia" w:ascii="仿宋_GB2312" w:hAnsi="仿宋_GB2312" w:eastAsia="仿宋_GB2312" w:cs="仿宋_GB2312"/>
          <w:sz w:val="32"/>
          <w:szCs w:val="32"/>
          <w:lang w:val="en-US" w:eastAsia="zh-CN"/>
        </w:rPr>
        <w:t>40</w:t>
      </w:r>
      <w:r>
        <w:rPr>
          <w:rFonts w:hint="eastAsia" w:ascii="仿宋_GB2312" w:hAnsi="仿宋_GB2312" w:eastAsia="仿宋_GB2312" w:cs="仿宋_GB2312"/>
          <w:sz w:val="32"/>
          <w:szCs w:val="32"/>
        </w:rPr>
        <w:t>分，信息管理20分，日常检查情况</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分。</w:t>
      </w:r>
    </w:p>
    <w:p>
      <w:pPr>
        <w:keepNext w:val="0"/>
        <w:keepLines w:val="0"/>
        <w:pageBreakBefore w:val="0"/>
        <w:kinsoku/>
        <w:wordWrap/>
        <w:overflowPunct/>
        <w:topLinePunct w:val="0"/>
        <w:autoSpaceDE/>
        <w:autoSpaceDN/>
        <w:bidi w:val="0"/>
        <w:adjustRightInd/>
        <w:snapToGrid/>
        <w:spacing w:line="520" w:lineRule="exact"/>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评定原则：按照考核内容，涉及一票否决项的直接认定为考核不合格；应急储备单位不配合市领导小组办公室日常工作或不提交相关考核材料的亦视为考核不合格；未涉及一票否决项的，评分总分达85分为合格。</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三、考核程序</w:t>
      </w:r>
    </w:p>
    <w:p>
      <w:pPr>
        <w:keepNext w:val="0"/>
        <w:keepLines w:val="0"/>
        <w:pageBreakBefore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市领导小组办公室</w:t>
      </w:r>
      <w:r>
        <w:rPr>
          <w:rFonts w:hint="eastAsia" w:ascii="仿宋_GB2312" w:hAnsi="仿宋_GB2312" w:eastAsia="仿宋_GB2312" w:cs="仿宋_GB2312"/>
          <w:sz w:val="32"/>
          <w:szCs w:val="32"/>
          <w:lang w:val="en-US" w:eastAsia="zh-CN"/>
        </w:rPr>
        <w:t>每季度</w:t>
      </w:r>
      <w:r>
        <w:rPr>
          <w:rFonts w:hint="eastAsia" w:ascii="仿宋_GB2312" w:hAnsi="仿宋_GB2312" w:eastAsia="仿宋_GB2312" w:cs="仿宋_GB2312"/>
          <w:sz w:val="32"/>
          <w:szCs w:val="32"/>
        </w:rPr>
        <w:t>组织</w:t>
      </w:r>
      <w:r>
        <w:rPr>
          <w:rFonts w:hint="eastAsia" w:ascii="仿宋_GB2312" w:hAnsi="仿宋_GB2312" w:eastAsia="仿宋_GB2312" w:cs="仿宋_GB2312"/>
          <w:sz w:val="32"/>
          <w:szCs w:val="32"/>
          <w:lang w:eastAsia="zh-CN"/>
        </w:rPr>
        <w:t>相关成员单位</w:t>
      </w:r>
      <w:r>
        <w:rPr>
          <w:rFonts w:hint="eastAsia" w:ascii="仿宋_GB2312" w:hAnsi="仿宋_GB2312" w:eastAsia="仿宋_GB2312" w:cs="仿宋_GB2312"/>
          <w:sz w:val="32"/>
          <w:szCs w:val="32"/>
          <w:lang w:val="en-US" w:eastAsia="zh-CN"/>
        </w:rPr>
        <w:t>进行</w:t>
      </w:r>
      <w:r>
        <w:rPr>
          <w:rFonts w:hint="eastAsia" w:ascii="仿宋_GB2312" w:hAnsi="仿宋_GB2312" w:eastAsia="仿宋_GB2312" w:cs="仿宋_GB2312"/>
          <w:sz w:val="32"/>
          <w:szCs w:val="32"/>
        </w:rPr>
        <w:t>抽查，</w:t>
      </w:r>
      <w:r>
        <w:rPr>
          <w:rFonts w:hint="eastAsia" w:ascii="仿宋_GB2312" w:hAnsi="仿宋_GB2312" w:eastAsia="仿宋_GB2312" w:cs="仿宋_GB2312"/>
          <w:sz w:val="32"/>
          <w:szCs w:val="32"/>
          <w:lang w:eastAsia="zh-CN"/>
        </w:rPr>
        <w:t>抽查覆盖面不低于</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重点检查储备商品的落实情况和储备设施的完善情况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检查承储单位的储备经营台账(合同、发票、进出库单等)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季度抽查情况，待年度考核时计入考核评分表。</w:t>
      </w:r>
      <w:r>
        <w:rPr>
          <w:rFonts w:hint="eastAsia" w:ascii="仿宋_GB2312" w:hAnsi="仿宋_GB2312" w:eastAsia="仿宋_GB2312" w:cs="仿宋_GB2312"/>
          <w:sz w:val="32"/>
          <w:szCs w:val="32"/>
          <w:lang w:eastAsia="zh-CN"/>
        </w:rPr>
        <w:t>合同到期日之后</w:t>
      </w:r>
      <w:r>
        <w:rPr>
          <w:rFonts w:hint="eastAsia" w:ascii="仿宋_GB2312" w:hAnsi="仿宋_GB2312" w:eastAsia="仿宋_GB2312" w:cs="仿宋_GB2312"/>
          <w:sz w:val="32"/>
          <w:szCs w:val="32"/>
          <w:lang w:val="en-US" w:eastAsia="zh-CN"/>
        </w:rPr>
        <w:t>20日内，</w:t>
      </w:r>
      <w:r>
        <w:rPr>
          <w:rFonts w:hint="eastAsia" w:ascii="仿宋_GB2312" w:hAnsi="仿宋_GB2312" w:eastAsia="仿宋_GB2312" w:cs="仿宋_GB2312"/>
          <w:sz w:val="32"/>
          <w:szCs w:val="32"/>
        </w:rPr>
        <w:t>组织开展年度考核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各应急储备单位</w:t>
      </w:r>
      <w:r>
        <w:rPr>
          <w:rFonts w:hint="eastAsia" w:ascii="仿宋_GB2312" w:hAnsi="仿宋_GB2312" w:eastAsia="仿宋_GB2312" w:cs="仿宋_GB2312"/>
          <w:sz w:val="32"/>
          <w:szCs w:val="32"/>
          <w:lang w:eastAsia="zh-CN"/>
        </w:rPr>
        <w:t>应</w:t>
      </w:r>
      <w:r>
        <w:rPr>
          <w:rFonts w:hint="eastAsia" w:ascii="仿宋_GB2312" w:hAnsi="仿宋_GB2312" w:eastAsia="仿宋_GB2312" w:cs="仿宋_GB2312"/>
          <w:sz w:val="32"/>
          <w:szCs w:val="32"/>
        </w:rPr>
        <w:t>于</w:t>
      </w:r>
      <w:r>
        <w:rPr>
          <w:rFonts w:hint="eastAsia" w:ascii="仿宋_GB2312" w:hAnsi="仿宋_GB2312" w:eastAsia="仿宋_GB2312" w:cs="仿宋_GB2312"/>
          <w:sz w:val="32"/>
          <w:szCs w:val="32"/>
          <w:lang w:eastAsia="zh-CN"/>
        </w:rPr>
        <w:t>合同到期日之后</w:t>
      </w:r>
      <w:r>
        <w:rPr>
          <w:rFonts w:hint="eastAsia" w:ascii="仿宋_GB2312" w:hAnsi="仿宋_GB2312" w:eastAsia="仿宋_GB2312" w:cs="仿宋_GB2312"/>
          <w:sz w:val="32"/>
          <w:szCs w:val="32"/>
          <w:lang w:val="en-US" w:eastAsia="zh-CN"/>
        </w:rPr>
        <w:t>5日内</w:t>
      </w:r>
      <w:r>
        <w:rPr>
          <w:rFonts w:hint="eastAsia" w:ascii="仿宋_GB2312" w:hAnsi="仿宋_GB2312" w:eastAsia="仿宋_GB2312" w:cs="仿宋_GB2312"/>
          <w:sz w:val="32"/>
          <w:szCs w:val="32"/>
        </w:rPr>
        <w:t>向市领导小组办公室上报年度考核资料（所需材料详见附件，数据统计</w:t>
      </w:r>
      <w:r>
        <w:rPr>
          <w:rFonts w:hint="eastAsia" w:ascii="仿宋_GB2312" w:hAnsi="仿宋_GB2312" w:eastAsia="仿宋_GB2312" w:cs="仿宋_GB2312"/>
          <w:sz w:val="32"/>
          <w:szCs w:val="32"/>
          <w:lang w:eastAsia="zh-CN"/>
        </w:rPr>
        <w:t>为整个合同周期</w:t>
      </w:r>
      <w:r>
        <w:rPr>
          <w:rFonts w:hint="eastAsia" w:ascii="仿宋_GB2312" w:hAnsi="仿宋_GB2312" w:eastAsia="仿宋_GB2312" w:cs="仿宋_GB2312"/>
          <w:sz w:val="32"/>
          <w:szCs w:val="32"/>
        </w:rPr>
        <w:t>），市领导小组办公室根据季度抽查</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rPr>
        <w:t>年度考核情况进行集中评分，形成考核意见并予公示，公示结束后发文通报考核情况。</w:t>
      </w:r>
    </w:p>
    <w:p>
      <w:pPr>
        <w:keepNext w:val="0"/>
        <w:keepLines w:val="0"/>
        <w:pageBreakBefore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rPr>
        <w:t>四</w:t>
      </w:r>
      <w:r>
        <w:rPr>
          <w:rFonts w:hint="eastAsia" w:ascii="黑体" w:hAnsi="黑体" w:eastAsia="黑体" w:cs="黑体"/>
          <w:sz w:val="32"/>
          <w:szCs w:val="32"/>
          <w:lang w:eastAsia="zh-CN"/>
        </w:rPr>
        <w:t>、资金安排</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市财政每年安排财政资金用于市菜篮子商品应急储备单位的建设和运行，对承储企业给予必要的资金补助。</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1、生猪活体储备，储备规模19000头；承储价格每头最高补助不超过30元（实际价格根据竞价确定，下同）。</w:t>
      </w:r>
    </w:p>
    <w:p>
      <w:pPr>
        <w:keepNext w:val="0"/>
        <w:keepLines w:val="0"/>
        <w:pageBreakBefore w:val="0"/>
        <w:kinsoku/>
        <w:wordWrap/>
        <w:overflowPunct/>
        <w:topLinePunct w:val="0"/>
        <w:autoSpaceDE/>
        <w:autoSpaceDN/>
        <w:bidi w:val="0"/>
        <w:adjustRightInd/>
        <w:snapToGrid/>
        <w:spacing w:line="520" w:lineRule="exact"/>
        <w:ind w:left="0" w:leftChars="0"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2、蔬菜储备，储备规模1000吨；承储价格每吨最高补助不超过300元。</w:t>
      </w:r>
    </w:p>
    <w:p>
      <w:pPr>
        <w:keepNext w:val="0"/>
        <w:keepLines w:val="0"/>
        <w:pageBreakBefore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3、肉禽储备，储备规模100吨；承储价格每吨最高补助不超过2000元。</w:t>
      </w:r>
    </w:p>
    <w:p>
      <w:pPr>
        <w:keepNext w:val="0"/>
        <w:keepLines w:val="0"/>
        <w:pageBreakBefore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4、禽蛋储备，储备规模100吨；承储价格每吨最高补助不超过600元。</w:t>
      </w:r>
    </w:p>
    <w:p>
      <w:pPr>
        <w:keepNext w:val="0"/>
        <w:keepLines w:val="0"/>
        <w:pageBreakBefore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以上补助合计不超过113万元。</w:t>
      </w:r>
    </w:p>
    <w:p>
      <w:pPr>
        <w:keepNext w:val="0"/>
        <w:keepLines w:val="0"/>
        <w:pageBreakBefore w:val="0"/>
        <w:kinsoku/>
        <w:wordWrap/>
        <w:overflowPunct/>
        <w:topLinePunct w:val="0"/>
        <w:autoSpaceDE/>
        <w:autoSpaceDN/>
        <w:bidi w:val="0"/>
        <w:adjustRightInd/>
        <w:snapToGrid/>
        <w:spacing w:line="52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、考核结果应用</w:t>
      </w:r>
    </w:p>
    <w:p>
      <w:pPr>
        <w:keepNext w:val="0"/>
        <w:keepLines w:val="0"/>
        <w:pageBreakBefore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经发文通报年度考核合格的应急储备单位可获得相应资金补助；年度考核不合格的应急储备单位由市领导小组办公室会议讨论通过后撤销</w:t>
      </w:r>
      <w:r>
        <w:rPr>
          <w:rFonts w:hint="eastAsia" w:ascii="仿宋_GB2312" w:hAnsi="仿宋_GB2312" w:eastAsia="仿宋_GB2312" w:cs="仿宋_GB2312"/>
          <w:sz w:val="32"/>
          <w:szCs w:val="32"/>
          <w:lang w:val="en-US" w:eastAsia="zh-CN"/>
        </w:rPr>
        <w:t>资格并取消对应的资金补助</w:t>
      </w:r>
      <w:r>
        <w:rPr>
          <w:rFonts w:hint="eastAsia" w:ascii="仿宋_GB2312" w:hAnsi="仿宋_GB2312" w:eastAsia="仿宋_GB2312" w:cs="仿宋_GB2312"/>
          <w:sz w:val="32"/>
          <w:szCs w:val="32"/>
        </w:rPr>
        <w:t>；年度考核得分将作为下一轮应急储备单位</w:t>
      </w:r>
      <w:r>
        <w:rPr>
          <w:rFonts w:hint="eastAsia" w:ascii="仿宋_GB2312" w:hAnsi="仿宋_GB2312" w:eastAsia="仿宋_GB2312" w:cs="仿宋_GB2312"/>
          <w:sz w:val="32"/>
          <w:szCs w:val="32"/>
          <w:lang w:val="en-US" w:eastAsia="zh-CN"/>
        </w:rPr>
        <w:t>选</w:t>
      </w:r>
      <w:r>
        <w:rPr>
          <w:rFonts w:hint="eastAsia" w:ascii="仿宋_GB2312" w:hAnsi="仿宋_GB2312" w:eastAsia="仿宋_GB2312" w:cs="仿宋_GB2312"/>
          <w:sz w:val="32"/>
          <w:szCs w:val="32"/>
        </w:rPr>
        <w:t>定的</w:t>
      </w:r>
      <w:r>
        <w:rPr>
          <w:rFonts w:hint="eastAsia" w:ascii="仿宋_GB2312" w:hAnsi="仿宋_GB2312" w:eastAsia="仿宋_GB2312" w:cs="仿宋_GB2312"/>
          <w:sz w:val="32"/>
          <w:szCs w:val="32"/>
          <w:lang w:val="en-US" w:eastAsia="zh-CN"/>
        </w:rPr>
        <w:t>审核内容</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spacing w:line="520" w:lineRule="exact"/>
        <w:ind w:left="0" w:leftChars="0" w:firstLine="640" w:firstLineChars="200"/>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kinsoku/>
        <w:wordWrap/>
        <w:overflowPunct/>
        <w:topLinePunct w:val="0"/>
        <w:autoSpaceDE/>
        <w:autoSpaceDN/>
        <w:bidi w:val="0"/>
        <w:adjustRightInd/>
        <w:snapToGrid/>
        <w:spacing w:line="520" w:lineRule="exact"/>
        <w:ind w:left="0" w:leftChars="0" w:firstLine="640" w:firstLineChars="200"/>
        <w:jc w:val="left"/>
        <w:textAlignment w:val="auto"/>
        <w:rPr>
          <w:rFonts w:ascii="仿宋_GB2312" w:eastAsia="仿宋_GB2312"/>
          <w:sz w:val="32"/>
          <w:szCs w:val="32"/>
        </w:rPr>
      </w:pPr>
      <w:r>
        <w:rPr>
          <w:rFonts w:hint="eastAsia" w:ascii="仿宋_GB2312" w:hAnsi="仿宋_GB2312" w:eastAsia="仿宋_GB2312" w:cs="仿宋_GB2312"/>
          <w:sz w:val="32"/>
          <w:szCs w:val="32"/>
        </w:rPr>
        <w:t>附件：慈溪市菜篮子商品应急储备单位考核评分表</w:t>
      </w:r>
    </w:p>
    <w:p>
      <w:pPr>
        <w:widowControl/>
        <w:spacing w:line="560" w:lineRule="exact"/>
        <w:jc w:val="left"/>
        <w:rPr>
          <w:rFonts w:hint="eastAsia" w:ascii="仿宋_GB2312" w:eastAsia="仿宋_GB2312"/>
          <w:sz w:val="32"/>
          <w:szCs w:val="32"/>
        </w:rPr>
      </w:pPr>
    </w:p>
    <w:p>
      <w:pPr>
        <w:widowControl/>
        <w:spacing w:line="560" w:lineRule="exact"/>
        <w:jc w:val="left"/>
        <w:rPr>
          <w:rFonts w:ascii="仿宋_GB2312" w:eastAsia="仿宋_GB2312"/>
          <w:sz w:val="32"/>
          <w:szCs w:val="32"/>
        </w:rPr>
      </w:pPr>
      <w:r>
        <w:rPr>
          <w:rFonts w:hint="eastAsia" w:ascii="仿宋_GB2312" w:eastAsia="仿宋_GB2312"/>
          <w:sz w:val="32"/>
          <w:szCs w:val="32"/>
        </w:rPr>
        <w:t>附件：</w:t>
      </w:r>
    </w:p>
    <w:p>
      <w:pPr>
        <w:spacing w:line="500" w:lineRule="exact"/>
        <w:rPr>
          <w:rFonts w:ascii="仿宋_GB2312" w:eastAsia="仿宋_GB2312"/>
          <w:sz w:val="32"/>
          <w:szCs w:val="32"/>
        </w:rPr>
      </w:pPr>
    </w:p>
    <w:p>
      <w:pPr>
        <w:spacing w:line="500" w:lineRule="exact"/>
        <w:jc w:val="center"/>
        <w:rPr>
          <w:rFonts w:ascii="方正小标宋简体" w:hAnsi="华文中宋" w:eastAsia="方正小标宋简体"/>
          <w:b/>
          <w:sz w:val="36"/>
          <w:szCs w:val="36"/>
        </w:rPr>
      </w:pPr>
      <w:r>
        <w:rPr>
          <w:rFonts w:hint="eastAsia" w:ascii="方正小标宋简体" w:hAnsi="华文中宋" w:eastAsia="方正小标宋简体"/>
          <w:b/>
          <w:sz w:val="36"/>
          <w:szCs w:val="36"/>
        </w:rPr>
        <w:t>慈溪市菜篮子商品应急储备单位考核评分表</w:t>
      </w:r>
    </w:p>
    <w:p>
      <w:pPr>
        <w:spacing w:line="500" w:lineRule="exact"/>
        <w:jc w:val="left"/>
        <w:rPr>
          <w:rFonts w:ascii="宋体" w:hAnsi="宋体"/>
          <w:sz w:val="24"/>
          <w:szCs w:val="24"/>
        </w:rPr>
      </w:pPr>
    </w:p>
    <w:p>
      <w:pPr>
        <w:jc w:val="left"/>
        <w:rPr>
          <w:rFonts w:ascii="宋体" w:hAnsi="宋体"/>
          <w:sz w:val="24"/>
          <w:szCs w:val="24"/>
          <w:u w:val="single"/>
        </w:rPr>
      </w:pPr>
      <w:r>
        <w:rPr>
          <w:rFonts w:hint="eastAsia" w:ascii="宋体" w:hAnsi="宋体"/>
          <w:sz w:val="24"/>
          <w:szCs w:val="24"/>
        </w:rPr>
        <w:t>单位名称（盖章）：</w:t>
      </w:r>
      <w:r>
        <w:rPr>
          <w:rFonts w:hint="eastAsia" w:ascii="宋体" w:hAnsi="宋体"/>
          <w:sz w:val="24"/>
          <w:szCs w:val="24"/>
          <w:u w:val="single"/>
        </w:rPr>
        <w:t xml:space="preserve">                         </w:t>
      </w:r>
      <w:r>
        <w:rPr>
          <w:rFonts w:hint="eastAsia" w:ascii="宋体" w:hAnsi="宋体"/>
          <w:sz w:val="24"/>
          <w:szCs w:val="24"/>
        </w:rPr>
        <w:t>负责人（签名）：</w:t>
      </w:r>
      <w:r>
        <w:rPr>
          <w:rFonts w:hint="eastAsia" w:ascii="宋体" w:hAnsi="宋体"/>
          <w:sz w:val="24"/>
          <w:szCs w:val="24"/>
          <w:u w:val="single"/>
        </w:rPr>
        <w:t xml:space="preserve">                        </w:t>
      </w:r>
    </w:p>
    <w:p>
      <w:pPr>
        <w:spacing w:line="160" w:lineRule="exact"/>
        <w:jc w:val="left"/>
        <w:rPr>
          <w:rFonts w:ascii="宋体" w:hAnsi="宋体"/>
          <w:sz w:val="24"/>
          <w:szCs w:val="24"/>
        </w:rPr>
      </w:pPr>
    </w:p>
    <w:p>
      <w:pPr>
        <w:wordWrap w:val="0"/>
        <w:jc w:val="right"/>
        <w:rPr>
          <w:rFonts w:ascii="宋体" w:hAnsi="宋体"/>
          <w:sz w:val="24"/>
          <w:szCs w:val="24"/>
        </w:rPr>
      </w:pPr>
      <w:r>
        <w:rPr>
          <w:rFonts w:hint="eastAsia" w:ascii="宋体" w:hAnsi="宋体"/>
          <w:sz w:val="24"/>
          <w:szCs w:val="24"/>
        </w:rPr>
        <w:t>联系电话：</w:t>
      </w:r>
      <w:r>
        <w:rPr>
          <w:rFonts w:hint="eastAsia" w:ascii="宋体" w:hAnsi="宋体"/>
          <w:sz w:val="24"/>
          <w:szCs w:val="24"/>
          <w:u w:val="single"/>
        </w:rPr>
        <w:t xml:space="preserve">                        </w:t>
      </w:r>
      <w:r>
        <w:rPr>
          <w:rFonts w:hint="eastAsia" w:ascii="宋体" w:hAnsi="宋体"/>
          <w:sz w:val="24"/>
          <w:szCs w:val="24"/>
        </w:rPr>
        <w:t>评分时间：</w:t>
      </w:r>
      <w:r>
        <w:rPr>
          <w:rFonts w:hint="eastAsia" w:ascii="宋体" w:hAnsi="宋体"/>
          <w:sz w:val="24"/>
          <w:szCs w:val="24"/>
          <w:u w:val="single"/>
        </w:rPr>
        <w:t xml:space="preserve">       </w:t>
      </w:r>
      <w:r>
        <w:rPr>
          <w:rFonts w:hint="eastAsia" w:ascii="宋体" w:hAnsi="宋体"/>
          <w:sz w:val="24"/>
          <w:szCs w:val="24"/>
        </w:rPr>
        <w:t>年</w:t>
      </w:r>
      <w:r>
        <w:rPr>
          <w:rFonts w:hint="eastAsia" w:ascii="宋体" w:hAnsi="宋体"/>
          <w:sz w:val="24"/>
          <w:szCs w:val="24"/>
          <w:u w:val="single"/>
        </w:rPr>
        <w:t xml:space="preserve">      </w:t>
      </w:r>
      <w:r>
        <w:rPr>
          <w:rFonts w:hint="eastAsia" w:ascii="宋体" w:hAnsi="宋体"/>
          <w:sz w:val="24"/>
          <w:szCs w:val="24"/>
        </w:rPr>
        <w:t>月</w:t>
      </w:r>
      <w:r>
        <w:rPr>
          <w:rFonts w:hint="eastAsia" w:ascii="宋体" w:hAnsi="宋体"/>
          <w:sz w:val="24"/>
          <w:szCs w:val="24"/>
          <w:u w:val="single"/>
        </w:rPr>
        <w:t xml:space="preserve">      </w:t>
      </w:r>
      <w:r>
        <w:rPr>
          <w:rFonts w:hint="eastAsia" w:ascii="宋体" w:hAnsi="宋体"/>
          <w:sz w:val="24"/>
          <w:szCs w:val="24"/>
        </w:rPr>
        <w:t>日</w:t>
      </w:r>
    </w:p>
    <w:p>
      <w:pPr>
        <w:spacing w:line="160" w:lineRule="exact"/>
        <w:jc w:val="left"/>
        <w:rPr>
          <w:rFonts w:ascii="宋体" w:hAnsi="宋体"/>
          <w:sz w:val="24"/>
          <w:szCs w:val="24"/>
        </w:rPr>
      </w:pPr>
    </w:p>
    <w:tbl>
      <w:tblPr>
        <w:tblStyle w:val="5"/>
        <w:tblW w:w="10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5010"/>
        <w:gridCol w:w="2670"/>
        <w:gridCol w:w="585"/>
        <w:gridCol w:w="615"/>
        <w:gridCol w:w="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696" w:type="dxa"/>
            <w:noWrap w:val="0"/>
            <w:vAlign w:val="center"/>
          </w:tcPr>
          <w:p>
            <w:pPr>
              <w:spacing w:line="240" w:lineRule="exact"/>
              <w:jc w:val="center"/>
              <w:rPr>
                <w:rFonts w:ascii="宋体" w:hAnsi="宋体" w:cs="宋体"/>
                <w:szCs w:val="21"/>
              </w:rPr>
            </w:pPr>
            <w:r>
              <w:rPr>
                <w:rFonts w:ascii="宋体" w:hAnsi="宋体" w:cs="宋体"/>
                <w:szCs w:val="21"/>
              </w:rPr>
              <w:t>考核项目</w:t>
            </w:r>
          </w:p>
        </w:tc>
        <w:tc>
          <w:tcPr>
            <w:tcW w:w="5010" w:type="dxa"/>
            <w:noWrap w:val="0"/>
            <w:vAlign w:val="center"/>
          </w:tcPr>
          <w:p>
            <w:pPr>
              <w:spacing w:line="240" w:lineRule="exact"/>
              <w:jc w:val="center"/>
              <w:rPr>
                <w:rFonts w:ascii="宋体" w:hAnsi="宋体" w:cs="宋体"/>
                <w:szCs w:val="21"/>
              </w:rPr>
            </w:pPr>
            <w:r>
              <w:rPr>
                <w:rFonts w:ascii="宋体" w:hAnsi="宋体" w:cs="宋体"/>
                <w:szCs w:val="21"/>
              </w:rPr>
              <w:t>评分标准</w:t>
            </w:r>
          </w:p>
        </w:tc>
        <w:tc>
          <w:tcPr>
            <w:tcW w:w="2670" w:type="dxa"/>
            <w:noWrap w:val="0"/>
            <w:vAlign w:val="center"/>
          </w:tcPr>
          <w:p>
            <w:pPr>
              <w:spacing w:line="240" w:lineRule="exact"/>
              <w:jc w:val="center"/>
              <w:rPr>
                <w:rFonts w:ascii="宋体" w:hAnsi="宋体" w:cs="宋体"/>
                <w:szCs w:val="21"/>
              </w:rPr>
            </w:pPr>
            <w:r>
              <w:rPr>
                <w:rFonts w:ascii="宋体" w:hAnsi="宋体" w:cs="宋体"/>
                <w:szCs w:val="21"/>
              </w:rPr>
              <w:t>年度考核资料</w:t>
            </w:r>
          </w:p>
        </w:tc>
        <w:tc>
          <w:tcPr>
            <w:tcW w:w="585" w:type="dxa"/>
            <w:noWrap w:val="0"/>
            <w:vAlign w:val="center"/>
          </w:tcPr>
          <w:p>
            <w:pPr>
              <w:spacing w:line="240" w:lineRule="exact"/>
              <w:jc w:val="center"/>
              <w:rPr>
                <w:rFonts w:ascii="宋体" w:hAnsi="宋体" w:cs="宋体"/>
                <w:szCs w:val="21"/>
              </w:rPr>
            </w:pPr>
            <w:r>
              <w:rPr>
                <w:rFonts w:ascii="宋体" w:hAnsi="宋体" w:cs="宋体"/>
                <w:szCs w:val="21"/>
              </w:rPr>
              <w:t>分值</w:t>
            </w:r>
          </w:p>
        </w:tc>
        <w:tc>
          <w:tcPr>
            <w:tcW w:w="615" w:type="dxa"/>
            <w:noWrap w:val="0"/>
            <w:vAlign w:val="center"/>
          </w:tcPr>
          <w:p>
            <w:pPr>
              <w:spacing w:line="240" w:lineRule="exact"/>
              <w:jc w:val="center"/>
              <w:rPr>
                <w:rFonts w:hint="eastAsia" w:ascii="宋体" w:hAnsi="宋体" w:eastAsia="宋体" w:cs="宋体"/>
                <w:szCs w:val="21"/>
                <w:lang w:val="en-US" w:eastAsia="zh-CN"/>
              </w:rPr>
            </w:pPr>
            <w:r>
              <w:rPr>
                <w:rFonts w:hint="eastAsia" w:ascii="宋体" w:hAnsi="宋体" w:cs="宋体"/>
                <w:szCs w:val="21"/>
                <w:lang w:val="en-US" w:eastAsia="zh-CN"/>
              </w:rPr>
              <w:t>自评</w:t>
            </w:r>
          </w:p>
        </w:tc>
        <w:tc>
          <w:tcPr>
            <w:tcW w:w="530" w:type="dxa"/>
            <w:noWrap w:val="0"/>
            <w:vAlign w:val="center"/>
          </w:tcPr>
          <w:p>
            <w:pPr>
              <w:spacing w:line="240" w:lineRule="exact"/>
              <w:jc w:val="center"/>
              <w:rPr>
                <w:rFonts w:ascii="宋体" w:hAnsi="宋体" w:cs="宋体"/>
                <w:szCs w:val="21"/>
              </w:rPr>
            </w:pPr>
            <w:r>
              <w:rPr>
                <w:rFonts w:ascii="宋体" w:hAnsi="宋体" w:cs="宋体"/>
                <w:szCs w:val="21"/>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 w:hRule="atLeast"/>
          <w:jc w:val="center"/>
        </w:trPr>
        <w:tc>
          <w:tcPr>
            <w:tcW w:w="696" w:type="dxa"/>
            <w:noWrap w:val="0"/>
            <w:vAlign w:val="center"/>
          </w:tcPr>
          <w:p>
            <w:pPr>
              <w:spacing w:line="240" w:lineRule="exact"/>
              <w:jc w:val="center"/>
              <w:rPr>
                <w:rFonts w:ascii="宋体" w:hAnsi="宋体" w:cs="宋体"/>
                <w:szCs w:val="21"/>
              </w:rPr>
            </w:pPr>
            <w:r>
              <w:rPr>
                <w:rFonts w:ascii="宋体" w:hAnsi="宋体" w:cs="宋体"/>
                <w:szCs w:val="21"/>
              </w:rPr>
              <w:t>一票否决</w:t>
            </w:r>
          </w:p>
        </w:tc>
        <w:tc>
          <w:tcPr>
            <w:tcW w:w="5010" w:type="dxa"/>
            <w:noWrap w:val="0"/>
            <w:vAlign w:val="center"/>
          </w:tcPr>
          <w:p>
            <w:pPr>
              <w:spacing w:line="240" w:lineRule="exact"/>
              <w:jc w:val="left"/>
              <w:rPr>
                <w:rFonts w:ascii="宋体" w:hAnsi="宋体" w:cs="宋体"/>
                <w:szCs w:val="21"/>
              </w:rPr>
            </w:pPr>
            <w:r>
              <w:rPr>
                <w:rFonts w:ascii="宋体" w:hAnsi="宋体" w:cs="宋体"/>
                <w:szCs w:val="21"/>
              </w:rPr>
              <w:t>有下列情况之一的，视为考核不合格：</w:t>
            </w:r>
          </w:p>
          <w:p>
            <w:pPr>
              <w:spacing w:line="240" w:lineRule="exact"/>
              <w:jc w:val="left"/>
              <w:rPr>
                <w:rFonts w:ascii="宋体" w:hAnsi="宋体" w:cs="宋体"/>
                <w:szCs w:val="21"/>
              </w:rPr>
            </w:pPr>
            <w:r>
              <w:rPr>
                <w:rFonts w:ascii="宋体" w:hAnsi="宋体" w:cs="宋体"/>
                <w:szCs w:val="21"/>
              </w:rPr>
              <w:t>1、未向市领导小组办公室作出书面说明擅自停业的；</w:t>
            </w:r>
          </w:p>
          <w:p>
            <w:pPr>
              <w:spacing w:line="240" w:lineRule="exact"/>
              <w:jc w:val="left"/>
              <w:rPr>
                <w:rFonts w:ascii="宋体" w:hAnsi="宋体" w:cs="宋体"/>
                <w:szCs w:val="21"/>
              </w:rPr>
            </w:pPr>
            <w:r>
              <w:rPr>
                <w:rFonts w:ascii="宋体" w:hAnsi="宋体" w:cs="宋体"/>
                <w:szCs w:val="21"/>
              </w:rPr>
              <w:t>2、不再符合应急储备单位认定要求的；</w:t>
            </w:r>
          </w:p>
          <w:p>
            <w:pPr>
              <w:spacing w:line="240" w:lineRule="exact"/>
              <w:jc w:val="left"/>
              <w:rPr>
                <w:rFonts w:ascii="宋体" w:hAnsi="宋体" w:cs="宋体"/>
                <w:szCs w:val="21"/>
              </w:rPr>
            </w:pPr>
            <w:r>
              <w:rPr>
                <w:rFonts w:ascii="宋体" w:hAnsi="宋体" w:cs="宋体"/>
                <w:szCs w:val="21"/>
              </w:rPr>
              <w:t>3、</w:t>
            </w:r>
            <w:r>
              <w:rPr>
                <w:rFonts w:hint="eastAsia" w:ascii="宋体" w:hAnsi="宋体" w:cs="宋体"/>
                <w:szCs w:val="21"/>
                <w:lang w:val="en-US" w:eastAsia="zh-CN"/>
              </w:rPr>
              <w:t>市政府启动菜篮子商品应急储备投放时，拒不执行政府指令，按要求进行投放。</w:t>
            </w:r>
            <w:r>
              <w:rPr>
                <w:rFonts w:ascii="宋体" w:hAnsi="宋体" w:cs="宋体"/>
                <w:szCs w:val="21"/>
              </w:rPr>
              <w:t>或有囤积居奇、哄抬物价等恶意行为的。</w:t>
            </w:r>
          </w:p>
        </w:tc>
        <w:tc>
          <w:tcPr>
            <w:tcW w:w="2670" w:type="dxa"/>
            <w:noWrap w:val="0"/>
            <w:vAlign w:val="center"/>
          </w:tcPr>
          <w:p>
            <w:pPr>
              <w:spacing w:line="240" w:lineRule="exact"/>
              <w:jc w:val="left"/>
              <w:rPr>
                <w:rFonts w:ascii="宋体" w:hAnsi="宋体" w:cs="宋体"/>
                <w:szCs w:val="21"/>
              </w:rPr>
            </w:pPr>
            <w:r>
              <w:rPr>
                <w:rFonts w:ascii="宋体" w:hAnsi="宋体" w:cs="宋体"/>
                <w:szCs w:val="21"/>
              </w:rPr>
              <w:t>当年度市场供应、应急储备工作情况总结。</w:t>
            </w:r>
          </w:p>
        </w:tc>
        <w:tc>
          <w:tcPr>
            <w:tcW w:w="585" w:type="dxa"/>
            <w:noWrap w:val="0"/>
            <w:vAlign w:val="center"/>
          </w:tcPr>
          <w:p>
            <w:pPr>
              <w:spacing w:line="240" w:lineRule="exact"/>
              <w:jc w:val="center"/>
              <w:rPr>
                <w:rFonts w:ascii="宋体" w:hAnsi="宋体" w:cs="宋体"/>
                <w:szCs w:val="21"/>
              </w:rPr>
            </w:pPr>
            <w:r>
              <w:rPr>
                <w:rFonts w:ascii="宋体" w:hAnsi="宋体" w:cs="宋体"/>
                <w:szCs w:val="21"/>
              </w:rPr>
              <w:t>—</w:t>
            </w:r>
          </w:p>
        </w:tc>
        <w:tc>
          <w:tcPr>
            <w:tcW w:w="615" w:type="dxa"/>
            <w:noWrap w:val="0"/>
            <w:vAlign w:val="center"/>
          </w:tcPr>
          <w:p>
            <w:pPr>
              <w:spacing w:line="240" w:lineRule="exact"/>
              <w:jc w:val="center"/>
              <w:rPr>
                <w:rFonts w:ascii="宋体" w:hAnsi="宋体" w:cs="宋体"/>
                <w:szCs w:val="21"/>
              </w:rPr>
            </w:pPr>
          </w:p>
        </w:tc>
        <w:tc>
          <w:tcPr>
            <w:tcW w:w="530" w:type="dxa"/>
            <w:noWrap w:val="0"/>
            <w:vAlign w:val="center"/>
          </w:tcPr>
          <w:p>
            <w:pPr>
              <w:spacing w:line="2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atLeast"/>
          <w:jc w:val="center"/>
        </w:trPr>
        <w:tc>
          <w:tcPr>
            <w:tcW w:w="696" w:type="dxa"/>
            <w:noWrap w:val="0"/>
            <w:vAlign w:val="center"/>
          </w:tcPr>
          <w:p>
            <w:pPr>
              <w:spacing w:line="240" w:lineRule="exact"/>
              <w:jc w:val="center"/>
              <w:rPr>
                <w:rFonts w:hint="eastAsia" w:ascii="宋体" w:hAnsi="宋体" w:eastAsia="宋体" w:cs="宋体"/>
                <w:szCs w:val="21"/>
                <w:lang w:eastAsia="zh-CN"/>
              </w:rPr>
            </w:pPr>
            <w:r>
              <w:rPr>
                <w:rFonts w:ascii="宋体" w:hAnsi="宋体" w:cs="宋体"/>
                <w:szCs w:val="21"/>
              </w:rPr>
              <w:t>组织</w:t>
            </w:r>
            <w:r>
              <w:rPr>
                <w:rFonts w:hint="eastAsia" w:ascii="宋体" w:hAnsi="宋体" w:cs="宋体"/>
                <w:szCs w:val="21"/>
                <w:lang w:val="en-US" w:eastAsia="zh-CN"/>
              </w:rPr>
              <w:t>管理</w:t>
            </w:r>
          </w:p>
        </w:tc>
        <w:tc>
          <w:tcPr>
            <w:tcW w:w="5010" w:type="dxa"/>
            <w:noWrap w:val="0"/>
            <w:vAlign w:val="center"/>
          </w:tcPr>
          <w:p>
            <w:pPr>
              <w:spacing w:line="240" w:lineRule="exact"/>
              <w:jc w:val="left"/>
              <w:rPr>
                <w:rFonts w:ascii="宋体" w:hAnsi="宋体" w:cs="宋体"/>
                <w:szCs w:val="21"/>
              </w:rPr>
            </w:pPr>
            <w:r>
              <w:rPr>
                <w:rFonts w:ascii="宋体" w:hAnsi="宋体" w:cs="宋体"/>
                <w:szCs w:val="21"/>
              </w:rPr>
              <w:t>经营证照、环评批复、防疫证书等齐备有效；（5分），菜篮子应急储备工作的组织管理机构、人员和职责明确（5分），制定落实菜篮子商品储备管理制度；（5分）</w:t>
            </w:r>
          </w:p>
        </w:tc>
        <w:tc>
          <w:tcPr>
            <w:tcW w:w="2670" w:type="dxa"/>
            <w:noWrap w:val="0"/>
            <w:vAlign w:val="center"/>
          </w:tcPr>
          <w:p>
            <w:pPr>
              <w:spacing w:line="240" w:lineRule="exact"/>
              <w:ind w:left="-50" w:leftChars="-24" w:right="-78" w:rightChars="-37"/>
              <w:rPr>
                <w:rFonts w:ascii="宋体" w:hAnsi="宋体" w:cs="宋体"/>
                <w:szCs w:val="21"/>
              </w:rPr>
            </w:pPr>
            <w:r>
              <w:rPr>
                <w:rFonts w:ascii="宋体" w:hAnsi="宋体" w:cs="宋体"/>
                <w:szCs w:val="21"/>
              </w:rPr>
              <w:t>1、相关证、照复印件；</w:t>
            </w:r>
          </w:p>
          <w:p>
            <w:pPr>
              <w:spacing w:line="240" w:lineRule="exact"/>
              <w:ind w:left="-50" w:leftChars="-24" w:right="-78" w:rightChars="-37"/>
              <w:rPr>
                <w:rFonts w:ascii="宋体" w:hAnsi="宋体" w:cs="宋体"/>
                <w:szCs w:val="21"/>
              </w:rPr>
            </w:pPr>
            <w:r>
              <w:rPr>
                <w:rFonts w:ascii="宋体" w:hAnsi="宋体" w:cs="宋体"/>
                <w:szCs w:val="21"/>
              </w:rPr>
              <w:t>2、岗位责任分工说明；</w:t>
            </w:r>
          </w:p>
          <w:p>
            <w:pPr>
              <w:spacing w:line="240" w:lineRule="exact"/>
              <w:ind w:left="-50" w:leftChars="-24" w:right="-78" w:rightChars="-37"/>
              <w:rPr>
                <w:rFonts w:ascii="宋体" w:hAnsi="宋体" w:cs="宋体"/>
                <w:szCs w:val="21"/>
              </w:rPr>
            </w:pPr>
            <w:r>
              <w:rPr>
                <w:rFonts w:ascii="宋体" w:hAnsi="宋体" w:cs="宋体"/>
                <w:szCs w:val="21"/>
              </w:rPr>
              <w:t>3、菜篮子商品储备管理等相关制度。</w:t>
            </w:r>
          </w:p>
        </w:tc>
        <w:tc>
          <w:tcPr>
            <w:tcW w:w="585" w:type="dxa"/>
            <w:noWrap w:val="0"/>
            <w:vAlign w:val="center"/>
          </w:tcPr>
          <w:p>
            <w:pPr>
              <w:spacing w:line="240" w:lineRule="exact"/>
              <w:jc w:val="center"/>
              <w:rPr>
                <w:rFonts w:ascii="宋体" w:hAnsi="宋体" w:cs="宋体"/>
                <w:szCs w:val="21"/>
              </w:rPr>
            </w:pPr>
            <w:r>
              <w:rPr>
                <w:rFonts w:ascii="宋体" w:hAnsi="宋体" w:cs="宋体"/>
                <w:szCs w:val="21"/>
              </w:rPr>
              <w:t>15</w:t>
            </w:r>
          </w:p>
        </w:tc>
        <w:tc>
          <w:tcPr>
            <w:tcW w:w="615" w:type="dxa"/>
            <w:noWrap w:val="0"/>
            <w:vAlign w:val="center"/>
          </w:tcPr>
          <w:p>
            <w:pPr>
              <w:spacing w:line="240" w:lineRule="exact"/>
              <w:jc w:val="center"/>
              <w:rPr>
                <w:rFonts w:ascii="宋体" w:hAnsi="宋体" w:cs="宋体"/>
                <w:szCs w:val="21"/>
              </w:rPr>
            </w:pPr>
          </w:p>
        </w:tc>
        <w:tc>
          <w:tcPr>
            <w:tcW w:w="530" w:type="dxa"/>
            <w:noWrap w:val="0"/>
            <w:vAlign w:val="center"/>
          </w:tcPr>
          <w:p>
            <w:pPr>
              <w:spacing w:line="2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2" w:hRule="atLeast"/>
          <w:jc w:val="center"/>
        </w:trPr>
        <w:tc>
          <w:tcPr>
            <w:tcW w:w="696" w:type="dxa"/>
            <w:noWrap w:val="0"/>
            <w:vAlign w:val="center"/>
          </w:tcPr>
          <w:p>
            <w:pPr>
              <w:spacing w:line="240" w:lineRule="exact"/>
              <w:jc w:val="center"/>
              <w:rPr>
                <w:rFonts w:ascii="宋体" w:hAnsi="宋体" w:cs="宋体"/>
                <w:szCs w:val="21"/>
              </w:rPr>
            </w:pPr>
            <w:r>
              <w:rPr>
                <w:rFonts w:ascii="宋体" w:hAnsi="宋体" w:cs="宋体"/>
                <w:szCs w:val="21"/>
              </w:rPr>
              <w:t>储备落实</w:t>
            </w:r>
          </w:p>
        </w:tc>
        <w:tc>
          <w:tcPr>
            <w:tcW w:w="5010" w:type="dxa"/>
            <w:noWrap w:val="0"/>
            <w:vAlign w:val="center"/>
          </w:tcPr>
          <w:p>
            <w:pPr>
              <w:spacing w:line="240" w:lineRule="exact"/>
              <w:jc w:val="left"/>
              <w:rPr>
                <w:rFonts w:ascii="宋体" w:hAnsi="宋体" w:cs="宋体"/>
                <w:szCs w:val="21"/>
              </w:rPr>
            </w:pPr>
            <w:r>
              <w:rPr>
                <w:rFonts w:ascii="宋体" w:hAnsi="宋体" w:cs="宋体"/>
                <w:szCs w:val="21"/>
              </w:rPr>
              <w:t>1、具备与储备要求相适应的储备设施（如仓库、冷库等）；（5分）</w:t>
            </w:r>
          </w:p>
          <w:p>
            <w:pPr>
              <w:spacing w:line="240" w:lineRule="exact"/>
              <w:jc w:val="left"/>
              <w:rPr>
                <w:rFonts w:ascii="宋体" w:hAnsi="宋体" w:cs="宋体"/>
                <w:szCs w:val="21"/>
              </w:rPr>
            </w:pPr>
            <w:r>
              <w:rPr>
                <w:rFonts w:ascii="宋体" w:hAnsi="宋体" w:cs="宋体"/>
                <w:szCs w:val="21"/>
              </w:rPr>
              <w:t>2、明确菜篮子商品储备品种、规格和数量，并完成储备协议中所确定的储备目标；（</w:t>
            </w:r>
            <w:r>
              <w:rPr>
                <w:rFonts w:hint="eastAsia" w:ascii="宋体" w:hAnsi="宋体" w:cs="宋体"/>
                <w:szCs w:val="21"/>
                <w:lang w:val="en-US" w:eastAsia="zh-CN"/>
              </w:rPr>
              <w:t>20</w:t>
            </w:r>
            <w:r>
              <w:rPr>
                <w:rFonts w:ascii="宋体" w:hAnsi="宋体" w:cs="宋体"/>
                <w:szCs w:val="21"/>
              </w:rPr>
              <w:t>分）</w:t>
            </w:r>
          </w:p>
          <w:p>
            <w:pPr>
              <w:spacing w:line="240" w:lineRule="exact"/>
              <w:jc w:val="left"/>
              <w:rPr>
                <w:rFonts w:ascii="宋体" w:hAnsi="宋体" w:cs="宋体"/>
                <w:szCs w:val="21"/>
              </w:rPr>
            </w:pPr>
            <w:r>
              <w:rPr>
                <w:rFonts w:ascii="宋体" w:hAnsi="宋体" w:cs="宋体"/>
                <w:szCs w:val="21"/>
              </w:rPr>
              <w:t>3、常年实际库存量应为储备目标数量的1.</w:t>
            </w:r>
            <w:r>
              <w:rPr>
                <w:rFonts w:hint="eastAsia" w:ascii="宋体" w:hAnsi="宋体" w:cs="宋体"/>
                <w:szCs w:val="21"/>
                <w:lang w:val="en-US" w:eastAsia="zh-CN"/>
              </w:rPr>
              <w:t>1</w:t>
            </w:r>
            <w:r>
              <w:rPr>
                <w:rFonts w:ascii="宋体" w:hAnsi="宋体" w:cs="宋体"/>
                <w:szCs w:val="21"/>
              </w:rPr>
              <w:t>倍以上；（</w:t>
            </w:r>
            <w:r>
              <w:rPr>
                <w:rFonts w:hint="eastAsia" w:ascii="宋体" w:hAnsi="宋体" w:cs="宋体"/>
                <w:szCs w:val="21"/>
                <w:lang w:val="en-US" w:eastAsia="zh-CN"/>
              </w:rPr>
              <w:t>5</w:t>
            </w:r>
            <w:r>
              <w:rPr>
                <w:rFonts w:ascii="宋体" w:hAnsi="宋体" w:cs="宋体"/>
                <w:szCs w:val="21"/>
              </w:rPr>
              <w:t>分）</w:t>
            </w:r>
          </w:p>
          <w:p>
            <w:pPr>
              <w:bidi w:val="0"/>
              <w:rPr>
                <w:rFonts w:hint="default" w:ascii="宋体" w:hAnsi="宋体" w:cs="宋体"/>
                <w:szCs w:val="21"/>
                <w:lang w:val="en-US" w:eastAsia="zh-CN"/>
              </w:rPr>
            </w:pPr>
            <w:r>
              <w:rPr>
                <w:rFonts w:ascii="宋体" w:hAnsi="宋体" w:cs="宋体"/>
                <w:szCs w:val="21"/>
              </w:rPr>
              <w:t>4、</w:t>
            </w:r>
            <w:r>
              <w:rPr>
                <w:rFonts w:hint="default" w:ascii="宋体" w:hAnsi="宋体" w:cs="宋体"/>
                <w:szCs w:val="21"/>
                <w:lang w:val="en-US" w:eastAsia="zh-CN"/>
              </w:rPr>
              <w:t>负责承储商品质量，承储商品符合食品安全要求</w:t>
            </w:r>
          </w:p>
          <w:p>
            <w:pPr>
              <w:spacing w:line="240" w:lineRule="exact"/>
              <w:jc w:val="left"/>
              <w:rPr>
                <w:rFonts w:ascii="宋体" w:hAnsi="宋体" w:cs="宋体"/>
                <w:szCs w:val="21"/>
              </w:rPr>
            </w:pPr>
            <w:r>
              <w:rPr>
                <w:rFonts w:ascii="宋体" w:hAnsi="宋体" w:cs="宋体"/>
                <w:szCs w:val="21"/>
              </w:rPr>
              <w:t>。（</w:t>
            </w:r>
            <w:r>
              <w:rPr>
                <w:rFonts w:hint="eastAsia" w:ascii="宋体" w:hAnsi="宋体" w:cs="宋体"/>
                <w:szCs w:val="21"/>
                <w:lang w:val="en-US" w:eastAsia="zh-CN"/>
              </w:rPr>
              <w:t>10</w:t>
            </w:r>
            <w:r>
              <w:rPr>
                <w:rFonts w:ascii="宋体" w:hAnsi="宋体" w:cs="宋体"/>
                <w:szCs w:val="21"/>
              </w:rPr>
              <w:t>分）</w:t>
            </w:r>
          </w:p>
        </w:tc>
        <w:tc>
          <w:tcPr>
            <w:tcW w:w="2670" w:type="dxa"/>
            <w:noWrap w:val="0"/>
            <w:vAlign w:val="center"/>
          </w:tcPr>
          <w:p>
            <w:pPr>
              <w:spacing w:line="240" w:lineRule="exact"/>
              <w:ind w:right="-78" w:rightChars="-37"/>
              <w:rPr>
                <w:rFonts w:ascii="宋体" w:hAnsi="宋体" w:cs="宋体"/>
                <w:szCs w:val="21"/>
              </w:rPr>
            </w:pPr>
            <w:r>
              <w:rPr>
                <w:rFonts w:ascii="宋体" w:hAnsi="宋体" w:cs="宋体"/>
                <w:szCs w:val="21"/>
              </w:rPr>
              <w:t>1、储备设施规模说明</w:t>
            </w:r>
            <w:r>
              <w:rPr>
                <w:rFonts w:hint="eastAsia" w:ascii="宋体" w:hAnsi="宋体" w:cs="宋体"/>
                <w:szCs w:val="21"/>
                <w:lang w:val="en-US" w:eastAsia="zh-CN"/>
              </w:rPr>
              <w:t>并</w:t>
            </w:r>
            <w:r>
              <w:rPr>
                <w:rFonts w:ascii="宋体" w:hAnsi="宋体" w:cs="宋体"/>
                <w:szCs w:val="21"/>
              </w:rPr>
              <w:t>附照片；</w:t>
            </w:r>
          </w:p>
          <w:p>
            <w:pPr>
              <w:spacing w:line="240" w:lineRule="exact"/>
              <w:ind w:right="-78" w:rightChars="-37"/>
              <w:rPr>
                <w:rFonts w:ascii="宋体" w:hAnsi="宋体" w:cs="宋体"/>
                <w:szCs w:val="21"/>
              </w:rPr>
            </w:pPr>
            <w:r>
              <w:rPr>
                <w:rFonts w:ascii="宋体" w:hAnsi="宋体" w:cs="宋体"/>
                <w:szCs w:val="21"/>
              </w:rPr>
              <w:t>2、年度库存情况汇总表（列明每月底的进出库存情况）；</w:t>
            </w:r>
          </w:p>
          <w:p>
            <w:pPr>
              <w:spacing w:line="240" w:lineRule="exact"/>
              <w:ind w:right="-78" w:rightChars="-37"/>
              <w:rPr>
                <w:rFonts w:ascii="宋体" w:hAnsi="宋体" w:cs="宋体"/>
                <w:szCs w:val="21"/>
              </w:rPr>
            </w:pPr>
            <w:r>
              <w:rPr>
                <w:rFonts w:ascii="宋体" w:hAnsi="宋体" w:cs="宋体"/>
                <w:szCs w:val="21"/>
              </w:rPr>
              <w:t>3、相关检验检疫或检测报告（提交5份记录）。</w:t>
            </w:r>
          </w:p>
        </w:tc>
        <w:tc>
          <w:tcPr>
            <w:tcW w:w="585" w:type="dxa"/>
            <w:noWrap w:val="0"/>
            <w:vAlign w:val="center"/>
          </w:tcPr>
          <w:p>
            <w:pPr>
              <w:spacing w:line="240" w:lineRule="exact"/>
              <w:jc w:val="center"/>
              <w:rPr>
                <w:rFonts w:hint="default" w:ascii="宋体" w:hAnsi="宋体" w:eastAsia="宋体" w:cs="宋体"/>
                <w:szCs w:val="21"/>
                <w:lang w:val="en-US" w:eastAsia="zh-CN"/>
              </w:rPr>
            </w:pPr>
            <w:r>
              <w:rPr>
                <w:rFonts w:hint="eastAsia" w:ascii="宋体" w:hAnsi="宋体" w:cs="宋体"/>
                <w:szCs w:val="21"/>
                <w:lang w:val="en-US" w:eastAsia="zh-CN"/>
              </w:rPr>
              <w:t>40</w:t>
            </w:r>
          </w:p>
        </w:tc>
        <w:tc>
          <w:tcPr>
            <w:tcW w:w="615" w:type="dxa"/>
            <w:noWrap w:val="0"/>
            <w:vAlign w:val="center"/>
          </w:tcPr>
          <w:p>
            <w:pPr>
              <w:spacing w:line="240" w:lineRule="exact"/>
              <w:jc w:val="center"/>
              <w:rPr>
                <w:rFonts w:ascii="宋体" w:hAnsi="宋体" w:cs="宋体"/>
                <w:szCs w:val="21"/>
              </w:rPr>
            </w:pPr>
          </w:p>
        </w:tc>
        <w:tc>
          <w:tcPr>
            <w:tcW w:w="530" w:type="dxa"/>
            <w:noWrap w:val="0"/>
            <w:vAlign w:val="center"/>
          </w:tcPr>
          <w:p>
            <w:pPr>
              <w:spacing w:line="2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jc w:val="center"/>
        </w:trPr>
        <w:tc>
          <w:tcPr>
            <w:tcW w:w="696" w:type="dxa"/>
            <w:noWrap w:val="0"/>
            <w:vAlign w:val="center"/>
          </w:tcPr>
          <w:p>
            <w:pPr>
              <w:spacing w:line="240" w:lineRule="exact"/>
              <w:jc w:val="center"/>
              <w:rPr>
                <w:rFonts w:ascii="宋体" w:hAnsi="宋体" w:cs="宋体"/>
                <w:szCs w:val="21"/>
              </w:rPr>
            </w:pPr>
            <w:r>
              <w:rPr>
                <w:rFonts w:ascii="宋体" w:hAnsi="宋体" w:cs="宋体"/>
                <w:szCs w:val="21"/>
              </w:rPr>
              <w:t>信息管理</w:t>
            </w:r>
          </w:p>
        </w:tc>
        <w:tc>
          <w:tcPr>
            <w:tcW w:w="5010" w:type="dxa"/>
            <w:noWrap w:val="0"/>
            <w:vAlign w:val="center"/>
          </w:tcPr>
          <w:p>
            <w:pPr>
              <w:spacing w:line="240" w:lineRule="exact"/>
              <w:jc w:val="left"/>
              <w:rPr>
                <w:rFonts w:ascii="宋体" w:hAnsi="宋体" w:cs="宋体"/>
                <w:szCs w:val="21"/>
              </w:rPr>
            </w:pPr>
            <w:r>
              <w:rPr>
                <w:rFonts w:ascii="宋体" w:hAnsi="宋体" w:cs="宋体"/>
                <w:szCs w:val="21"/>
              </w:rPr>
              <w:t>1、建立覆盖生产（加工）全过程的追溯机制，按规定开展信息报送工作；（10分）</w:t>
            </w:r>
          </w:p>
          <w:p>
            <w:pPr>
              <w:spacing w:line="240" w:lineRule="exact"/>
              <w:jc w:val="left"/>
              <w:rPr>
                <w:rFonts w:ascii="宋体" w:hAnsi="宋体" w:cs="宋体"/>
                <w:szCs w:val="21"/>
              </w:rPr>
            </w:pPr>
            <w:r>
              <w:rPr>
                <w:rFonts w:ascii="宋体" w:hAnsi="宋体" w:cs="宋体"/>
                <w:szCs w:val="21"/>
              </w:rPr>
              <w:t>2、建立储备信息报送机制，按规定定期报送相关数据，缺报一次扣2分，最多扣10分。（10分）</w:t>
            </w:r>
          </w:p>
        </w:tc>
        <w:tc>
          <w:tcPr>
            <w:tcW w:w="2670" w:type="dxa"/>
            <w:noWrap w:val="0"/>
            <w:vAlign w:val="center"/>
          </w:tcPr>
          <w:p>
            <w:pPr>
              <w:spacing w:line="240" w:lineRule="exact"/>
              <w:ind w:left="-50" w:leftChars="-24" w:right="-78" w:rightChars="-37"/>
              <w:jc w:val="center"/>
              <w:rPr>
                <w:rFonts w:hint="eastAsia" w:ascii="宋体" w:hAnsi="宋体" w:eastAsia="宋体" w:cs="宋体"/>
                <w:szCs w:val="21"/>
                <w:lang w:eastAsia="zh-CN"/>
              </w:rPr>
            </w:pPr>
            <w:r>
              <w:rPr>
                <w:rFonts w:hint="eastAsia" w:ascii="宋体" w:hAnsi="宋体" w:cs="宋体"/>
                <w:szCs w:val="21"/>
                <w:lang w:eastAsia="zh-CN"/>
              </w:rPr>
              <w:t>开展情况及支撑材料</w:t>
            </w:r>
          </w:p>
        </w:tc>
        <w:tc>
          <w:tcPr>
            <w:tcW w:w="585" w:type="dxa"/>
            <w:noWrap w:val="0"/>
            <w:vAlign w:val="center"/>
          </w:tcPr>
          <w:p>
            <w:pPr>
              <w:spacing w:line="240" w:lineRule="exact"/>
              <w:jc w:val="center"/>
              <w:rPr>
                <w:rFonts w:ascii="宋体" w:hAnsi="宋体" w:cs="宋体"/>
                <w:szCs w:val="21"/>
              </w:rPr>
            </w:pPr>
            <w:r>
              <w:rPr>
                <w:rFonts w:ascii="宋体" w:hAnsi="宋体" w:cs="宋体"/>
                <w:szCs w:val="21"/>
              </w:rPr>
              <w:t>20</w:t>
            </w:r>
          </w:p>
        </w:tc>
        <w:tc>
          <w:tcPr>
            <w:tcW w:w="615" w:type="dxa"/>
            <w:noWrap w:val="0"/>
            <w:vAlign w:val="center"/>
          </w:tcPr>
          <w:p>
            <w:pPr>
              <w:spacing w:line="240" w:lineRule="exact"/>
              <w:jc w:val="center"/>
              <w:rPr>
                <w:rFonts w:ascii="宋体" w:hAnsi="宋体" w:cs="宋体"/>
                <w:szCs w:val="21"/>
              </w:rPr>
            </w:pPr>
          </w:p>
        </w:tc>
        <w:tc>
          <w:tcPr>
            <w:tcW w:w="530" w:type="dxa"/>
            <w:noWrap w:val="0"/>
            <w:vAlign w:val="center"/>
          </w:tcPr>
          <w:p>
            <w:pPr>
              <w:spacing w:line="2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0" w:hRule="atLeast"/>
          <w:jc w:val="center"/>
        </w:trPr>
        <w:tc>
          <w:tcPr>
            <w:tcW w:w="696" w:type="dxa"/>
            <w:noWrap w:val="0"/>
            <w:vAlign w:val="center"/>
          </w:tcPr>
          <w:p>
            <w:pPr>
              <w:spacing w:line="240" w:lineRule="exact"/>
              <w:jc w:val="center"/>
              <w:rPr>
                <w:rFonts w:ascii="宋体" w:hAnsi="宋体" w:cs="宋体"/>
                <w:szCs w:val="21"/>
              </w:rPr>
            </w:pPr>
            <w:r>
              <w:rPr>
                <w:rFonts w:ascii="宋体" w:hAnsi="宋体" w:cs="宋体"/>
                <w:szCs w:val="21"/>
              </w:rPr>
              <w:t>日常检查情况</w:t>
            </w:r>
          </w:p>
        </w:tc>
        <w:tc>
          <w:tcPr>
            <w:tcW w:w="5010" w:type="dxa"/>
            <w:noWrap w:val="0"/>
            <w:vAlign w:val="center"/>
          </w:tcPr>
          <w:p>
            <w:pPr>
              <w:spacing w:line="240" w:lineRule="exact"/>
              <w:jc w:val="left"/>
              <w:rPr>
                <w:rFonts w:ascii="宋体" w:hAnsi="宋体" w:cs="宋体"/>
                <w:szCs w:val="21"/>
              </w:rPr>
            </w:pPr>
            <w:r>
              <w:rPr>
                <w:rFonts w:ascii="宋体" w:hAnsi="宋体" w:cs="宋体"/>
                <w:szCs w:val="21"/>
              </w:rPr>
              <w:t>在日常检查中，每发现一项问题扣5分，同一问题在检查中反复发现，累计扣分，扣完为止。（</w:t>
            </w:r>
            <w:r>
              <w:rPr>
                <w:rFonts w:hint="eastAsia" w:ascii="宋体" w:hAnsi="宋体" w:cs="宋体"/>
                <w:szCs w:val="21"/>
                <w:lang w:val="en-US" w:eastAsia="zh-CN"/>
              </w:rPr>
              <w:t>25</w:t>
            </w:r>
            <w:r>
              <w:rPr>
                <w:rFonts w:ascii="宋体" w:hAnsi="宋体" w:cs="宋体"/>
                <w:szCs w:val="21"/>
              </w:rPr>
              <w:t>分）</w:t>
            </w:r>
          </w:p>
        </w:tc>
        <w:tc>
          <w:tcPr>
            <w:tcW w:w="2670" w:type="dxa"/>
            <w:noWrap w:val="0"/>
            <w:vAlign w:val="center"/>
          </w:tcPr>
          <w:p>
            <w:pPr>
              <w:spacing w:line="240" w:lineRule="exact"/>
              <w:ind w:left="-50" w:leftChars="-24" w:right="-78" w:rightChars="-37"/>
              <w:jc w:val="center"/>
              <w:rPr>
                <w:rFonts w:ascii="宋体" w:hAnsi="宋体" w:cs="宋体"/>
                <w:szCs w:val="21"/>
              </w:rPr>
            </w:pPr>
            <w:r>
              <w:rPr>
                <w:rFonts w:ascii="宋体" w:hAnsi="宋体" w:cs="宋体"/>
                <w:szCs w:val="21"/>
              </w:rPr>
              <w:t>—</w:t>
            </w:r>
          </w:p>
        </w:tc>
        <w:tc>
          <w:tcPr>
            <w:tcW w:w="585" w:type="dxa"/>
            <w:noWrap w:val="0"/>
            <w:vAlign w:val="center"/>
          </w:tcPr>
          <w:p>
            <w:pPr>
              <w:spacing w:line="240" w:lineRule="exact"/>
              <w:jc w:val="center"/>
              <w:rPr>
                <w:rFonts w:hint="default" w:ascii="宋体" w:hAnsi="宋体" w:eastAsia="宋体" w:cs="宋体"/>
                <w:szCs w:val="21"/>
                <w:lang w:val="en-US" w:eastAsia="zh-CN"/>
              </w:rPr>
            </w:pPr>
            <w:r>
              <w:rPr>
                <w:rFonts w:hint="eastAsia" w:ascii="宋体" w:hAnsi="宋体" w:cs="宋体"/>
                <w:szCs w:val="21"/>
                <w:lang w:val="en-US" w:eastAsia="zh-CN"/>
              </w:rPr>
              <w:t>25</w:t>
            </w:r>
          </w:p>
        </w:tc>
        <w:tc>
          <w:tcPr>
            <w:tcW w:w="615" w:type="dxa"/>
            <w:noWrap w:val="0"/>
            <w:vAlign w:val="center"/>
          </w:tcPr>
          <w:p>
            <w:pPr>
              <w:spacing w:line="240" w:lineRule="exact"/>
              <w:jc w:val="center"/>
              <w:rPr>
                <w:rFonts w:ascii="宋体" w:hAnsi="宋体" w:cs="宋体"/>
                <w:szCs w:val="21"/>
              </w:rPr>
            </w:pPr>
          </w:p>
        </w:tc>
        <w:tc>
          <w:tcPr>
            <w:tcW w:w="530" w:type="dxa"/>
            <w:noWrap w:val="0"/>
            <w:vAlign w:val="center"/>
          </w:tcPr>
          <w:p>
            <w:pPr>
              <w:spacing w:line="2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9" w:hRule="atLeast"/>
          <w:jc w:val="center"/>
        </w:trPr>
        <w:tc>
          <w:tcPr>
            <w:tcW w:w="696" w:type="dxa"/>
            <w:noWrap w:val="0"/>
            <w:vAlign w:val="center"/>
          </w:tcPr>
          <w:p>
            <w:pPr>
              <w:spacing w:line="240" w:lineRule="exact"/>
              <w:jc w:val="center"/>
              <w:rPr>
                <w:rFonts w:ascii="宋体" w:hAnsi="宋体" w:cs="宋体"/>
                <w:szCs w:val="21"/>
              </w:rPr>
            </w:pPr>
            <w:r>
              <w:rPr>
                <w:rFonts w:ascii="宋体" w:hAnsi="宋体" w:cs="宋体"/>
                <w:szCs w:val="21"/>
              </w:rPr>
              <w:t>总分</w:t>
            </w:r>
          </w:p>
        </w:tc>
        <w:tc>
          <w:tcPr>
            <w:tcW w:w="5010" w:type="dxa"/>
            <w:noWrap w:val="0"/>
            <w:vAlign w:val="center"/>
          </w:tcPr>
          <w:p>
            <w:pPr>
              <w:spacing w:line="240" w:lineRule="exact"/>
              <w:jc w:val="center"/>
              <w:rPr>
                <w:rFonts w:ascii="宋体" w:hAnsi="宋体" w:cs="宋体"/>
                <w:szCs w:val="21"/>
              </w:rPr>
            </w:pPr>
            <w:r>
              <w:rPr>
                <w:rFonts w:ascii="宋体" w:hAnsi="宋体" w:cs="宋体"/>
                <w:szCs w:val="21"/>
              </w:rPr>
              <w:t>—</w:t>
            </w:r>
          </w:p>
        </w:tc>
        <w:tc>
          <w:tcPr>
            <w:tcW w:w="2670" w:type="dxa"/>
            <w:noWrap w:val="0"/>
            <w:vAlign w:val="center"/>
          </w:tcPr>
          <w:p>
            <w:pPr>
              <w:spacing w:line="240" w:lineRule="exact"/>
              <w:ind w:left="-50" w:leftChars="-24" w:right="-78" w:rightChars="-37"/>
              <w:jc w:val="center"/>
              <w:rPr>
                <w:rFonts w:ascii="宋体" w:hAnsi="宋体" w:cs="宋体"/>
                <w:szCs w:val="21"/>
              </w:rPr>
            </w:pPr>
            <w:r>
              <w:rPr>
                <w:rFonts w:ascii="宋体" w:hAnsi="宋体" w:cs="宋体"/>
                <w:szCs w:val="21"/>
              </w:rPr>
              <w:t>—</w:t>
            </w:r>
          </w:p>
        </w:tc>
        <w:tc>
          <w:tcPr>
            <w:tcW w:w="585" w:type="dxa"/>
            <w:noWrap w:val="0"/>
            <w:vAlign w:val="center"/>
          </w:tcPr>
          <w:p>
            <w:pPr>
              <w:spacing w:line="240" w:lineRule="exact"/>
              <w:jc w:val="center"/>
              <w:rPr>
                <w:rFonts w:ascii="宋体" w:hAnsi="宋体" w:cs="宋体"/>
                <w:szCs w:val="21"/>
              </w:rPr>
            </w:pPr>
            <w:r>
              <w:rPr>
                <w:rFonts w:ascii="宋体" w:hAnsi="宋体" w:cs="宋体"/>
                <w:szCs w:val="21"/>
              </w:rPr>
              <w:t>100</w:t>
            </w:r>
          </w:p>
        </w:tc>
        <w:tc>
          <w:tcPr>
            <w:tcW w:w="615" w:type="dxa"/>
            <w:noWrap w:val="0"/>
            <w:vAlign w:val="center"/>
          </w:tcPr>
          <w:p>
            <w:pPr>
              <w:spacing w:line="240" w:lineRule="exact"/>
              <w:jc w:val="center"/>
              <w:rPr>
                <w:rFonts w:ascii="宋体" w:hAnsi="宋体" w:cs="宋体"/>
                <w:szCs w:val="21"/>
              </w:rPr>
            </w:pPr>
          </w:p>
        </w:tc>
        <w:tc>
          <w:tcPr>
            <w:tcW w:w="530" w:type="dxa"/>
            <w:noWrap w:val="0"/>
            <w:vAlign w:val="center"/>
          </w:tcPr>
          <w:p>
            <w:pPr>
              <w:spacing w:line="240" w:lineRule="exact"/>
              <w:jc w:val="center"/>
              <w:rPr>
                <w:rFonts w:ascii="宋体" w:hAnsi="宋体" w:cs="宋体"/>
                <w:szCs w:val="21"/>
              </w:rPr>
            </w:pPr>
          </w:p>
        </w:tc>
      </w:tr>
    </w:tbl>
    <w:p>
      <w:pPr>
        <w:widowControl/>
        <w:jc w:val="left"/>
        <w:rPr>
          <w:sz w:val="24"/>
        </w:rPr>
      </w:pPr>
    </w:p>
    <w:p>
      <w:pPr>
        <w:widowControl/>
        <w:ind w:left="720" w:hanging="720" w:hangingChars="300"/>
        <w:jc w:val="left"/>
        <w:rPr>
          <w:sz w:val="24"/>
        </w:rPr>
      </w:pPr>
      <w:r>
        <w:rPr>
          <w:rFonts w:hint="eastAsia"/>
          <w:sz w:val="24"/>
        </w:rPr>
        <w:t>备注：对照“</w:t>
      </w:r>
      <w:r>
        <w:rPr>
          <w:rFonts w:hint="eastAsia" w:ascii="宋体" w:hAnsi="宋体"/>
          <w:sz w:val="24"/>
          <w:szCs w:val="24"/>
        </w:rPr>
        <w:t>年度考核资料</w:t>
      </w:r>
      <w:r>
        <w:rPr>
          <w:rFonts w:hint="eastAsia"/>
          <w:sz w:val="24"/>
        </w:rPr>
        <w:t>”栏整理相关材料，附加盖公章的</w:t>
      </w:r>
      <w:r>
        <w:rPr>
          <w:rFonts w:hint="eastAsia"/>
          <w:sz w:val="24"/>
          <w:lang w:val="en-US" w:eastAsia="zh-CN"/>
        </w:rPr>
        <w:t>评分</w:t>
      </w:r>
      <w:r>
        <w:rPr>
          <w:rFonts w:hint="eastAsia"/>
          <w:sz w:val="24"/>
        </w:rPr>
        <w:t>表，于</w:t>
      </w:r>
      <w:r>
        <w:rPr>
          <w:rFonts w:hint="eastAsia"/>
          <w:sz w:val="24"/>
          <w:lang w:eastAsia="zh-CN"/>
        </w:rPr>
        <w:t>合同到期日之后</w:t>
      </w:r>
      <w:r>
        <w:rPr>
          <w:rFonts w:hint="eastAsia"/>
          <w:sz w:val="24"/>
          <w:lang w:val="en-US" w:eastAsia="zh-CN"/>
        </w:rPr>
        <w:t>5日内</w:t>
      </w:r>
      <w:r>
        <w:rPr>
          <w:rFonts w:hint="eastAsia"/>
          <w:sz w:val="24"/>
        </w:rPr>
        <w:t>上报市领导小组办公室。</w:t>
      </w:r>
    </w:p>
    <w:p>
      <w:pPr>
        <w:widowControl/>
        <w:jc w:val="left"/>
        <w:rPr>
          <w:rFonts w:hint="eastAsia" w:ascii="楷体_GB2312" w:hAnsi="宋体" w:eastAsia="楷体_GB2312"/>
          <w:sz w:val="30"/>
          <w:szCs w:val="30"/>
        </w:rPr>
      </w:pPr>
    </w:p>
    <w:p>
      <w:pPr>
        <w:widowControl/>
        <w:jc w:val="left"/>
        <w:rPr>
          <w:rFonts w:ascii="楷体_GB2312" w:hAnsi="宋体" w:eastAsia="楷体_GB2312"/>
          <w:sz w:val="30"/>
          <w:szCs w:val="30"/>
        </w:rPr>
      </w:pPr>
      <w:r>
        <w:rPr>
          <w:rFonts w:hint="eastAsia" w:ascii="楷体_GB2312" w:hAnsi="宋体" w:eastAsia="楷体_GB2312"/>
          <w:sz w:val="30"/>
          <w:szCs w:val="30"/>
        </w:rPr>
        <w:t>以下内容由市考核小组填写：</w:t>
      </w:r>
    </w:p>
    <w:p>
      <w:pPr>
        <w:widowControl/>
        <w:ind w:left="900" w:leftChars="270" w:hanging="333" w:hangingChars="111"/>
        <w:jc w:val="left"/>
        <w:rPr>
          <w:rFonts w:ascii="楷体_GB2312" w:hAnsi="宋体" w:eastAsia="楷体_GB2312"/>
          <w:sz w:val="30"/>
          <w:szCs w:val="30"/>
          <w:u w:val="single"/>
        </w:rPr>
      </w:pPr>
      <w:r>
        <w:rPr>
          <w:rFonts w:hint="eastAsia" w:ascii="楷体_GB2312" w:hAnsi="宋体" w:eastAsia="楷体_GB2312"/>
          <w:sz w:val="30"/>
          <w:szCs w:val="30"/>
        </w:rPr>
        <w:t>集中评分时间：</w:t>
      </w:r>
      <w:r>
        <w:rPr>
          <w:rFonts w:hint="eastAsia" w:ascii="楷体_GB2312" w:hAnsi="宋体" w:eastAsia="楷体_GB2312"/>
          <w:sz w:val="30"/>
          <w:szCs w:val="30"/>
          <w:u w:val="single"/>
        </w:rPr>
        <w:t xml:space="preserve">          年         月        日</w:t>
      </w:r>
    </w:p>
    <w:p>
      <w:pPr>
        <w:widowControl/>
        <w:ind w:left="900" w:leftChars="270" w:hanging="333" w:hangingChars="111"/>
        <w:jc w:val="left"/>
        <w:rPr>
          <w:rFonts w:ascii="楷体_GB2312" w:hAnsi="宋体" w:eastAsia="楷体_GB2312"/>
          <w:sz w:val="30"/>
          <w:szCs w:val="30"/>
        </w:rPr>
      </w:pPr>
      <w:r>
        <w:rPr>
          <w:rFonts w:hint="eastAsia" w:ascii="楷体_GB2312" w:hAnsi="宋体" w:eastAsia="楷体_GB2312"/>
          <w:sz w:val="30"/>
          <w:szCs w:val="30"/>
        </w:rPr>
        <w:t>考核评分结果：     □ 合格          □ 不合格</w:t>
      </w:r>
    </w:p>
    <w:p>
      <w:pPr>
        <w:widowControl/>
        <w:ind w:left="900" w:leftChars="270" w:hanging="333" w:hangingChars="111"/>
        <w:jc w:val="left"/>
        <w:rPr>
          <w:rFonts w:ascii="楷体_GB2312" w:hAnsi="宋体" w:eastAsia="楷体_GB2312"/>
          <w:sz w:val="30"/>
          <w:szCs w:val="30"/>
          <w:u w:val="single"/>
        </w:rPr>
      </w:pPr>
      <w:r>
        <w:rPr>
          <w:rFonts w:hint="eastAsia" w:ascii="楷体_GB2312" w:hAnsi="宋体" w:eastAsia="楷体_GB2312"/>
          <w:sz w:val="30"/>
          <w:szCs w:val="30"/>
        </w:rPr>
        <w:t>考核人员签名：</w:t>
      </w:r>
      <w:r>
        <w:rPr>
          <w:rFonts w:hint="eastAsia" w:ascii="楷体_GB2312" w:hAnsi="宋体" w:eastAsia="楷体_GB2312"/>
          <w:sz w:val="30"/>
          <w:szCs w:val="30"/>
          <w:u w:val="single"/>
        </w:rPr>
        <w:t xml:space="preserve">                           </w:t>
      </w:r>
      <w:r>
        <w:rPr>
          <w:rFonts w:hint="eastAsia" w:ascii="楷体_GB2312" w:hAnsi="宋体" w:eastAsia="楷体_GB2312"/>
          <w:sz w:val="30"/>
          <w:szCs w:val="30"/>
          <w:u w:val="single"/>
          <w:lang w:val="en-US" w:eastAsia="zh-CN"/>
        </w:rPr>
        <w:t xml:space="preserve">     </w:t>
      </w:r>
      <w:r>
        <w:rPr>
          <w:rFonts w:hint="eastAsia" w:ascii="楷体_GB2312" w:hAnsi="宋体" w:eastAsia="楷体_GB2312"/>
          <w:sz w:val="30"/>
          <w:szCs w:val="30"/>
          <w:u w:val="single"/>
        </w:rPr>
        <w:t xml:space="preserve"> </w:t>
      </w:r>
      <w:r>
        <w:rPr>
          <w:rFonts w:hint="eastAsia" w:ascii="楷体_GB2312" w:hAnsi="宋体" w:eastAsia="楷体_GB2312"/>
          <w:color w:val="FFFFFF"/>
          <w:sz w:val="30"/>
          <w:szCs w:val="30"/>
          <w:u w:val="single"/>
        </w:rPr>
        <w:t>日</w:t>
      </w:r>
      <w:r>
        <w:rPr>
          <w:rFonts w:hint="eastAsia" w:ascii="楷体_GB2312" w:hAnsi="宋体" w:eastAsia="楷体_GB2312"/>
          <w:sz w:val="30"/>
          <w:szCs w:val="30"/>
          <w:u w:val="single"/>
        </w:rPr>
        <w:t xml:space="preserve">                          </w:t>
      </w:r>
      <w:r>
        <w:rPr>
          <w:rFonts w:hint="eastAsia" w:ascii="楷体_GB2312" w:hAnsi="宋体" w:eastAsia="楷体_GB2312"/>
          <w:sz w:val="30"/>
          <w:szCs w:val="30"/>
          <w:u w:val="single"/>
          <w:lang w:val="en-US" w:eastAsia="zh-CN"/>
        </w:rPr>
        <w:t xml:space="preserve">     </w:t>
      </w:r>
    </w:p>
    <w:p>
      <w:pPr>
        <w:widowControl/>
        <w:ind w:left="900" w:leftChars="270" w:hanging="333" w:hangingChars="111"/>
        <w:jc w:val="left"/>
        <w:rPr>
          <w:rFonts w:hint="eastAsia" w:ascii="楷体_GB2312" w:hAnsi="宋体" w:eastAsia="楷体_GB2312"/>
          <w:sz w:val="30"/>
          <w:szCs w:val="30"/>
        </w:rPr>
      </w:pPr>
    </w:p>
    <w:p>
      <w:pPr>
        <w:widowControl/>
        <w:ind w:left="900" w:leftChars="270" w:hanging="333" w:hangingChars="111"/>
        <w:jc w:val="left"/>
        <w:rPr>
          <w:rFonts w:ascii="楷体_GB2312" w:hAnsi="宋体" w:eastAsia="楷体_GB2312"/>
          <w:sz w:val="30"/>
          <w:szCs w:val="30"/>
          <w:u w:val="single"/>
        </w:rPr>
      </w:pPr>
      <w:r>
        <w:rPr>
          <w:rFonts w:hint="eastAsia" w:ascii="楷体_GB2312" w:hAnsi="宋体" w:eastAsia="楷体_GB2312"/>
          <w:sz w:val="30"/>
          <w:szCs w:val="30"/>
          <w:u w:val="single"/>
        </w:rPr>
        <w:t xml:space="preserve">             </w:t>
      </w:r>
    </w:p>
    <w:p>
      <w:pPr>
        <w:widowControl/>
        <w:ind w:left="2692" w:leftChars="1282"/>
        <w:jc w:val="left"/>
        <w:rPr>
          <w:rFonts w:ascii="楷体_GB2312" w:hAnsi="宋体" w:eastAsia="楷体_GB2312"/>
          <w:sz w:val="30"/>
          <w:szCs w:val="30"/>
          <w:u w:val="single"/>
        </w:rPr>
      </w:pPr>
      <w:r>
        <w:rPr>
          <w:rFonts w:hint="eastAsia" w:ascii="楷体_GB2312" w:hAnsi="宋体" w:eastAsia="楷体_GB2312"/>
          <w:sz w:val="30"/>
          <w:szCs w:val="30"/>
          <w:u w:val="single"/>
        </w:rPr>
        <w:t xml:space="preserve">                                   </w:t>
      </w:r>
    </w:p>
    <w:p>
      <w:pPr>
        <w:widowControl/>
        <w:ind w:left="2692" w:leftChars="1282"/>
        <w:jc w:val="left"/>
        <w:rPr>
          <w:rFonts w:ascii="楷体_GB2312" w:hAnsi="宋体" w:eastAsia="楷体_GB2312"/>
          <w:sz w:val="30"/>
          <w:szCs w:val="30"/>
          <w:u w:val="single"/>
        </w:rPr>
      </w:pPr>
      <w:r>
        <w:rPr>
          <w:rFonts w:hint="eastAsia" w:ascii="楷体_GB2312" w:hAnsi="宋体" w:eastAsia="楷体_GB2312"/>
          <w:sz w:val="30"/>
          <w:szCs w:val="30"/>
          <w:u w:val="single"/>
        </w:rPr>
        <w:t xml:space="preserve">                                   </w:t>
      </w:r>
    </w:p>
    <w:p>
      <w:pPr>
        <w:keepNext w:val="0"/>
        <w:keepLines w:val="0"/>
        <w:pageBreakBefore w:val="0"/>
        <w:widowControl/>
        <w:kinsoku/>
        <w:wordWrap/>
        <w:overflowPunct/>
        <w:topLinePunct w:val="0"/>
        <w:autoSpaceDE/>
        <w:autoSpaceDN/>
        <w:bidi w:val="0"/>
        <w:adjustRightInd/>
        <w:snapToGrid/>
        <w:spacing w:line="560" w:lineRule="exact"/>
        <w:ind w:left="0" w:leftChars="0"/>
        <w:jc w:val="left"/>
        <w:textAlignment w:val="auto"/>
        <w:rPr>
          <w:rFonts w:ascii="仿宋_GB2312" w:eastAsia="仿宋_GB2312"/>
          <w:sz w:val="32"/>
          <w:szCs w:val="32"/>
        </w:rPr>
      </w:pPr>
      <w:r>
        <w:rPr>
          <w:rFonts w:ascii="华文中宋" w:hAnsi="华文中宋" w:eastAsia="华文中宋"/>
          <w:sz w:val="36"/>
          <w:szCs w:val="36"/>
        </w:rPr>
        <w:br w:type="page"/>
      </w:r>
      <w:r>
        <w:rPr>
          <w:rFonts w:hint="eastAsia" w:ascii="仿宋_GB2312" w:eastAsia="仿宋_GB2312"/>
          <w:sz w:val="32"/>
          <w:szCs w:val="32"/>
        </w:rPr>
        <w:t>附件</w:t>
      </w:r>
      <w:r>
        <w:rPr>
          <w:rFonts w:hint="eastAsia" w:ascii="仿宋_GB2312" w:eastAsia="仿宋_GB2312"/>
          <w:sz w:val="32"/>
          <w:szCs w:val="32"/>
          <w:lang w:val="en-US" w:eastAsia="zh-CN"/>
        </w:rPr>
        <w:t>2</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textAlignment w:val="auto"/>
        <w:rPr>
          <w:rFonts w:ascii="仿宋_GB2312" w:eastAsia="仿宋_GB2312"/>
          <w:sz w:val="32"/>
          <w:szCs w:val="32"/>
        </w:rPr>
      </w:pPr>
    </w:p>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auto"/>
        <w:rPr>
          <w:rFonts w:ascii="方正小标宋简体" w:hAnsi="华文中宋" w:eastAsia="方正小标宋简体"/>
          <w:b/>
          <w:sz w:val="36"/>
          <w:szCs w:val="36"/>
        </w:rPr>
      </w:pPr>
      <w:r>
        <w:rPr>
          <w:rFonts w:hint="eastAsia" w:ascii="方正小标宋简体" w:hAnsi="华文中宋" w:eastAsia="方正小标宋简体"/>
          <w:b/>
          <w:sz w:val="36"/>
          <w:szCs w:val="36"/>
        </w:rPr>
        <w:t>慈溪市菜篮子商品应急供应点申报材料清单</w:t>
      </w:r>
    </w:p>
    <w:p>
      <w:pPr>
        <w:keepNext w:val="0"/>
        <w:keepLines w:val="0"/>
        <w:pageBreakBefore w:val="0"/>
        <w:kinsoku/>
        <w:wordWrap/>
        <w:overflowPunct/>
        <w:topLinePunct w:val="0"/>
        <w:autoSpaceDE/>
        <w:autoSpaceDN/>
        <w:bidi w:val="0"/>
        <w:adjustRightInd/>
        <w:snapToGrid/>
        <w:spacing w:line="560" w:lineRule="exact"/>
        <w:ind w:left="0" w:leftChars="0"/>
        <w:textAlignment w:val="auto"/>
        <w:rPr>
          <w:rFonts w:ascii="仿宋_GB2312" w:eastAsia="仿宋_GB2312"/>
          <w:sz w:val="32"/>
          <w:szCs w:val="32"/>
        </w:rPr>
      </w:pP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ascii="黑体" w:eastAsia="黑体"/>
          <w:sz w:val="32"/>
          <w:szCs w:val="32"/>
        </w:rPr>
      </w:pPr>
      <w:r>
        <w:rPr>
          <w:rFonts w:hint="eastAsia" w:ascii="黑体" w:eastAsia="黑体"/>
          <w:sz w:val="32"/>
          <w:szCs w:val="32"/>
        </w:rPr>
        <w:t>一、批发市场</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ascii="仿宋_GB2312" w:eastAsia="仿宋_GB2312"/>
          <w:sz w:val="32"/>
          <w:szCs w:val="32"/>
        </w:rPr>
      </w:pPr>
      <w:r>
        <w:rPr>
          <w:rFonts w:hint="eastAsia" w:ascii="仿宋_GB2312" w:eastAsia="仿宋_GB2312"/>
          <w:sz w:val="32"/>
          <w:szCs w:val="32"/>
        </w:rPr>
        <w:t>1、营业执照和市场登记许可证复印件；</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ascii="仿宋_GB2312" w:eastAsia="仿宋_GB2312"/>
          <w:sz w:val="32"/>
          <w:szCs w:val="32"/>
        </w:rPr>
      </w:pPr>
      <w:r>
        <w:rPr>
          <w:rFonts w:hint="eastAsia" w:ascii="仿宋_GB2312" w:eastAsia="仿宋_GB2312"/>
          <w:sz w:val="32"/>
          <w:szCs w:val="32"/>
        </w:rPr>
        <w:t>2、上年度蔬菜、水产品交易统计表（按经营户分别列明交易量或交易额等数据）；</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ascii="仿宋_GB2312" w:eastAsia="仿宋_GB2312"/>
          <w:sz w:val="32"/>
          <w:szCs w:val="32"/>
        </w:rPr>
      </w:pPr>
      <w:r>
        <w:rPr>
          <w:rFonts w:hint="eastAsia" w:ascii="仿宋_GB2312" w:eastAsia="仿宋_GB2312"/>
          <w:sz w:val="32"/>
          <w:szCs w:val="32"/>
        </w:rPr>
        <w:t>3、蔬菜、水产品经营大户档案，需列明交易商品品种、来源、去向、进销库存数据、食品安全信息等（提交各五份样本）；</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ascii="仿宋_GB2312" w:eastAsia="仿宋_GB2312"/>
          <w:sz w:val="32"/>
          <w:szCs w:val="32"/>
        </w:rPr>
      </w:pPr>
      <w:r>
        <w:rPr>
          <w:rFonts w:hint="eastAsia" w:ascii="仿宋_GB2312" w:eastAsia="仿宋_GB2312"/>
          <w:sz w:val="32"/>
          <w:szCs w:val="32"/>
        </w:rPr>
        <w:t>4、冷库使用情况档案，需列明冷库所有者和使用者基本信息、所储存商品品种、进销库存数据等（冷库数量少于5个时，提交每个冷库的档案样本；冷库数量5个及以上时，提交5份样本）；</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ascii="仿宋_GB2312" w:eastAsia="仿宋_GB2312"/>
          <w:sz w:val="32"/>
          <w:szCs w:val="32"/>
        </w:rPr>
      </w:pPr>
      <w:r>
        <w:rPr>
          <w:rFonts w:hint="eastAsia" w:ascii="仿宋_GB2312" w:eastAsia="仿宋_GB2312"/>
          <w:sz w:val="32"/>
          <w:szCs w:val="32"/>
        </w:rPr>
        <w:t>5、食品安全检测室检测情况年度汇总表和食品安全检测室照片；</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ascii="仿宋_GB2312" w:eastAsia="仿宋_GB2312"/>
          <w:sz w:val="32"/>
          <w:szCs w:val="32"/>
        </w:rPr>
      </w:pPr>
      <w:r>
        <w:rPr>
          <w:rFonts w:hint="eastAsia" w:ascii="仿宋_GB2312" w:eastAsia="仿宋_GB2312"/>
          <w:sz w:val="32"/>
          <w:szCs w:val="32"/>
        </w:rPr>
        <w:t>6、由负责人签字并加盖公章的《慈溪市菜篮子商品应急供应点承诺书》（详见附件）。</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ascii="黑体" w:eastAsia="黑体"/>
          <w:sz w:val="32"/>
          <w:szCs w:val="32"/>
        </w:rPr>
      </w:pPr>
      <w:r>
        <w:rPr>
          <w:rFonts w:hint="eastAsia" w:ascii="黑体" w:eastAsia="黑体"/>
          <w:sz w:val="32"/>
          <w:szCs w:val="32"/>
        </w:rPr>
        <w:t>二、品牌连锁超市</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ascii="仿宋_GB2312" w:eastAsia="仿宋_GB2312"/>
          <w:sz w:val="32"/>
          <w:szCs w:val="32"/>
        </w:rPr>
      </w:pPr>
      <w:r>
        <w:rPr>
          <w:rFonts w:hint="eastAsia" w:ascii="仿宋_GB2312" w:eastAsia="仿宋_GB2312"/>
          <w:sz w:val="32"/>
          <w:szCs w:val="32"/>
        </w:rPr>
        <w:t>1、营业执照复印件；</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ascii="仿宋_GB2312" w:eastAsia="仿宋_GB2312"/>
          <w:sz w:val="32"/>
          <w:szCs w:val="32"/>
        </w:rPr>
      </w:pPr>
      <w:r>
        <w:rPr>
          <w:rFonts w:hint="eastAsia" w:ascii="仿宋_GB2312" w:eastAsia="仿宋_GB2312"/>
          <w:sz w:val="32"/>
          <w:szCs w:val="32"/>
        </w:rPr>
        <w:t>2、慈溪地区门店清单，包括门店名称、地址、有否经营生鲜及品种（从蔬菜、生猪产品、</w:t>
      </w:r>
      <w:r>
        <w:rPr>
          <w:rFonts w:hint="eastAsia" w:ascii="仿宋_GB2312" w:eastAsia="仿宋_GB2312"/>
          <w:sz w:val="32"/>
          <w:szCs w:val="32"/>
          <w:lang w:eastAsia="zh-CN"/>
        </w:rPr>
        <w:t>出白禽、</w:t>
      </w:r>
      <w:r>
        <w:rPr>
          <w:rFonts w:hint="eastAsia" w:ascii="仿宋_GB2312" w:eastAsia="仿宋_GB2312"/>
          <w:sz w:val="32"/>
          <w:szCs w:val="32"/>
        </w:rPr>
        <w:t>禽蛋中选择）；</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ascii="仿宋_GB2312" w:eastAsia="仿宋_GB2312"/>
          <w:sz w:val="32"/>
          <w:szCs w:val="32"/>
        </w:rPr>
      </w:pPr>
      <w:r>
        <w:rPr>
          <w:rFonts w:hint="eastAsia" w:ascii="仿宋_GB2312" w:eastAsia="仿宋_GB2312"/>
          <w:sz w:val="32"/>
          <w:szCs w:val="32"/>
        </w:rPr>
        <w:t>3、以慈溪地区所有连锁门店上年度汇总数据为统计依据的主要菜篮子商品销售情况汇总表，需分别列明蔬菜类、生猪产品、</w:t>
      </w:r>
      <w:r>
        <w:rPr>
          <w:rFonts w:hint="eastAsia" w:ascii="仿宋_GB2312" w:eastAsia="仿宋_GB2312"/>
          <w:sz w:val="32"/>
          <w:szCs w:val="32"/>
          <w:lang w:eastAsia="zh-CN"/>
        </w:rPr>
        <w:t>出白禽、</w:t>
      </w:r>
      <w:r>
        <w:rPr>
          <w:rFonts w:hint="eastAsia" w:ascii="仿宋_GB2312" w:eastAsia="仿宋_GB2312"/>
          <w:sz w:val="32"/>
          <w:szCs w:val="32"/>
        </w:rPr>
        <w:t>禽蛋的销售额；</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ascii="仿宋_GB2312" w:eastAsia="仿宋_GB2312"/>
          <w:sz w:val="32"/>
          <w:szCs w:val="32"/>
        </w:rPr>
      </w:pPr>
      <w:r>
        <w:rPr>
          <w:rFonts w:hint="eastAsia" w:ascii="仿宋_GB2312" w:eastAsia="仿宋_GB2312"/>
          <w:sz w:val="32"/>
          <w:szCs w:val="32"/>
        </w:rPr>
        <w:t>4、蔬菜类供应商供应合同（协议）提交3份有效期内的样本，生猪产品、</w:t>
      </w:r>
      <w:r>
        <w:rPr>
          <w:rFonts w:hint="eastAsia" w:ascii="仿宋_GB2312" w:eastAsia="仿宋_GB2312"/>
          <w:sz w:val="32"/>
          <w:szCs w:val="32"/>
          <w:lang w:eastAsia="zh-CN"/>
        </w:rPr>
        <w:t>出白禽、</w:t>
      </w:r>
      <w:r>
        <w:rPr>
          <w:rFonts w:hint="eastAsia" w:ascii="仿宋_GB2312" w:eastAsia="仿宋_GB2312"/>
          <w:sz w:val="32"/>
          <w:szCs w:val="32"/>
        </w:rPr>
        <w:t xml:space="preserve">禽蛋供应商供应合同（协议）各提交2份有效期内的样本； </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ascii="仿宋_GB2312" w:eastAsia="仿宋_GB2312"/>
          <w:sz w:val="32"/>
          <w:szCs w:val="32"/>
        </w:rPr>
      </w:pPr>
      <w:r>
        <w:rPr>
          <w:rFonts w:hint="eastAsia" w:ascii="仿宋_GB2312" w:eastAsia="仿宋_GB2312"/>
          <w:sz w:val="32"/>
          <w:szCs w:val="32"/>
        </w:rPr>
        <w:t>5、由负责人签字并加盖公章的《慈溪市菜篮子商品应急供应点承诺书》（详见附件）。</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ascii="仿宋_GB2312" w:eastAsia="仿宋_GB2312"/>
          <w:sz w:val="32"/>
          <w:szCs w:val="32"/>
        </w:rPr>
      </w:pPr>
    </w:p>
    <w:p>
      <w:pPr>
        <w:keepNext w:val="0"/>
        <w:keepLines w:val="0"/>
        <w:pageBreakBefore w:val="0"/>
        <w:widowControl/>
        <w:kinsoku/>
        <w:wordWrap/>
        <w:overflowPunct/>
        <w:topLinePunct w:val="0"/>
        <w:autoSpaceDE/>
        <w:autoSpaceDN/>
        <w:bidi w:val="0"/>
        <w:adjustRightInd/>
        <w:snapToGrid/>
        <w:spacing w:line="560" w:lineRule="exact"/>
        <w:ind w:left="1438" w:leftChars="304" w:hanging="800" w:hangingChars="250"/>
        <w:jc w:val="left"/>
        <w:textAlignment w:val="auto"/>
        <w:rPr>
          <w:rFonts w:ascii="仿宋_GB2312" w:eastAsia="仿宋_GB2312"/>
          <w:sz w:val="32"/>
          <w:szCs w:val="32"/>
        </w:rPr>
      </w:pPr>
      <w:r>
        <w:rPr>
          <w:rFonts w:hint="eastAsia" w:ascii="仿宋_GB2312" w:eastAsia="仿宋_GB2312"/>
          <w:sz w:val="32"/>
          <w:szCs w:val="32"/>
        </w:rPr>
        <w:t>附件：慈溪市菜篮子商品应急供应点承诺书和相关表格（表格供参考，可据此自行制定）</w:t>
      </w:r>
    </w:p>
    <w:p>
      <w:pPr>
        <w:keepNext w:val="0"/>
        <w:keepLines w:val="0"/>
        <w:pageBreakBefore w:val="0"/>
        <w:widowControl/>
        <w:kinsoku/>
        <w:wordWrap/>
        <w:overflowPunct/>
        <w:topLinePunct w:val="0"/>
        <w:autoSpaceDE/>
        <w:autoSpaceDN/>
        <w:bidi w:val="0"/>
        <w:adjustRightInd/>
        <w:snapToGrid/>
        <w:spacing w:line="560" w:lineRule="exact"/>
        <w:jc w:val="left"/>
        <w:rPr>
          <w:rFonts w:ascii="仿宋_GB2312" w:hAnsi="华文中宋" w:eastAsia="仿宋_GB2312"/>
          <w:sz w:val="32"/>
          <w:szCs w:val="32"/>
        </w:rPr>
      </w:pPr>
      <w:r>
        <w:rPr>
          <w:rFonts w:ascii="仿宋_GB2312" w:eastAsia="仿宋_GB2312"/>
          <w:sz w:val="32"/>
          <w:szCs w:val="32"/>
        </w:rPr>
        <w:br w:type="page"/>
      </w:r>
      <w:r>
        <w:rPr>
          <w:rFonts w:hint="eastAsia" w:ascii="仿宋_GB2312" w:hAnsi="华文中宋" w:eastAsia="仿宋_GB2312"/>
          <w:sz w:val="32"/>
          <w:szCs w:val="32"/>
        </w:rPr>
        <w:t>附件：</w:t>
      </w:r>
    </w:p>
    <w:p>
      <w:pPr>
        <w:keepNext w:val="0"/>
        <w:keepLines w:val="0"/>
        <w:pageBreakBefore w:val="0"/>
        <w:widowControl/>
        <w:kinsoku/>
        <w:wordWrap/>
        <w:overflowPunct/>
        <w:topLinePunct w:val="0"/>
        <w:autoSpaceDE/>
        <w:autoSpaceDN/>
        <w:bidi w:val="0"/>
        <w:adjustRightInd/>
        <w:snapToGrid/>
        <w:spacing w:line="560" w:lineRule="exact"/>
        <w:jc w:val="left"/>
        <w:rPr>
          <w:rFonts w:ascii="仿宋_GB2312" w:hAnsi="华文中宋" w:eastAsia="仿宋_GB2312"/>
          <w:sz w:val="32"/>
          <w:szCs w:val="32"/>
        </w:rPr>
      </w:pPr>
    </w:p>
    <w:p>
      <w:pPr>
        <w:keepNext w:val="0"/>
        <w:keepLines w:val="0"/>
        <w:pageBreakBefore w:val="0"/>
        <w:widowControl/>
        <w:kinsoku/>
        <w:wordWrap/>
        <w:overflowPunct/>
        <w:topLinePunct w:val="0"/>
        <w:autoSpaceDE/>
        <w:autoSpaceDN/>
        <w:bidi w:val="0"/>
        <w:adjustRightInd/>
        <w:snapToGrid/>
        <w:spacing w:line="560" w:lineRule="exact"/>
        <w:jc w:val="center"/>
        <w:rPr>
          <w:rFonts w:ascii="方正小标宋简体" w:hAnsi="华文中宋" w:eastAsia="方正小标宋简体"/>
          <w:b/>
          <w:sz w:val="36"/>
          <w:szCs w:val="36"/>
        </w:rPr>
      </w:pPr>
      <w:r>
        <w:rPr>
          <w:rFonts w:hint="eastAsia" w:ascii="方正小标宋简体" w:hAnsi="华文中宋" w:eastAsia="方正小标宋简体"/>
          <w:b/>
          <w:sz w:val="36"/>
          <w:szCs w:val="36"/>
        </w:rPr>
        <w:t>慈溪市菜篮子商品应急供应点承诺书</w:t>
      </w:r>
    </w:p>
    <w:p>
      <w:pPr>
        <w:keepNext w:val="0"/>
        <w:keepLines w:val="0"/>
        <w:pageBreakBefore w:val="0"/>
        <w:kinsoku/>
        <w:wordWrap/>
        <w:overflowPunct/>
        <w:topLinePunct w:val="0"/>
        <w:autoSpaceDE/>
        <w:autoSpaceDN/>
        <w:bidi w:val="0"/>
        <w:adjustRightInd/>
        <w:snapToGrid/>
        <w:spacing w:line="560" w:lineRule="exact"/>
        <w:rPr>
          <w:rFonts w:ascii="仿宋_GB2312" w:eastAsia="仿宋_GB2312"/>
          <w:sz w:val="32"/>
          <w:szCs w:val="32"/>
        </w:rPr>
      </w:pPr>
    </w:p>
    <w:p>
      <w:pPr>
        <w:keepNext w:val="0"/>
        <w:keepLines w:val="0"/>
        <w:pageBreakBefore w:val="0"/>
        <w:widowControl/>
        <w:kinsoku/>
        <w:wordWrap/>
        <w:overflowPunct/>
        <w:topLinePunct w:val="0"/>
        <w:autoSpaceDE/>
        <w:autoSpaceDN/>
        <w:bidi w:val="0"/>
        <w:adjustRightInd/>
        <w:snapToGrid/>
        <w:spacing w:line="560" w:lineRule="exact"/>
        <w:jc w:val="left"/>
        <w:rPr>
          <w:rFonts w:hint="eastAsia" w:ascii="仿宋_GB2312" w:hAnsi="仿宋_GB2312" w:eastAsia="仿宋_GB2312" w:cs="仿宋_GB2312"/>
          <w:sz w:val="32"/>
          <w:szCs w:val="32"/>
        </w:rPr>
      </w:pPr>
      <w:r>
        <w:rPr>
          <w:rFonts w:hint="eastAsia" w:ascii="仿宋_GB2312" w:eastAsia="仿宋_GB2312"/>
          <w:sz w:val="32"/>
          <w:szCs w:val="32"/>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（单位名称）承诺：</w:t>
      </w:r>
    </w:p>
    <w:p>
      <w:pPr>
        <w:keepNext w:val="0"/>
        <w:keepLines w:val="0"/>
        <w:pageBreakBefore w:val="0"/>
        <w:widowControl/>
        <w:kinsoku/>
        <w:wordWrap/>
        <w:overflowPunct/>
        <w:topLinePunct w:val="0"/>
        <w:autoSpaceDE/>
        <w:autoSpaceDN/>
        <w:bidi w:val="0"/>
        <w:adjustRightInd/>
        <w:snapToGrid/>
        <w:spacing w:line="560" w:lineRule="exact"/>
        <w:jc w:val="lef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    在</w:t>
      </w:r>
      <w:r>
        <w:rPr>
          <w:rFonts w:hint="eastAsia" w:ascii="仿宋_GB2312" w:hAnsi="仿宋_GB2312" w:eastAsia="仿宋_GB2312" w:cs="仿宋_GB2312"/>
          <w:sz w:val="32"/>
          <w:szCs w:val="32"/>
          <w:u w:val="single"/>
        </w:rPr>
        <w:t xml:space="preserve">      年    月    日</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u w:val="single"/>
        </w:rPr>
        <w:t xml:space="preserve">      年     月    日</w:t>
      </w:r>
      <w:r>
        <w:rPr>
          <w:rFonts w:hint="eastAsia" w:ascii="仿宋_GB2312" w:hAnsi="仿宋_GB2312" w:eastAsia="仿宋_GB2312" w:cs="仿宋_GB2312"/>
          <w:sz w:val="32"/>
          <w:szCs w:val="32"/>
        </w:rPr>
        <w:t>期间，本单位将认真做好以下工作：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一、建立组织、配备人员、明确责任。本应急供应点同时承担蔬菜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水产</w:t>
      </w:r>
      <w:r>
        <w:rPr>
          <w:rFonts w:hint="eastAsia" w:ascii="仿宋_GB2312" w:hAnsi="仿宋_GB2312" w:eastAsia="仿宋_GB2312" w:cs="仿宋_GB2312"/>
          <w:sz w:val="32"/>
          <w:szCs w:val="32"/>
        </w:rPr>
        <w:t>类商品的日常储备功能，建立稳定、多样的菜篮子商品（特别是蔬菜类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水产类</w:t>
      </w:r>
      <w:r>
        <w:rPr>
          <w:rFonts w:hint="eastAsia" w:ascii="仿宋_GB2312" w:hAnsi="仿宋_GB2312" w:eastAsia="仿宋_GB2312" w:cs="仿宋_GB2312"/>
          <w:sz w:val="32"/>
          <w:szCs w:val="32"/>
        </w:rPr>
        <w:t>商品）流通供应渠道，保持供应量充足、销售价格平稳，确保蔬菜类商品不断档、不脱销。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lang w:val="en-US" w:eastAsia="zh-CN"/>
        </w:rPr>
        <w:t>在市政府启动菜篮子商品应急响应时</w:t>
      </w:r>
      <w:r>
        <w:rPr>
          <w:rFonts w:hint="eastAsia" w:ascii="仿宋_GB2312" w:hAnsi="仿宋_GB2312" w:eastAsia="仿宋_GB2312" w:cs="仿宋_GB2312"/>
          <w:sz w:val="32"/>
          <w:szCs w:val="32"/>
          <w:lang w:eastAsia="zh-CN"/>
        </w:rPr>
        <w:t>，积极通过自有渠道组织货源，按照</w:t>
      </w:r>
      <w:r>
        <w:rPr>
          <w:rFonts w:hint="eastAsia" w:ascii="仿宋_GB2312" w:hAnsi="仿宋_GB2312" w:eastAsia="仿宋_GB2312" w:cs="仿宋_GB2312"/>
          <w:sz w:val="32"/>
          <w:szCs w:val="32"/>
          <w:lang w:val="en-US" w:eastAsia="zh-CN"/>
        </w:rPr>
        <w:t>市领导小组办公室</w:t>
      </w:r>
      <w:r>
        <w:rPr>
          <w:rFonts w:hint="eastAsia" w:ascii="仿宋_GB2312" w:hAnsi="仿宋_GB2312" w:eastAsia="仿宋_GB2312" w:cs="仿宋_GB2312"/>
          <w:sz w:val="32"/>
          <w:szCs w:val="32"/>
          <w:lang w:eastAsia="zh-CN"/>
        </w:rPr>
        <w:t>指令调集商品，支援市场供应。批发市场具备在</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0天内调集2000吨蔬菜、400吨水产品的能力；连锁超市具备在</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0天内调集100吨蔬菜、40吨生猪产品的能力。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val="en-US" w:eastAsia="zh-CN"/>
        </w:rPr>
        <w:t>在市政府启动菜篮子商品应急储备投放后，</w:t>
      </w:r>
      <w:r>
        <w:rPr>
          <w:rFonts w:hint="eastAsia" w:ascii="仿宋_GB2312" w:hAnsi="仿宋_GB2312" w:eastAsia="仿宋_GB2312" w:cs="仿宋_GB2312"/>
          <w:sz w:val="32"/>
          <w:szCs w:val="32"/>
        </w:rPr>
        <w:t>承担应急储备商品的销售（分配）任务。根据指令要求，调集运输车辆从应急储备单位调运货源。调集出库的应急储备商品须准确核对数量、监督质量安全，并与应急储备单位做好交接手续。组织营业人员，备好营业器具，落实应急供应相关工作任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四、建立进销、库存和价格采集制度，按要求做好信息追溯相关工作；发现市场异常波动时立即向市领导小组办公室报告；在</w:t>
      </w:r>
      <w:r>
        <w:rPr>
          <w:rFonts w:hint="eastAsia" w:ascii="仿宋_GB2312" w:hAnsi="仿宋_GB2312" w:eastAsia="仿宋_GB2312" w:cs="仿宋_GB2312"/>
          <w:sz w:val="32"/>
          <w:szCs w:val="32"/>
          <w:lang w:val="en-US" w:eastAsia="zh-CN"/>
        </w:rPr>
        <w:t>市政府启动应急预案</w:t>
      </w:r>
      <w:r>
        <w:rPr>
          <w:rFonts w:hint="eastAsia" w:ascii="仿宋_GB2312" w:hAnsi="仿宋_GB2312" w:eastAsia="仿宋_GB2312" w:cs="仿宋_GB2312"/>
          <w:sz w:val="32"/>
          <w:szCs w:val="32"/>
        </w:rPr>
        <w:t>、执行应急任务的过程中，随时向市领导小组办公室汇报供应保障进展情况。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五、完成其他市领导小组办公室交办的相关工作任务。</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负责人签名：</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单位盖章：</w:t>
      </w:r>
    </w:p>
    <w:p>
      <w:pPr>
        <w:widowControl/>
        <w:jc w:val="center"/>
        <w:rPr>
          <w:rFonts w:ascii="方正小标宋简体" w:hAnsi="华文中宋" w:eastAsia="方正小标宋简体"/>
          <w:b/>
          <w:sz w:val="36"/>
          <w:szCs w:val="36"/>
        </w:rPr>
      </w:pPr>
      <w:r>
        <w:rPr>
          <w:rFonts w:ascii="仿宋_GB2312" w:eastAsia="仿宋_GB2312"/>
          <w:sz w:val="28"/>
          <w:szCs w:val="28"/>
        </w:rPr>
        <w:br w:type="page"/>
      </w:r>
      <w:r>
        <w:rPr>
          <w:rFonts w:hint="eastAsia" w:ascii="方正小标宋简体" w:hAnsi="华文中宋" w:eastAsia="方正小标宋简体"/>
          <w:b/>
          <w:sz w:val="36"/>
          <w:szCs w:val="36"/>
        </w:rPr>
        <w:t>批发市场菜篮子商品交易统计表（</w:t>
      </w:r>
      <w:r>
        <w:rPr>
          <w:rFonts w:hint="eastAsia" w:ascii="方正小标宋简体" w:hAnsi="华文中宋" w:eastAsia="方正小标宋简体"/>
          <w:b/>
          <w:sz w:val="36"/>
          <w:szCs w:val="36"/>
          <w:u w:val="single"/>
        </w:rPr>
        <w:t xml:space="preserve">      </w:t>
      </w:r>
      <w:r>
        <w:rPr>
          <w:rFonts w:hint="eastAsia" w:ascii="方正小标宋简体" w:hAnsi="华文中宋" w:eastAsia="方正小标宋简体"/>
          <w:b/>
          <w:sz w:val="36"/>
          <w:szCs w:val="36"/>
        </w:rPr>
        <w:t>年度）</w:t>
      </w:r>
    </w:p>
    <w:p>
      <w:pPr>
        <w:widowControl/>
        <w:jc w:val="left"/>
        <w:rPr>
          <w:rFonts w:ascii="仿宋_GB2312" w:eastAsia="仿宋_GB2312"/>
          <w:sz w:val="28"/>
          <w:szCs w:val="28"/>
        </w:rPr>
      </w:pPr>
    </w:p>
    <w:tbl>
      <w:tblPr>
        <w:tblStyle w:val="6"/>
        <w:tblW w:w="9183"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2694"/>
        <w:gridCol w:w="1453"/>
        <w:gridCol w:w="1453"/>
        <w:gridCol w:w="1454"/>
        <w:gridCol w:w="1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center"/>
          </w:tcPr>
          <w:p>
            <w:pPr>
              <w:widowControl/>
              <w:spacing w:line="400" w:lineRule="exact"/>
              <w:jc w:val="center"/>
              <w:rPr>
                <w:rFonts w:ascii="仿宋_GB2312" w:eastAsia="仿宋_GB2312"/>
                <w:kern w:val="0"/>
                <w:szCs w:val="21"/>
              </w:rPr>
            </w:pPr>
            <w:r>
              <w:rPr>
                <w:rFonts w:hint="eastAsia" w:ascii="仿宋_GB2312" w:eastAsia="仿宋_GB2312"/>
                <w:kern w:val="0"/>
                <w:szCs w:val="21"/>
              </w:rPr>
              <w:t>序号</w:t>
            </w:r>
          </w:p>
        </w:tc>
        <w:tc>
          <w:tcPr>
            <w:tcW w:w="2694" w:type="dxa"/>
            <w:vMerge w:val="restart"/>
            <w:noWrap w:val="0"/>
            <w:vAlign w:val="center"/>
          </w:tcPr>
          <w:p>
            <w:pPr>
              <w:widowControl/>
              <w:spacing w:line="400" w:lineRule="exact"/>
              <w:jc w:val="center"/>
              <w:rPr>
                <w:rFonts w:ascii="仿宋_GB2312" w:eastAsia="仿宋_GB2312"/>
                <w:kern w:val="0"/>
                <w:szCs w:val="21"/>
              </w:rPr>
            </w:pPr>
            <w:r>
              <w:rPr>
                <w:rFonts w:hint="eastAsia" w:ascii="仿宋_GB2312" w:eastAsia="仿宋_GB2312"/>
                <w:kern w:val="0"/>
                <w:szCs w:val="21"/>
              </w:rPr>
              <w:t>经营户名称</w:t>
            </w:r>
          </w:p>
        </w:tc>
        <w:tc>
          <w:tcPr>
            <w:tcW w:w="5814" w:type="dxa"/>
            <w:gridSpan w:val="4"/>
            <w:noWrap w:val="0"/>
            <w:vAlign w:val="center"/>
          </w:tcPr>
          <w:p>
            <w:pPr>
              <w:widowControl/>
              <w:spacing w:line="400" w:lineRule="exact"/>
              <w:jc w:val="center"/>
              <w:rPr>
                <w:rFonts w:ascii="仿宋_GB2312" w:eastAsia="仿宋_GB2312"/>
                <w:kern w:val="0"/>
                <w:szCs w:val="21"/>
              </w:rPr>
            </w:pPr>
            <w:r>
              <w:rPr>
                <w:rFonts w:hint="eastAsia" w:ascii="仿宋_GB2312" w:eastAsia="仿宋_GB2312"/>
                <w:kern w:val="0"/>
                <w:szCs w:val="21"/>
              </w:rPr>
              <w:t>销售数据（单位：吨、万元）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75" w:type="dxa"/>
            <w:vMerge w:val="continue"/>
            <w:noWrap w:val="0"/>
            <w:vAlign w:val="center"/>
          </w:tcPr>
          <w:p>
            <w:pPr>
              <w:widowControl/>
              <w:spacing w:line="400" w:lineRule="exact"/>
              <w:jc w:val="center"/>
              <w:rPr>
                <w:rFonts w:ascii="仿宋_GB2312" w:eastAsia="仿宋_GB2312"/>
                <w:kern w:val="0"/>
                <w:szCs w:val="21"/>
              </w:rPr>
            </w:pPr>
          </w:p>
        </w:tc>
        <w:tc>
          <w:tcPr>
            <w:tcW w:w="2694" w:type="dxa"/>
            <w:vMerge w:val="continue"/>
            <w:noWrap w:val="0"/>
            <w:vAlign w:val="center"/>
          </w:tcPr>
          <w:p>
            <w:pPr>
              <w:widowControl/>
              <w:spacing w:line="400" w:lineRule="exact"/>
              <w:jc w:val="center"/>
              <w:rPr>
                <w:rFonts w:ascii="仿宋_GB2312" w:eastAsia="仿宋_GB2312"/>
                <w:kern w:val="0"/>
                <w:szCs w:val="21"/>
              </w:rPr>
            </w:pPr>
          </w:p>
        </w:tc>
        <w:tc>
          <w:tcPr>
            <w:tcW w:w="2906" w:type="dxa"/>
            <w:gridSpan w:val="2"/>
            <w:noWrap w:val="0"/>
            <w:vAlign w:val="center"/>
          </w:tcPr>
          <w:p>
            <w:pPr>
              <w:widowControl/>
              <w:spacing w:line="400" w:lineRule="exact"/>
              <w:jc w:val="center"/>
              <w:rPr>
                <w:rFonts w:ascii="仿宋_GB2312" w:eastAsia="仿宋_GB2312"/>
                <w:kern w:val="0"/>
                <w:szCs w:val="21"/>
              </w:rPr>
            </w:pPr>
            <w:r>
              <w:rPr>
                <w:rFonts w:hint="eastAsia" w:ascii="仿宋_GB2312" w:eastAsia="仿宋_GB2312"/>
                <w:kern w:val="0"/>
                <w:szCs w:val="21"/>
              </w:rPr>
              <w:t>蔬  菜</w:t>
            </w:r>
          </w:p>
        </w:tc>
        <w:tc>
          <w:tcPr>
            <w:tcW w:w="2908" w:type="dxa"/>
            <w:gridSpan w:val="2"/>
            <w:noWrap w:val="0"/>
            <w:vAlign w:val="center"/>
          </w:tcPr>
          <w:p>
            <w:pPr>
              <w:widowControl/>
              <w:spacing w:line="400" w:lineRule="exact"/>
              <w:jc w:val="center"/>
              <w:rPr>
                <w:rFonts w:ascii="仿宋_GB2312" w:eastAsia="仿宋_GB2312"/>
                <w:kern w:val="0"/>
                <w:szCs w:val="21"/>
              </w:rPr>
            </w:pPr>
            <w:r>
              <w:rPr>
                <w:rFonts w:hint="eastAsia" w:ascii="仿宋_GB2312" w:eastAsia="仿宋_GB2312"/>
                <w:kern w:val="0"/>
                <w:szCs w:val="21"/>
              </w:rPr>
              <w:t>水产品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widowControl/>
              <w:spacing w:line="400" w:lineRule="exact"/>
              <w:jc w:val="center"/>
              <w:rPr>
                <w:rFonts w:ascii="仿宋_GB2312" w:eastAsia="仿宋_GB2312"/>
                <w:kern w:val="0"/>
                <w:szCs w:val="21"/>
              </w:rPr>
            </w:pPr>
          </w:p>
        </w:tc>
        <w:tc>
          <w:tcPr>
            <w:tcW w:w="2694" w:type="dxa"/>
            <w:vMerge w:val="continue"/>
            <w:noWrap w:val="0"/>
            <w:vAlign w:val="center"/>
          </w:tcPr>
          <w:p>
            <w:pPr>
              <w:widowControl/>
              <w:spacing w:line="400" w:lineRule="exact"/>
              <w:jc w:val="center"/>
              <w:rPr>
                <w:rFonts w:ascii="仿宋_GB2312" w:eastAsia="仿宋_GB2312"/>
                <w:kern w:val="0"/>
                <w:szCs w:val="21"/>
              </w:rPr>
            </w:pPr>
          </w:p>
        </w:tc>
        <w:tc>
          <w:tcPr>
            <w:tcW w:w="1453" w:type="dxa"/>
            <w:noWrap w:val="0"/>
            <w:vAlign w:val="center"/>
          </w:tcPr>
          <w:p>
            <w:pPr>
              <w:widowControl/>
              <w:spacing w:line="400" w:lineRule="exact"/>
              <w:jc w:val="center"/>
              <w:rPr>
                <w:rFonts w:ascii="仿宋_GB2312" w:eastAsia="仿宋_GB2312"/>
                <w:kern w:val="0"/>
                <w:szCs w:val="21"/>
              </w:rPr>
            </w:pPr>
            <w:r>
              <w:rPr>
                <w:rFonts w:hint="eastAsia" w:ascii="仿宋_GB2312" w:eastAsia="仿宋_GB2312"/>
                <w:kern w:val="0"/>
                <w:szCs w:val="21"/>
              </w:rPr>
              <w:t>销售量</w:t>
            </w:r>
          </w:p>
        </w:tc>
        <w:tc>
          <w:tcPr>
            <w:tcW w:w="1453" w:type="dxa"/>
            <w:noWrap w:val="0"/>
            <w:vAlign w:val="center"/>
          </w:tcPr>
          <w:p>
            <w:pPr>
              <w:widowControl/>
              <w:spacing w:line="400" w:lineRule="exact"/>
              <w:jc w:val="center"/>
              <w:rPr>
                <w:rFonts w:ascii="仿宋_GB2312" w:eastAsia="仿宋_GB2312"/>
                <w:kern w:val="0"/>
                <w:szCs w:val="21"/>
              </w:rPr>
            </w:pPr>
            <w:r>
              <w:rPr>
                <w:rFonts w:hint="eastAsia" w:ascii="仿宋_GB2312" w:eastAsia="仿宋_GB2312"/>
                <w:kern w:val="0"/>
                <w:szCs w:val="21"/>
              </w:rPr>
              <w:t>销售额</w:t>
            </w:r>
          </w:p>
        </w:tc>
        <w:tc>
          <w:tcPr>
            <w:tcW w:w="1454" w:type="dxa"/>
            <w:noWrap w:val="0"/>
            <w:vAlign w:val="center"/>
          </w:tcPr>
          <w:p>
            <w:pPr>
              <w:widowControl/>
              <w:spacing w:line="400" w:lineRule="exact"/>
              <w:jc w:val="center"/>
              <w:rPr>
                <w:rFonts w:ascii="仿宋_GB2312" w:eastAsia="仿宋_GB2312"/>
                <w:kern w:val="0"/>
                <w:szCs w:val="21"/>
              </w:rPr>
            </w:pPr>
            <w:r>
              <w:rPr>
                <w:rFonts w:hint="eastAsia" w:ascii="仿宋_GB2312" w:eastAsia="仿宋_GB2312"/>
                <w:kern w:val="0"/>
                <w:szCs w:val="21"/>
              </w:rPr>
              <w:t>销售量</w:t>
            </w:r>
          </w:p>
        </w:tc>
        <w:tc>
          <w:tcPr>
            <w:tcW w:w="1454" w:type="dxa"/>
            <w:noWrap w:val="0"/>
            <w:vAlign w:val="center"/>
          </w:tcPr>
          <w:p>
            <w:pPr>
              <w:widowControl/>
              <w:spacing w:line="400" w:lineRule="exact"/>
              <w:jc w:val="center"/>
              <w:rPr>
                <w:rFonts w:ascii="仿宋_GB2312" w:eastAsia="仿宋_GB2312"/>
                <w:kern w:val="0"/>
                <w:szCs w:val="21"/>
              </w:rPr>
            </w:pPr>
            <w:r>
              <w:rPr>
                <w:rFonts w:hint="eastAsia" w:ascii="仿宋_GB2312" w:eastAsia="仿宋_GB2312"/>
                <w:kern w:val="0"/>
                <w:szCs w:val="21"/>
              </w:rPr>
              <w:t>销售额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noWrap w:val="0"/>
            <w:vAlign w:val="top"/>
          </w:tcPr>
          <w:p>
            <w:pPr>
              <w:widowControl/>
              <w:spacing w:line="500" w:lineRule="exact"/>
              <w:jc w:val="left"/>
              <w:rPr>
                <w:rFonts w:ascii="仿宋_GB2312" w:eastAsia="仿宋_GB2312"/>
                <w:sz w:val="28"/>
                <w:szCs w:val="28"/>
              </w:rPr>
            </w:pPr>
          </w:p>
        </w:tc>
        <w:tc>
          <w:tcPr>
            <w:tcW w:w="2694"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noWrap w:val="0"/>
            <w:vAlign w:val="top"/>
          </w:tcPr>
          <w:p>
            <w:pPr>
              <w:widowControl/>
              <w:spacing w:line="500" w:lineRule="exact"/>
              <w:jc w:val="left"/>
              <w:rPr>
                <w:rFonts w:ascii="仿宋_GB2312" w:eastAsia="仿宋_GB2312"/>
                <w:sz w:val="28"/>
                <w:szCs w:val="28"/>
              </w:rPr>
            </w:pPr>
          </w:p>
        </w:tc>
        <w:tc>
          <w:tcPr>
            <w:tcW w:w="2694"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noWrap w:val="0"/>
            <w:vAlign w:val="top"/>
          </w:tcPr>
          <w:p>
            <w:pPr>
              <w:widowControl/>
              <w:spacing w:line="500" w:lineRule="exact"/>
              <w:jc w:val="left"/>
              <w:rPr>
                <w:rFonts w:ascii="仿宋_GB2312" w:eastAsia="仿宋_GB2312"/>
                <w:sz w:val="28"/>
                <w:szCs w:val="28"/>
              </w:rPr>
            </w:pPr>
          </w:p>
        </w:tc>
        <w:tc>
          <w:tcPr>
            <w:tcW w:w="2694"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noWrap w:val="0"/>
            <w:vAlign w:val="top"/>
          </w:tcPr>
          <w:p>
            <w:pPr>
              <w:widowControl/>
              <w:spacing w:line="500" w:lineRule="exact"/>
              <w:jc w:val="left"/>
              <w:rPr>
                <w:rFonts w:ascii="仿宋_GB2312" w:eastAsia="仿宋_GB2312"/>
                <w:sz w:val="28"/>
                <w:szCs w:val="28"/>
              </w:rPr>
            </w:pPr>
          </w:p>
        </w:tc>
        <w:tc>
          <w:tcPr>
            <w:tcW w:w="2694"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noWrap w:val="0"/>
            <w:vAlign w:val="top"/>
          </w:tcPr>
          <w:p>
            <w:pPr>
              <w:widowControl/>
              <w:spacing w:line="500" w:lineRule="exact"/>
              <w:jc w:val="left"/>
              <w:rPr>
                <w:rFonts w:ascii="仿宋_GB2312" w:eastAsia="仿宋_GB2312"/>
                <w:sz w:val="28"/>
                <w:szCs w:val="28"/>
              </w:rPr>
            </w:pPr>
          </w:p>
        </w:tc>
        <w:tc>
          <w:tcPr>
            <w:tcW w:w="2694"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2" w:hRule="atLeast"/>
        </w:trPr>
        <w:tc>
          <w:tcPr>
            <w:tcW w:w="675" w:type="dxa"/>
            <w:noWrap w:val="0"/>
            <w:vAlign w:val="top"/>
          </w:tcPr>
          <w:p>
            <w:pPr>
              <w:widowControl/>
              <w:spacing w:line="500" w:lineRule="exact"/>
              <w:jc w:val="left"/>
              <w:rPr>
                <w:rFonts w:ascii="仿宋_GB2312" w:eastAsia="仿宋_GB2312"/>
                <w:sz w:val="28"/>
                <w:szCs w:val="28"/>
              </w:rPr>
            </w:pPr>
          </w:p>
        </w:tc>
        <w:tc>
          <w:tcPr>
            <w:tcW w:w="2694"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noWrap w:val="0"/>
            <w:vAlign w:val="top"/>
          </w:tcPr>
          <w:p>
            <w:pPr>
              <w:widowControl/>
              <w:spacing w:line="500" w:lineRule="exact"/>
              <w:jc w:val="left"/>
              <w:rPr>
                <w:rFonts w:ascii="仿宋_GB2312" w:eastAsia="仿宋_GB2312"/>
                <w:sz w:val="28"/>
                <w:szCs w:val="28"/>
              </w:rPr>
            </w:pPr>
          </w:p>
        </w:tc>
        <w:tc>
          <w:tcPr>
            <w:tcW w:w="2694"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noWrap w:val="0"/>
            <w:vAlign w:val="top"/>
          </w:tcPr>
          <w:p>
            <w:pPr>
              <w:widowControl/>
              <w:spacing w:line="500" w:lineRule="exact"/>
              <w:jc w:val="left"/>
              <w:rPr>
                <w:rFonts w:ascii="仿宋_GB2312" w:eastAsia="仿宋_GB2312"/>
                <w:sz w:val="28"/>
                <w:szCs w:val="28"/>
              </w:rPr>
            </w:pPr>
          </w:p>
        </w:tc>
        <w:tc>
          <w:tcPr>
            <w:tcW w:w="2694"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noWrap w:val="0"/>
            <w:vAlign w:val="top"/>
          </w:tcPr>
          <w:p>
            <w:pPr>
              <w:widowControl/>
              <w:spacing w:line="500" w:lineRule="exact"/>
              <w:jc w:val="left"/>
              <w:rPr>
                <w:rFonts w:ascii="仿宋_GB2312" w:eastAsia="仿宋_GB2312"/>
                <w:sz w:val="28"/>
                <w:szCs w:val="28"/>
              </w:rPr>
            </w:pPr>
          </w:p>
        </w:tc>
        <w:tc>
          <w:tcPr>
            <w:tcW w:w="2694"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2" w:hRule="atLeast"/>
        </w:trPr>
        <w:tc>
          <w:tcPr>
            <w:tcW w:w="675" w:type="dxa"/>
            <w:noWrap w:val="0"/>
            <w:vAlign w:val="top"/>
          </w:tcPr>
          <w:p>
            <w:pPr>
              <w:widowControl/>
              <w:spacing w:line="500" w:lineRule="exact"/>
              <w:jc w:val="left"/>
              <w:rPr>
                <w:rFonts w:ascii="仿宋_GB2312" w:eastAsia="仿宋_GB2312"/>
                <w:sz w:val="28"/>
                <w:szCs w:val="28"/>
              </w:rPr>
            </w:pPr>
          </w:p>
        </w:tc>
        <w:tc>
          <w:tcPr>
            <w:tcW w:w="2694"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noWrap w:val="0"/>
            <w:vAlign w:val="top"/>
          </w:tcPr>
          <w:p>
            <w:pPr>
              <w:widowControl/>
              <w:spacing w:line="500" w:lineRule="exact"/>
              <w:jc w:val="left"/>
              <w:rPr>
                <w:rFonts w:ascii="仿宋_GB2312" w:eastAsia="仿宋_GB2312"/>
                <w:sz w:val="28"/>
                <w:szCs w:val="28"/>
              </w:rPr>
            </w:pPr>
          </w:p>
        </w:tc>
        <w:tc>
          <w:tcPr>
            <w:tcW w:w="2694"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noWrap w:val="0"/>
            <w:vAlign w:val="top"/>
          </w:tcPr>
          <w:p>
            <w:pPr>
              <w:widowControl/>
              <w:spacing w:line="500" w:lineRule="exact"/>
              <w:jc w:val="left"/>
              <w:rPr>
                <w:rFonts w:ascii="仿宋_GB2312" w:eastAsia="仿宋_GB2312"/>
                <w:sz w:val="28"/>
                <w:szCs w:val="28"/>
              </w:rPr>
            </w:pPr>
          </w:p>
        </w:tc>
        <w:tc>
          <w:tcPr>
            <w:tcW w:w="2694"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noWrap w:val="0"/>
            <w:vAlign w:val="top"/>
          </w:tcPr>
          <w:p>
            <w:pPr>
              <w:widowControl/>
              <w:spacing w:line="500" w:lineRule="exact"/>
              <w:jc w:val="left"/>
              <w:rPr>
                <w:rFonts w:ascii="仿宋_GB2312" w:eastAsia="仿宋_GB2312"/>
                <w:sz w:val="28"/>
                <w:szCs w:val="28"/>
              </w:rPr>
            </w:pPr>
          </w:p>
        </w:tc>
        <w:tc>
          <w:tcPr>
            <w:tcW w:w="2694"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noWrap w:val="0"/>
            <w:vAlign w:val="top"/>
          </w:tcPr>
          <w:p>
            <w:pPr>
              <w:widowControl/>
              <w:spacing w:line="500" w:lineRule="exact"/>
              <w:jc w:val="left"/>
              <w:rPr>
                <w:rFonts w:ascii="仿宋_GB2312" w:eastAsia="仿宋_GB2312"/>
                <w:sz w:val="28"/>
                <w:szCs w:val="28"/>
              </w:rPr>
            </w:pPr>
          </w:p>
        </w:tc>
        <w:tc>
          <w:tcPr>
            <w:tcW w:w="2694"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noWrap w:val="0"/>
            <w:vAlign w:val="top"/>
          </w:tcPr>
          <w:p>
            <w:pPr>
              <w:widowControl/>
              <w:spacing w:line="500" w:lineRule="exact"/>
              <w:jc w:val="left"/>
              <w:rPr>
                <w:rFonts w:ascii="仿宋_GB2312" w:eastAsia="仿宋_GB2312"/>
                <w:sz w:val="28"/>
                <w:szCs w:val="28"/>
              </w:rPr>
            </w:pPr>
          </w:p>
        </w:tc>
        <w:tc>
          <w:tcPr>
            <w:tcW w:w="2694"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noWrap w:val="0"/>
            <w:vAlign w:val="top"/>
          </w:tcPr>
          <w:p>
            <w:pPr>
              <w:widowControl/>
              <w:spacing w:line="500" w:lineRule="exact"/>
              <w:jc w:val="left"/>
              <w:rPr>
                <w:rFonts w:ascii="仿宋_GB2312" w:eastAsia="仿宋_GB2312"/>
                <w:sz w:val="28"/>
                <w:szCs w:val="28"/>
              </w:rPr>
            </w:pPr>
          </w:p>
        </w:tc>
        <w:tc>
          <w:tcPr>
            <w:tcW w:w="2694"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75" w:type="dxa"/>
            <w:noWrap w:val="0"/>
            <w:vAlign w:val="top"/>
          </w:tcPr>
          <w:p>
            <w:pPr>
              <w:widowControl/>
              <w:spacing w:line="500" w:lineRule="exact"/>
              <w:jc w:val="left"/>
              <w:rPr>
                <w:rFonts w:ascii="仿宋_GB2312" w:eastAsia="仿宋_GB2312"/>
                <w:sz w:val="28"/>
                <w:szCs w:val="28"/>
              </w:rPr>
            </w:pPr>
          </w:p>
        </w:tc>
        <w:tc>
          <w:tcPr>
            <w:tcW w:w="2694"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3"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c>
          <w:tcPr>
            <w:tcW w:w="1454" w:type="dxa"/>
            <w:noWrap w:val="0"/>
            <w:vAlign w:val="top"/>
          </w:tcPr>
          <w:p>
            <w:pPr>
              <w:widowControl/>
              <w:spacing w:line="500" w:lineRule="exact"/>
              <w:jc w:val="left"/>
              <w:rPr>
                <w:rFonts w:ascii="仿宋_GB2312" w:eastAsia="仿宋_GB2312"/>
                <w:sz w:val="28"/>
                <w:szCs w:val="28"/>
              </w:rPr>
            </w:pPr>
          </w:p>
        </w:tc>
      </w:tr>
    </w:tbl>
    <w:p>
      <w:pPr>
        <w:widowControl/>
        <w:spacing w:line="500" w:lineRule="exact"/>
        <w:ind w:firstLine="560" w:firstLineChars="200"/>
        <w:jc w:val="left"/>
        <w:rPr>
          <w:rFonts w:ascii="仿宋_GB2312" w:eastAsia="仿宋_GB2312"/>
          <w:sz w:val="28"/>
          <w:szCs w:val="28"/>
        </w:rPr>
      </w:pPr>
    </w:p>
    <w:p>
      <w:pPr>
        <w:widowControl/>
        <w:jc w:val="center"/>
        <w:rPr>
          <w:rFonts w:ascii="方正小标宋简体" w:hAnsi="华文中宋" w:eastAsia="方正小标宋简体"/>
          <w:b/>
          <w:sz w:val="36"/>
          <w:szCs w:val="36"/>
        </w:rPr>
      </w:pPr>
      <w:r>
        <w:rPr>
          <w:rFonts w:hint="eastAsia" w:ascii="方正小标宋简体" w:hAnsi="华文中宋" w:eastAsia="方正小标宋简体"/>
          <w:b/>
          <w:sz w:val="36"/>
          <w:szCs w:val="36"/>
        </w:rPr>
        <w:t>品牌连锁超市门店基本情况统计表</w:t>
      </w:r>
    </w:p>
    <w:p>
      <w:pPr>
        <w:widowControl/>
        <w:jc w:val="left"/>
        <w:rPr>
          <w:rFonts w:ascii="仿宋_GB2312" w:hAnsi="华文中宋" w:eastAsia="仿宋_GB2312"/>
          <w:sz w:val="30"/>
          <w:szCs w:val="30"/>
        </w:rPr>
      </w:pPr>
    </w:p>
    <w:tbl>
      <w:tblPr>
        <w:tblStyle w:val="6"/>
        <w:tblW w:w="89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3119"/>
        <w:gridCol w:w="2835"/>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pPr>
              <w:widowControl/>
              <w:spacing w:line="400" w:lineRule="exact"/>
              <w:jc w:val="center"/>
              <w:rPr>
                <w:rFonts w:ascii="仿宋_GB2312" w:eastAsia="仿宋_GB2312"/>
                <w:kern w:val="0"/>
                <w:szCs w:val="21"/>
              </w:rPr>
            </w:pPr>
            <w:r>
              <w:rPr>
                <w:rFonts w:hint="eastAsia" w:ascii="仿宋_GB2312" w:eastAsia="仿宋_GB2312"/>
                <w:kern w:val="0"/>
                <w:szCs w:val="21"/>
              </w:rPr>
              <w:t>序号</w:t>
            </w:r>
          </w:p>
        </w:tc>
        <w:tc>
          <w:tcPr>
            <w:tcW w:w="3119" w:type="dxa"/>
            <w:noWrap w:val="0"/>
            <w:vAlign w:val="center"/>
          </w:tcPr>
          <w:p>
            <w:pPr>
              <w:widowControl/>
              <w:spacing w:line="400" w:lineRule="exact"/>
              <w:jc w:val="center"/>
              <w:rPr>
                <w:rFonts w:ascii="仿宋_GB2312" w:eastAsia="仿宋_GB2312"/>
                <w:kern w:val="0"/>
                <w:szCs w:val="21"/>
              </w:rPr>
            </w:pPr>
            <w:r>
              <w:rPr>
                <w:rFonts w:hint="eastAsia" w:ascii="仿宋_GB2312" w:eastAsia="仿宋_GB2312"/>
                <w:kern w:val="0"/>
                <w:szCs w:val="21"/>
              </w:rPr>
              <w:t>门店名称</w:t>
            </w:r>
          </w:p>
        </w:tc>
        <w:tc>
          <w:tcPr>
            <w:tcW w:w="2835" w:type="dxa"/>
            <w:noWrap w:val="0"/>
            <w:vAlign w:val="center"/>
          </w:tcPr>
          <w:p>
            <w:pPr>
              <w:widowControl/>
              <w:spacing w:line="400" w:lineRule="exact"/>
              <w:jc w:val="center"/>
              <w:rPr>
                <w:rFonts w:ascii="仿宋_GB2312" w:eastAsia="仿宋_GB2312"/>
                <w:kern w:val="0"/>
                <w:szCs w:val="21"/>
              </w:rPr>
            </w:pPr>
            <w:r>
              <w:rPr>
                <w:rFonts w:hint="eastAsia" w:ascii="仿宋_GB2312" w:eastAsia="仿宋_GB2312"/>
                <w:kern w:val="0"/>
                <w:szCs w:val="21"/>
              </w:rPr>
              <w:t>地 址</w:t>
            </w:r>
          </w:p>
        </w:tc>
        <w:tc>
          <w:tcPr>
            <w:tcW w:w="2180" w:type="dxa"/>
            <w:noWrap w:val="0"/>
            <w:vAlign w:val="center"/>
          </w:tcPr>
          <w:p>
            <w:pPr>
              <w:widowControl/>
              <w:spacing w:line="400" w:lineRule="exact"/>
              <w:jc w:val="center"/>
              <w:rPr>
                <w:rFonts w:ascii="仿宋_GB2312" w:eastAsia="仿宋_GB2312"/>
                <w:kern w:val="0"/>
                <w:szCs w:val="21"/>
              </w:rPr>
            </w:pPr>
            <w:r>
              <w:rPr>
                <w:rFonts w:hint="eastAsia" w:ascii="仿宋_GB2312" w:eastAsia="仿宋_GB2312"/>
                <w:kern w:val="0"/>
                <w:szCs w:val="21"/>
              </w:rPr>
              <w:t>经营菜篮子商品品种（从蔬菜、生猪产品、</w:t>
            </w:r>
            <w:r>
              <w:rPr>
                <w:rFonts w:hint="eastAsia" w:ascii="仿宋_GB2312" w:eastAsia="仿宋_GB2312"/>
                <w:kern w:val="0"/>
                <w:szCs w:val="21"/>
                <w:lang w:eastAsia="zh-CN"/>
              </w:rPr>
              <w:t>出白禽、</w:t>
            </w:r>
            <w:r>
              <w:rPr>
                <w:rFonts w:hint="eastAsia" w:ascii="仿宋_GB2312" w:eastAsia="仿宋_GB2312"/>
                <w:kern w:val="0"/>
                <w:szCs w:val="21"/>
              </w:rPr>
              <w:t>禽蛋中选填）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仿宋_GB2312" w:hAnsi="华文中宋" w:eastAsia="仿宋_GB2312"/>
                <w:sz w:val="30"/>
                <w:szCs w:val="30"/>
              </w:rPr>
            </w:pPr>
          </w:p>
        </w:tc>
        <w:tc>
          <w:tcPr>
            <w:tcW w:w="3119" w:type="dxa"/>
            <w:noWrap w:val="0"/>
            <w:vAlign w:val="top"/>
          </w:tcPr>
          <w:p>
            <w:pPr>
              <w:widowControl/>
              <w:jc w:val="left"/>
              <w:rPr>
                <w:rFonts w:ascii="仿宋_GB2312" w:hAnsi="华文中宋" w:eastAsia="仿宋_GB2312"/>
                <w:sz w:val="30"/>
                <w:szCs w:val="30"/>
              </w:rPr>
            </w:pPr>
          </w:p>
        </w:tc>
        <w:tc>
          <w:tcPr>
            <w:tcW w:w="2835" w:type="dxa"/>
            <w:noWrap w:val="0"/>
            <w:vAlign w:val="top"/>
          </w:tcPr>
          <w:p>
            <w:pPr>
              <w:widowControl/>
              <w:jc w:val="left"/>
              <w:rPr>
                <w:rFonts w:ascii="仿宋_GB2312" w:hAnsi="华文中宋" w:eastAsia="仿宋_GB2312"/>
                <w:sz w:val="30"/>
                <w:szCs w:val="30"/>
              </w:rPr>
            </w:pPr>
          </w:p>
        </w:tc>
        <w:tc>
          <w:tcPr>
            <w:tcW w:w="2180" w:type="dxa"/>
            <w:noWrap w:val="0"/>
            <w:vAlign w:val="top"/>
          </w:tcPr>
          <w:p>
            <w:pPr>
              <w:widowControl/>
              <w:jc w:val="left"/>
              <w:rPr>
                <w:rFonts w:ascii="仿宋_GB2312" w:hAnsi="华文中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仿宋_GB2312" w:hAnsi="华文中宋" w:eastAsia="仿宋_GB2312"/>
                <w:sz w:val="30"/>
                <w:szCs w:val="30"/>
              </w:rPr>
            </w:pPr>
          </w:p>
        </w:tc>
        <w:tc>
          <w:tcPr>
            <w:tcW w:w="3119" w:type="dxa"/>
            <w:noWrap w:val="0"/>
            <w:vAlign w:val="top"/>
          </w:tcPr>
          <w:p>
            <w:pPr>
              <w:widowControl/>
              <w:jc w:val="left"/>
              <w:rPr>
                <w:rFonts w:ascii="仿宋_GB2312" w:hAnsi="华文中宋" w:eastAsia="仿宋_GB2312"/>
                <w:sz w:val="30"/>
                <w:szCs w:val="30"/>
              </w:rPr>
            </w:pPr>
          </w:p>
        </w:tc>
        <w:tc>
          <w:tcPr>
            <w:tcW w:w="2835" w:type="dxa"/>
            <w:noWrap w:val="0"/>
            <w:vAlign w:val="top"/>
          </w:tcPr>
          <w:p>
            <w:pPr>
              <w:widowControl/>
              <w:jc w:val="left"/>
              <w:rPr>
                <w:rFonts w:ascii="仿宋_GB2312" w:hAnsi="华文中宋" w:eastAsia="仿宋_GB2312"/>
                <w:sz w:val="30"/>
                <w:szCs w:val="30"/>
              </w:rPr>
            </w:pPr>
          </w:p>
        </w:tc>
        <w:tc>
          <w:tcPr>
            <w:tcW w:w="2180" w:type="dxa"/>
            <w:noWrap w:val="0"/>
            <w:vAlign w:val="top"/>
          </w:tcPr>
          <w:p>
            <w:pPr>
              <w:widowControl/>
              <w:jc w:val="left"/>
              <w:rPr>
                <w:rFonts w:ascii="仿宋_GB2312" w:hAnsi="华文中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仿宋_GB2312" w:hAnsi="华文中宋" w:eastAsia="仿宋_GB2312"/>
                <w:sz w:val="30"/>
                <w:szCs w:val="30"/>
              </w:rPr>
            </w:pPr>
          </w:p>
        </w:tc>
        <w:tc>
          <w:tcPr>
            <w:tcW w:w="3119" w:type="dxa"/>
            <w:noWrap w:val="0"/>
            <w:vAlign w:val="top"/>
          </w:tcPr>
          <w:p>
            <w:pPr>
              <w:widowControl/>
              <w:jc w:val="left"/>
              <w:rPr>
                <w:rFonts w:ascii="仿宋_GB2312" w:hAnsi="华文中宋" w:eastAsia="仿宋_GB2312"/>
                <w:sz w:val="30"/>
                <w:szCs w:val="30"/>
              </w:rPr>
            </w:pPr>
          </w:p>
        </w:tc>
        <w:tc>
          <w:tcPr>
            <w:tcW w:w="2835" w:type="dxa"/>
            <w:noWrap w:val="0"/>
            <w:vAlign w:val="top"/>
          </w:tcPr>
          <w:p>
            <w:pPr>
              <w:widowControl/>
              <w:jc w:val="left"/>
              <w:rPr>
                <w:rFonts w:ascii="仿宋_GB2312" w:hAnsi="华文中宋" w:eastAsia="仿宋_GB2312"/>
                <w:sz w:val="30"/>
                <w:szCs w:val="30"/>
              </w:rPr>
            </w:pPr>
          </w:p>
        </w:tc>
        <w:tc>
          <w:tcPr>
            <w:tcW w:w="2180" w:type="dxa"/>
            <w:noWrap w:val="0"/>
            <w:vAlign w:val="top"/>
          </w:tcPr>
          <w:p>
            <w:pPr>
              <w:widowControl/>
              <w:jc w:val="left"/>
              <w:rPr>
                <w:rFonts w:ascii="仿宋_GB2312" w:hAnsi="华文中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仿宋_GB2312" w:hAnsi="华文中宋" w:eastAsia="仿宋_GB2312"/>
                <w:sz w:val="30"/>
                <w:szCs w:val="30"/>
              </w:rPr>
            </w:pPr>
          </w:p>
        </w:tc>
        <w:tc>
          <w:tcPr>
            <w:tcW w:w="3119" w:type="dxa"/>
            <w:noWrap w:val="0"/>
            <w:vAlign w:val="top"/>
          </w:tcPr>
          <w:p>
            <w:pPr>
              <w:widowControl/>
              <w:jc w:val="left"/>
              <w:rPr>
                <w:rFonts w:ascii="仿宋_GB2312" w:hAnsi="华文中宋" w:eastAsia="仿宋_GB2312"/>
                <w:sz w:val="30"/>
                <w:szCs w:val="30"/>
              </w:rPr>
            </w:pPr>
          </w:p>
        </w:tc>
        <w:tc>
          <w:tcPr>
            <w:tcW w:w="2835" w:type="dxa"/>
            <w:noWrap w:val="0"/>
            <w:vAlign w:val="top"/>
          </w:tcPr>
          <w:p>
            <w:pPr>
              <w:widowControl/>
              <w:jc w:val="left"/>
              <w:rPr>
                <w:rFonts w:ascii="仿宋_GB2312" w:hAnsi="华文中宋" w:eastAsia="仿宋_GB2312"/>
                <w:sz w:val="30"/>
                <w:szCs w:val="30"/>
              </w:rPr>
            </w:pPr>
          </w:p>
        </w:tc>
        <w:tc>
          <w:tcPr>
            <w:tcW w:w="2180" w:type="dxa"/>
            <w:noWrap w:val="0"/>
            <w:vAlign w:val="top"/>
          </w:tcPr>
          <w:p>
            <w:pPr>
              <w:widowControl/>
              <w:jc w:val="left"/>
              <w:rPr>
                <w:rFonts w:ascii="仿宋_GB2312" w:hAnsi="华文中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仿宋_GB2312" w:hAnsi="华文中宋" w:eastAsia="仿宋_GB2312"/>
                <w:sz w:val="30"/>
                <w:szCs w:val="30"/>
              </w:rPr>
            </w:pPr>
          </w:p>
        </w:tc>
        <w:tc>
          <w:tcPr>
            <w:tcW w:w="3119" w:type="dxa"/>
            <w:noWrap w:val="0"/>
            <w:vAlign w:val="top"/>
          </w:tcPr>
          <w:p>
            <w:pPr>
              <w:widowControl/>
              <w:jc w:val="left"/>
              <w:rPr>
                <w:rFonts w:ascii="仿宋_GB2312" w:hAnsi="华文中宋" w:eastAsia="仿宋_GB2312"/>
                <w:sz w:val="30"/>
                <w:szCs w:val="30"/>
              </w:rPr>
            </w:pPr>
          </w:p>
        </w:tc>
        <w:tc>
          <w:tcPr>
            <w:tcW w:w="2835" w:type="dxa"/>
            <w:noWrap w:val="0"/>
            <w:vAlign w:val="top"/>
          </w:tcPr>
          <w:p>
            <w:pPr>
              <w:widowControl/>
              <w:jc w:val="left"/>
              <w:rPr>
                <w:rFonts w:ascii="仿宋_GB2312" w:hAnsi="华文中宋" w:eastAsia="仿宋_GB2312"/>
                <w:sz w:val="30"/>
                <w:szCs w:val="30"/>
              </w:rPr>
            </w:pPr>
          </w:p>
        </w:tc>
        <w:tc>
          <w:tcPr>
            <w:tcW w:w="2180" w:type="dxa"/>
            <w:noWrap w:val="0"/>
            <w:vAlign w:val="top"/>
          </w:tcPr>
          <w:p>
            <w:pPr>
              <w:widowControl/>
              <w:jc w:val="left"/>
              <w:rPr>
                <w:rFonts w:ascii="仿宋_GB2312" w:hAnsi="华文中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仿宋_GB2312" w:hAnsi="华文中宋" w:eastAsia="仿宋_GB2312"/>
                <w:sz w:val="30"/>
                <w:szCs w:val="30"/>
              </w:rPr>
            </w:pPr>
          </w:p>
        </w:tc>
        <w:tc>
          <w:tcPr>
            <w:tcW w:w="3119" w:type="dxa"/>
            <w:noWrap w:val="0"/>
            <w:vAlign w:val="top"/>
          </w:tcPr>
          <w:p>
            <w:pPr>
              <w:widowControl/>
              <w:jc w:val="left"/>
              <w:rPr>
                <w:rFonts w:ascii="仿宋_GB2312" w:hAnsi="华文中宋" w:eastAsia="仿宋_GB2312"/>
                <w:sz w:val="30"/>
                <w:szCs w:val="30"/>
              </w:rPr>
            </w:pPr>
          </w:p>
        </w:tc>
        <w:tc>
          <w:tcPr>
            <w:tcW w:w="2835" w:type="dxa"/>
            <w:noWrap w:val="0"/>
            <w:vAlign w:val="top"/>
          </w:tcPr>
          <w:p>
            <w:pPr>
              <w:widowControl/>
              <w:jc w:val="left"/>
              <w:rPr>
                <w:rFonts w:ascii="仿宋_GB2312" w:hAnsi="华文中宋" w:eastAsia="仿宋_GB2312"/>
                <w:sz w:val="30"/>
                <w:szCs w:val="30"/>
              </w:rPr>
            </w:pPr>
          </w:p>
        </w:tc>
        <w:tc>
          <w:tcPr>
            <w:tcW w:w="2180" w:type="dxa"/>
            <w:noWrap w:val="0"/>
            <w:vAlign w:val="top"/>
          </w:tcPr>
          <w:p>
            <w:pPr>
              <w:widowControl/>
              <w:jc w:val="left"/>
              <w:rPr>
                <w:rFonts w:ascii="仿宋_GB2312" w:hAnsi="华文中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仿宋_GB2312" w:hAnsi="华文中宋" w:eastAsia="仿宋_GB2312"/>
                <w:sz w:val="30"/>
                <w:szCs w:val="30"/>
              </w:rPr>
            </w:pPr>
          </w:p>
        </w:tc>
        <w:tc>
          <w:tcPr>
            <w:tcW w:w="3119" w:type="dxa"/>
            <w:noWrap w:val="0"/>
            <w:vAlign w:val="top"/>
          </w:tcPr>
          <w:p>
            <w:pPr>
              <w:widowControl/>
              <w:jc w:val="left"/>
              <w:rPr>
                <w:rFonts w:ascii="仿宋_GB2312" w:hAnsi="华文中宋" w:eastAsia="仿宋_GB2312"/>
                <w:sz w:val="30"/>
                <w:szCs w:val="30"/>
              </w:rPr>
            </w:pPr>
          </w:p>
        </w:tc>
        <w:tc>
          <w:tcPr>
            <w:tcW w:w="2835" w:type="dxa"/>
            <w:noWrap w:val="0"/>
            <w:vAlign w:val="top"/>
          </w:tcPr>
          <w:p>
            <w:pPr>
              <w:widowControl/>
              <w:jc w:val="left"/>
              <w:rPr>
                <w:rFonts w:ascii="仿宋_GB2312" w:hAnsi="华文中宋" w:eastAsia="仿宋_GB2312"/>
                <w:sz w:val="30"/>
                <w:szCs w:val="30"/>
              </w:rPr>
            </w:pPr>
          </w:p>
        </w:tc>
        <w:tc>
          <w:tcPr>
            <w:tcW w:w="2180" w:type="dxa"/>
            <w:noWrap w:val="0"/>
            <w:vAlign w:val="top"/>
          </w:tcPr>
          <w:p>
            <w:pPr>
              <w:widowControl/>
              <w:jc w:val="left"/>
              <w:rPr>
                <w:rFonts w:ascii="仿宋_GB2312" w:hAnsi="华文中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仿宋_GB2312" w:hAnsi="华文中宋" w:eastAsia="仿宋_GB2312"/>
                <w:sz w:val="30"/>
                <w:szCs w:val="30"/>
              </w:rPr>
            </w:pPr>
          </w:p>
        </w:tc>
        <w:tc>
          <w:tcPr>
            <w:tcW w:w="3119" w:type="dxa"/>
            <w:noWrap w:val="0"/>
            <w:vAlign w:val="top"/>
          </w:tcPr>
          <w:p>
            <w:pPr>
              <w:widowControl/>
              <w:jc w:val="left"/>
              <w:rPr>
                <w:rFonts w:ascii="仿宋_GB2312" w:hAnsi="华文中宋" w:eastAsia="仿宋_GB2312"/>
                <w:sz w:val="30"/>
                <w:szCs w:val="30"/>
              </w:rPr>
            </w:pPr>
          </w:p>
        </w:tc>
        <w:tc>
          <w:tcPr>
            <w:tcW w:w="2835" w:type="dxa"/>
            <w:noWrap w:val="0"/>
            <w:vAlign w:val="top"/>
          </w:tcPr>
          <w:p>
            <w:pPr>
              <w:widowControl/>
              <w:jc w:val="left"/>
              <w:rPr>
                <w:rFonts w:ascii="仿宋_GB2312" w:hAnsi="华文中宋" w:eastAsia="仿宋_GB2312"/>
                <w:sz w:val="30"/>
                <w:szCs w:val="30"/>
              </w:rPr>
            </w:pPr>
          </w:p>
        </w:tc>
        <w:tc>
          <w:tcPr>
            <w:tcW w:w="2180" w:type="dxa"/>
            <w:noWrap w:val="0"/>
            <w:vAlign w:val="top"/>
          </w:tcPr>
          <w:p>
            <w:pPr>
              <w:widowControl/>
              <w:jc w:val="left"/>
              <w:rPr>
                <w:rFonts w:ascii="仿宋_GB2312" w:hAnsi="华文中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仿宋_GB2312" w:hAnsi="华文中宋" w:eastAsia="仿宋_GB2312"/>
                <w:sz w:val="30"/>
                <w:szCs w:val="30"/>
              </w:rPr>
            </w:pPr>
          </w:p>
        </w:tc>
        <w:tc>
          <w:tcPr>
            <w:tcW w:w="3119" w:type="dxa"/>
            <w:noWrap w:val="0"/>
            <w:vAlign w:val="top"/>
          </w:tcPr>
          <w:p>
            <w:pPr>
              <w:widowControl/>
              <w:jc w:val="left"/>
              <w:rPr>
                <w:rFonts w:ascii="仿宋_GB2312" w:hAnsi="华文中宋" w:eastAsia="仿宋_GB2312"/>
                <w:sz w:val="30"/>
                <w:szCs w:val="30"/>
              </w:rPr>
            </w:pPr>
          </w:p>
        </w:tc>
        <w:tc>
          <w:tcPr>
            <w:tcW w:w="2835" w:type="dxa"/>
            <w:noWrap w:val="0"/>
            <w:vAlign w:val="top"/>
          </w:tcPr>
          <w:p>
            <w:pPr>
              <w:widowControl/>
              <w:jc w:val="left"/>
              <w:rPr>
                <w:rFonts w:ascii="仿宋_GB2312" w:hAnsi="华文中宋" w:eastAsia="仿宋_GB2312"/>
                <w:sz w:val="30"/>
                <w:szCs w:val="30"/>
              </w:rPr>
            </w:pPr>
          </w:p>
        </w:tc>
        <w:tc>
          <w:tcPr>
            <w:tcW w:w="2180" w:type="dxa"/>
            <w:noWrap w:val="0"/>
            <w:vAlign w:val="top"/>
          </w:tcPr>
          <w:p>
            <w:pPr>
              <w:widowControl/>
              <w:jc w:val="left"/>
              <w:rPr>
                <w:rFonts w:ascii="仿宋_GB2312" w:hAnsi="华文中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仿宋_GB2312" w:hAnsi="华文中宋" w:eastAsia="仿宋_GB2312"/>
                <w:sz w:val="30"/>
                <w:szCs w:val="30"/>
              </w:rPr>
            </w:pPr>
          </w:p>
        </w:tc>
        <w:tc>
          <w:tcPr>
            <w:tcW w:w="3119" w:type="dxa"/>
            <w:noWrap w:val="0"/>
            <w:vAlign w:val="top"/>
          </w:tcPr>
          <w:p>
            <w:pPr>
              <w:widowControl/>
              <w:jc w:val="left"/>
              <w:rPr>
                <w:rFonts w:ascii="仿宋_GB2312" w:hAnsi="华文中宋" w:eastAsia="仿宋_GB2312"/>
                <w:sz w:val="30"/>
                <w:szCs w:val="30"/>
              </w:rPr>
            </w:pPr>
          </w:p>
        </w:tc>
        <w:tc>
          <w:tcPr>
            <w:tcW w:w="2835" w:type="dxa"/>
            <w:noWrap w:val="0"/>
            <w:vAlign w:val="top"/>
          </w:tcPr>
          <w:p>
            <w:pPr>
              <w:widowControl/>
              <w:jc w:val="left"/>
              <w:rPr>
                <w:rFonts w:ascii="仿宋_GB2312" w:hAnsi="华文中宋" w:eastAsia="仿宋_GB2312"/>
                <w:sz w:val="30"/>
                <w:szCs w:val="30"/>
              </w:rPr>
            </w:pPr>
          </w:p>
        </w:tc>
        <w:tc>
          <w:tcPr>
            <w:tcW w:w="2180" w:type="dxa"/>
            <w:noWrap w:val="0"/>
            <w:vAlign w:val="top"/>
          </w:tcPr>
          <w:p>
            <w:pPr>
              <w:widowControl/>
              <w:jc w:val="left"/>
              <w:rPr>
                <w:rFonts w:ascii="仿宋_GB2312" w:hAnsi="华文中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仿宋_GB2312" w:hAnsi="华文中宋" w:eastAsia="仿宋_GB2312"/>
                <w:sz w:val="30"/>
                <w:szCs w:val="30"/>
              </w:rPr>
            </w:pPr>
          </w:p>
        </w:tc>
        <w:tc>
          <w:tcPr>
            <w:tcW w:w="3119" w:type="dxa"/>
            <w:noWrap w:val="0"/>
            <w:vAlign w:val="top"/>
          </w:tcPr>
          <w:p>
            <w:pPr>
              <w:widowControl/>
              <w:jc w:val="left"/>
              <w:rPr>
                <w:rFonts w:ascii="仿宋_GB2312" w:hAnsi="华文中宋" w:eastAsia="仿宋_GB2312"/>
                <w:sz w:val="30"/>
                <w:szCs w:val="30"/>
              </w:rPr>
            </w:pPr>
          </w:p>
        </w:tc>
        <w:tc>
          <w:tcPr>
            <w:tcW w:w="2835" w:type="dxa"/>
            <w:noWrap w:val="0"/>
            <w:vAlign w:val="top"/>
          </w:tcPr>
          <w:p>
            <w:pPr>
              <w:widowControl/>
              <w:jc w:val="left"/>
              <w:rPr>
                <w:rFonts w:ascii="仿宋_GB2312" w:hAnsi="华文中宋" w:eastAsia="仿宋_GB2312"/>
                <w:sz w:val="30"/>
                <w:szCs w:val="30"/>
              </w:rPr>
            </w:pPr>
          </w:p>
        </w:tc>
        <w:tc>
          <w:tcPr>
            <w:tcW w:w="2180" w:type="dxa"/>
            <w:noWrap w:val="0"/>
            <w:vAlign w:val="top"/>
          </w:tcPr>
          <w:p>
            <w:pPr>
              <w:widowControl/>
              <w:jc w:val="left"/>
              <w:rPr>
                <w:rFonts w:ascii="仿宋_GB2312" w:hAnsi="华文中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仿宋_GB2312" w:hAnsi="华文中宋" w:eastAsia="仿宋_GB2312"/>
                <w:sz w:val="30"/>
                <w:szCs w:val="30"/>
              </w:rPr>
            </w:pPr>
          </w:p>
        </w:tc>
        <w:tc>
          <w:tcPr>
            <w:tcW w:w="3119" w:type="dxa"/>
            <w:noWrap w:val="0"/>
            <w:vAlign w:val="top"/>
          </w:tcPr>
          <w:p>
            <w:pPr>
              <w:widowControl/>
              <w:jc w:val="left"/>
              <w:rPr>
                <w:rFonts w:ascii="仿宋_GB2312" w:hAnsi="华文中宋" w:eastAsia="仿宋_GB2312"/>
                <w:sz w:val="30"/>
                <w:szCs w:val="30"/>
              </w:rPr>
            </w:pPr>
          </w:p>
        </w:tc>
        <w:tc>
          <w:tcPr>
            <w:tcW w:w="2835" w:type="dxa"/>
            <w:noWrap w:val="0"/>
            <w:vAlign w:val="top"/>
          </w:tcPr>
          <w:p>
            <w:pPr>
              <w:widowControl/>
              <w:jc w:val="left"/>
              <w:rPr>
                <w:rFonts w:ascii="仿宋_GB2312" w:hAnsi="华文中宋" w:eastAsia="仿宋_GB2312"/>
                <w:sz w:val="30"/>
                <w:szCs w:val="30"/>
              </w:rPr>
            </w:pPr>
          </w:p>
        </w:tc>
        <w:tc>
          <w:tcPr>
            <w:tcW w:w="2180" w:type="dxa"/>
            <w:noWrap w:val="0"/>
            <w:vAlign w:val="top"/>
          </w:tcPr>
          <w:p>
            <w:pPr>
              <w:widowControl/>
              <w:jc w:val="left"/>
              <w:rPr>
                <w:rFonts w:ascii="仿宋_GB2312" w:hAnsi="华文中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仿宋_GB2312" w:hAnsi="华文中宋" w:eastAsia="仿宋_GB2312"/>
                <w:sz w:val="30"/>
                <w:szCs w:val="30"/>
              </w:rPr>
            </w:pPr>
          </w:p>
        </w:tc>
        <w:tc>
          <w:tcPr>
            <w:tcW w:w="3119" w:type="dxa"/>
            <w:noWrap w:val="0"/>
            <w:vAlign w:val="top"/>
          </w:tcPr>
          <w:p>
            <w:pPr>
              <w:widowControl/>
              <w:jc w:val="left"/>
              <w:rPr>
                <w:rFonts w:ascii="仿宋_GB2312" w:hAnsi="华文中宋" w:eastAsia="仿宋_GB2312"/>
                <w:sz w:val="30"/>
                <w:szCs w:val="30"/>
              </w:rPr>
            </w:pPr>
          </w:p>
        </w:tc>
        <w:tc>
          <w:tcPr>
            <w:tcW w:w="2835" w:type="dxa"/>
            <w:noWrap w:val="0"/>
            <w:vAlign w:val="top"/>
          </w:tcPr>
          <w:p>
            <w:pPr>
              <w:widowControl/>
              <w:jc w:val="left"/>
              <w:rPr>
                <w:rFonts w:ascii="仿宋_GB2312" w:hAnsi="华文中宋" w:eastAsia="仿宋_GB2312"/>
                <w:sz w:val="30"/>
                <w:szCs w:val="30"/>
              </w:rPr>
            </w:pPr>
          </w:p>
        </w:tc>
        <w:tc>
          <w:tcPr>
            <w:tcW w:w="2180" w:type="dxa"/>
            <w:noWrap w:val="0"/>
            <w:vAlign w:val="top"/>
          </w:tcPr>
          <w:p>
            <w:pPr>
              <w:widowControl/>
              <w:jc w:val="left"/>
              <w:rPr>
                <w:rFonts w:ascii="仿宋_GB2312" w:hAnsi="华文中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仿宋_GB2312" w:hAnsi="华文中宋" w:eastAsia="仿宋_GB2312"/>
                <w:sz w:val="30"/>
                <w:szCs w:val="30"/>
              </w:rPr>
            </w:pPr>
          </w:p>
        </w:tc>
        <w:tc>
          <w:tcPr>
            <w:tcW w:w="3119" w:type="dxa"/>
            <w:noWrap w:val="0"/>
            <w:vAlign w:val="top"/>
          </w:tcPr>
          <w:p>
            <w:pPr>
              <w:widowControl/>
              <w:jc w:val="left"/>
              <w:rPr>
                <w:rFonts w:ascii="仿宋_GB2312" w:hAnsi="华文中宋" w:eastAsia="仿宋_GB2312"/>
                <w:sz w:val="30"/>
                <w:szCs w:val="30"/>
              </w:rPr>
            </w:pPr>
          </w:p>
        </w:tc>
        <w:tc>
          <w:tcPr>
            <w:tcW w:w="2835" w:type="dxa"/>
            <w:noWrap w:val="0"/>
            <w:vAlign w:val="top"/>
          </w:tcPr>
          <w:p>
            <w:pPr>
              <w:widowControl/>
              <w:jc w:val="left"/>
              <w:rPr>
                <w:rFonts w:ascii="仿宋_GB2312" w:hAnsi="华文中宋" w:eastAsia="仿宋_GB2312"/>
                <w:sz w:val="30"/>
                <w:szCs w:val="30"/>
              </w:rPr>
            </w:pPr>
          </w:p>
        </w:tc>
        <w:tc>
          <w:tcPr>
            <w:tcW w:w="2180" w:type="dxa"/>
            <w:noWrap w:val="0"/>
            <w:vAlign w:val="top"/>
          </w:tcPr>
          <w:p>
            <w:pPr>
              <w:widowControl/>
              <w:jc w:val="left"/>
              <w:rPr>
                <w:rFonts w:ascii="仿宋_GB2312" w:hAnsi="华文中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仿宋_GB2312" w:hAnsi="华文中宋" w:eastAsia="仿宋_GB2312"/>
                <w:sz w:val="30"/>
                <w:szCs w:val="30"/>
              </w:rPr>
            </w:pPr>
          </w:p>
        </w:tc>
        <w:tc>
          <w:tcPr>
            <w:tcW w:w="3119" w:type="dxa"/>
            <w:noWrap w:val="0"/>
            <w:vAlign w:val="top"/>
          </w:tcPr>
          <w:p>
            <w:pPr>
              <w:widowControl/>
              <w:jc w:val="left"/>
              <w:rPr>
                <w:rFonts w:ascii="仿宋_GB2312" w:hAnsi="华文中宋" w:eastAsia="仿宋_GB2312"/>
                <w:sz w:val="30"/>
                <w:szCs w:val="30"/>
              </w:rPr>
            </w:pPr>
          </w:p>
        </w:tc>
        <w:tc>
          <w:tcPr>
            <w:tcW w:w="2835" w:type="dxa"/>
            <w:noWrap w:val="0"/>
            <w:vAlign w:val="top"/>
          </w:tcPr>
          <w:p>
            <w:pPr>
              <w:widowControl/>
              <w:jc w:val="left"/>
              <w:rPr>
                <w:rFonts w:ascii="仿宋_GB2312" w:hAnsi="华文中宋" w:eastAsia="仿宋_GB2312"/>
                <w:sz w:val="30"/>
                <w:szCs w:val="30"/>
              </w:rPr>
            </w:pPr>
          </w:p>
        </w:tc>
        <w:tc>
          <w:tcPr>
            <w:tcW w:w="2180" w:type="dxa"/>
            <w:noWrap w:val="0"/>
            <w:vAlign w:val="top"/>
          </w:tcPr>
          <w:p>
            <w:pPr>
              <w:widowControl/>
              <w:jc w:val="left"/>
              <w:rPr>
                <w:rFonts w:ascii="仿宋_GB2312" w:hAnsi="华文中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仿宋_GB2312" w:hAnsi="华文中宋" w:eastAsia="仿宋_GB2312"/>
                <w:sz w:val="30"/>
                <w:szCs w:val="30"/>
              </w:rPr>
            </w:pPr>
          </w:p>
        </w:tc>
        <w:tc>
          <w:tcPr>
            <w:tcW w:w="3119" w:type="dxa"/>
            <w:noWrap w:val="0"/>
            <w:vAlign w:val="top"/>
          </w:tcPr>
          <w:p>
            <w:pPr>
              <w:widowControl/>
              <w:jc w:val="left"/>
              <w:rPr>
                <w:rFonts w:ascii="仿宋_GB2312" w:hAnsi="华文中宋" w:eastAsia="仿宋_GB2312"/>
                <w:sz w:val="30"/>
                <w:szCs w:val="30"/>
              </w:rPr>
            </w:pPr>
          </w:p>
        </w:tc>
        <w:tc>
          <w:tcPr>
            <w:tcW w:w="2835" w:type="dxa"/>
            <w:noWrap w:val="0"/>
            <w:vAlign w:val="top"/>
          </w:tcPr>
          <w:p>
            <w:pPr>
              <w:widowControl/>
              <w:jc w:val="left"/>
              <w:rPr>
                <w:rFonts w:ascii="仿宋_GB2312" w:hAnsi="华文中宋" w:eastAsia="仿宋_GB2312"/>
                <w:sz w:val="30"/>
                <w:szCs w:val="30"/>
              </w:rPr>
            </w:pPr>
          </w:p>
        </w:tc>
        <w:tc>
          <w:tcPr>
            <w:tcW w:w="2180" w:type="dxa"/>
            <w:noWrap w:val="0"/>
            <w:vAlign w:val="top"/>
          </w:tcPr>
          <w:p>
            <w:pPr>
              <w:widowControl/>
              <w:jc w:val="left"/>
              <w:rPr>
                <w:rFonts w:ascii="仿宋_GB2312" w:hAnsi="华文中宋" w:eastAsia="仿宋_GB2312"/>
                <w:sz w:val="30"/>
                <w:szCs w:val="30"/>
              </w:rPr>
            </w:pPr>
          </w:p>
        </w:tc>
      </w:tr>
    </w:tbl>
    <w:p>
      <w:pPr>
        <w:widowControl/>
        <w:jc w:val="both"/>
        <w:rPr>
          <w:rFonts w:hint="eastAsia" w:ascii="方正小标宋简体" w:hAnsi="华文中宋" w:eastAsia="方正小标宋简体"/>
          <w:b/>
          <w:sz w:val="36"/>
          <w:szCs w:val="36"/>
        </w:rPr>
      </w:pPr>
    </w:p>
    <w:p>
      <w:pPr>
        <w:widowControl/>
        <w:jc w:val="center"/>
        <w:rPr>
          <w:rFonts w:ascii="方正小标宋简体" w:hAnsi="华文中宋" w:eastAsia="方正小标宋简体"/>
          <w:b/>
          <w:sz w:val="36"/>
          <w:szCs w:val="36"/>
        </w:rPr>
      </w:pPr>
      <w:r>
        <w:rPr>
          <w:rFonts w:hint="eastAsia" w:ascii="方正小标宋简体" w:hAnsi="华文中宋" w:eastAsia="方正小标宋简体"/>
          <w:b/>
          <w:sz w:val="36"/>
          <w:szCs w:val="36"/>
        </w:rPr>
        <w:t>品牌连锁超市供应商情况汇总表</w:t>
      </w:r>
    </w:p>
    <w:p>
      <w:pPr>
        <w:widowControl/>
        <w:jc w:val="center"/>
        <w:rPr>
          <w:rFonts w:ascii="仿宋_GB2312" w:hAnsi="华文中宋" w:eastAsia="仿宋_GB2312"/>
          <w:sz w:val="30"/>
          <w:szCs w:val="30"/>
        </w:rPr>
      </w:pPr>
      <w:r>
        <w:rPr>
          <w:rFonts w:hint="eastAsia" w:ascii="仿宋_GB2312" w:hAnsi="华文中宋" w:eastAsia="仿宋_GB2312"/>
          <w:sz w:val="30"/>
          <w:szCs w:val="30"/>
        </w:rPr>
        <w:t>（截至</w:t>
      </w:r>
      <w:r>
        <w:rPr>
          <w:rFonts w:hint="eastAsia" w:ascii="仿宋_GB2312" w:hAnsi="华文中宋" w:eastAsia="仿宋_GB2312"/>
          <w:sz w:val="30"/>
          <w:szCs w:val="30"/>
          <w:u w:val="single"/>
        </w:rPr>
        <w:t xml:space="preserve">    </w:t>
      </w:r>
      <w:r>
        <w:rPr>
          <w:rFonts w:hint="eastAsia" w:ascii="仿宋_GB2312" w:hAnsi="华文中宋" w:eastAsia="仿宋_GB2312"/>
          <w:sz w:val="30"/>
          <w:szCs w:val="30"/>
        </w:rPr>
        <w:t>年</w:t>
      </w:r>
      <w:r>
        <w:rPr>
          <w:rFonts w:hint="eastAsia" w:ascii="仿宋_GB2312" w:hAnsi="华文中宋" w:eastAsia="仿宋_GB2312"/>
          <w:sz w:val="30"/>
          <w:szCs w:val="30"/>
          <w:u w:val="single"/>
        </w:rPr>
        <w:t xml:space="preserve">    </w:t>
      </w:r>
      <w:r>
        <w:rPr>
          <w:rFonts w:hint="eastAsia" w:ascii="仿宋_GB2312" w:hAnsi="华文中宋" w:eastAsia="仿宋_GB2312"/>
          <w:sz w:val="30"/>
          <w:szCs w:val="30"/>
        </w:rPr>
        <w:t>月</w:t>
      </w:r>
      <w:r>
        <w:rPr>
          <w:rFonts w:hint="eastAsia" w:ascii="仿宋_GB2312" w:hAnsi="华文中宋" w:eastAsia="仿宋_GB2312"/>
          <w:sz w:val="30"/>
          <w:szCs w:val="30"/>
          <w:u w:val="single"/>
        </w:rPr>
        <w:t xml:space="preserve">    </w:t>
      </w:r>
      <w:r>
        <w:rPr>
          <w:rFonts w:hint="eastAsia" w:ascii="仿宋_GB2312" w:hAnsi="华文中宋" w:eastAsia="仿宋_GB2312"/>
          <w:sz w:val="30"/>
          <w:szCs w:val="30"/>
        </w:rPr>
        <w:t>日）</w:t>
      </w:r>
    </w:p>
    <w:tbl>
      <w:tblPr>
        <w:tblStyle w:val="6"/>
        <w:tblW w:w="9215"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94"/>
        <w:gridCol w:w="2303"/>
        <w:gridCol w:w="2398"/>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noWrap w:val="0"/>
            <w:vAlign w:val="center"/>
          </w:tcPr>
          <w:p>
            <w:pPr>
              <w:widowControl/>
              <w:spacing w:line="320" w:lineRule="exact"/>
              <w:jc w:val="center"/>
              <w:rPr>
                <w:rFonts w:ascii="仿宋_GB2312" w:eastAsia="仿宋_GB2312"/>
                <w:kern w:val="0"/>
                <w:szCs w:val="21"/>
              </w:rPr>
            </w:pPr>
            <w:r>
              <w:rPr>
                <w:rFonts w:hint="eastAsia" w:ascii="仿宋_GB2312" w:eastAsia="仿宋_GB2312"/>
                <w:kern w:val="0"/>
                <w:szCs w:val="21"/>
              </w:rPr>
              <w:t>供应商名称</w:t>
            </w:r>
          </w:p>
        </w:tc>
        <w:tc>
          <w:tcPr>
            <w:tcW w:w="2303" w:type="dxa"/>
            <w:noWrap w:val="0"/>
            <w:vAlign w:val="center"/>
          </w:tcPr>
          <w:p>
            <w:pPr>
              <w:widowControl/>
              <w:spacing w:line="320" w:lineRule="exact"/>
              <w:jc w:val="center"/>
              <w:rPr>
                <w:rFonts w:ascii="仿宋_GB2312" w:eastAsia="仿宋_GB2312"/>
                <w:kern w:val="0"/>
                <w:szCs w:val="21"/>
              </w:rPr>
            </w:pPr>
            <w:r>
              <w:rPr>
                <w:rFonts w:hint="eastAsia" w:ascii="仿宋_GB2312" w:eastAsia="仿宋_GB2312"/>
                <w:kern w:val="0"/>
                <w:szCs w:val="21"/>
              </w:rPr>
              <w:t>供应菜篮子商品品种（从蔬菜、生猪产品、</w:t>
            </w:r>
            <w:r>
              <w:rPr>
                <w:rFonts w:hint="eastAsia" w:ascii="仿宋_GB2312" w:eastAsia="仿宋_GB2312"/>
                <w:kern w:val="0"/>
                <w:szCs w:val="21"/>
                <w:lang w:eastAsia="zh-CN"/>
              </w:rPr>
              <w:t>出白禽、</w:t>
            </w:r>
            <w:r>
              <w:rPr>
                <w:rFonts w:hint="eastAsia" w:ascii="仿宋_GB2312" w:eastAsia="仿宋_GB2312"/>
                <w:kern w:val="0"/>
                <w:szCs w:val="21"/>
              </w:rPr>
              <w:t>禽蛋中选填）</w:t>
            </w:r>
          </w:p>
        </w:tc>
        <w:tc>
          <w:tcPr>
            <w:tcW w:w="2398" w:type="dxa"/>
            <w:noWrap w:val="0"/>
            <w:vAlign w:val="center"/>
          </w:tcPr>
          <w:p>
            <w:pPr>
              <w:widowControl/>
              <w:spacing w:line="320" w:lineRule="exact"/>
              <w:jc w:val="center"/>
              <w:rPr>
                <w:rFonts w:ascii="仿宋_GB2312" w:eastAsia="仿宋_GB2312"/>
                <w:kern w:val="0"/>
                <w:szCs w:val="21"/>
              </w:rPr>
            </w:pPr>
            <w:r>
              <w:rPr>
                <w:rFonts w:hint="eastAsia" w:ascii="仿宋_GB2312" w:eastAsia="仿宋_GB2312"/>
                <w:kern w:val="0"/>
                <w:szCs w:val="21"/>
              </w:rPr>
              <w:t>主要来源地</w:t>
            </w:r>
          </w:p>
        </w:tc>
        <w:tc>
          <w:tcPr>
            <w:tcW w:w="1820" w:type="dxa"/>
            <w:noWrap w:val="0"/>
            <w:vAlign w:val="center"/>
          </w:tcPr>
          <w:p>
            <w:pPr>
              <w:widowControl/>
              <w:spacing w:line="320" w:lineRule="exact"/>
              <w:jc w:val="center"/>
              <w:rPr>
                <w:rFonts w:ascii="仿宋_GB2312" w:eastAsia="仿宋_GB2312"/>
                <w:kern w:val="0"/>
                <w:szCs w:val="21"/>
              </w:rPr>
            </w:pPr>
            <w:r>
              <w:rPr>
                <w:rFonts w:hint="eastAsia" w:ascii="仿宋_GB2312" w:eastAsia="仿宋_GB2312"/>
                <w:kern w:val="0"/>
                <w:szCs w:val="21"/>
              </w:rPr>
              <w:t>供应合同（协议）</w:t>
            </w:r>
          </w:p>
          <w:p>
            <w:pPr>
              <w:widowControl/>
              <w:spacing w:line="320" w:lineRule="exact"/>
              <w:jc w:val="center"/>
              <w:rPr>
                <w:rFonts w:ascii="仿宋_GB2312" w:eastAsia="仿宋_GB2312"/>
                <w:kern w:val="0"/>
                <w:szCs w:val="21"/>
              </w:rPr>
            </w:pPr>
            <w:r>
              <w:rPr>
                <w:rFonts w:hint="eastAsia" w:ascii="仿宋_GB2312" w:eastAsia="仿宋_GB2312"/>
                <w:kern w:val="0"/>
                <w:szCs w:val="21"/>
              </w:rPr>
              <w:t>截止日期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2694" w:type="dxa"/>
            <w:noWrap w:val="0"/>
            <w:vAlign w:val="top"/>
          </w:tcPr>
          <w:p>
            <w:pPr>
              <w:widowControl/>
              <w:spacing w:line="320" w:lineRule="exact"/>
              <w:jc w:val="center"/>
              <w:rPr>
                <w:rFonts w:ascii="黑体" w:eastAsia="黑体"/>
                <w:kern w:val="0"/>
                <w:szCs w:val="21"/>
              </w:rPr>
            </w:pPr>
          </w:p>
        </w:tc>
        <w:tc>
          <w:tcPr>
            <w:tcW w:w="2303" w:type="dxa"/>
            <w:noWrap w:val="0"/>
            <w:vAlign w:val="top"/>
          </w:tcPr>
          <w:p>
            <w:pPr>
              <w:widowControl/>
              <w:spacing w:line="320" w:lineRule="exact"/>
              <w:jc w:val="center"/>
              <w:rPr>
                <w:rFonts w:ascii="黑体" w:eastAsia="黑体"/>
                <w:kern w:val="0"/>
                <w:szCs w:val="21"/>
              </w:rPr>
            </w:pPr>
          </w:p>
        </w:tc>
        <w:tc>
          <w:tcPr>
            <w:tcW w:w="2398" w:type="dxa"/>
            <w:noWrap w:val="0"/>
            <w:vAlign w:val="top"/>
          </w:tcPr>
          <w:p>
            <w:pPr>
              <w:widowControl/>
              <w:spacing w:line="320" w:lineRule="exact"/>
              <w:jc w:val="center"/>
              <w:rPr>
                <w:rFonts w:ascii="黑体" w:eastAsia="黑体"/>
                <w:kern w:val="0"/>
                <w:szCs w:val="21"/>
              </w:rPr>
            </w:pPr>
          </w:p>
        </w:tc>
        <w:tc>
          <w:tcPr>
            <w:tcW w:w="1820" w:type="dxa"/>
            <w:noWrap w:val="0"/>
            <w:vAlign w:val="top"/>
          </w:tcPr>
          <w:p>
            <w:pPr>
              <w:widowControl/>
              <w:spacing w:line="320" w:lineRule="exact"/>
              <w:jc w:val="center"/>
              <w:rPr>
                <w:rFonts w:ascii="黑体" w:eastAsia="黑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2694" w:type="dxa"/>
            <w:noWrap w:val="0"/>
            <w:vAlign w:val="top"/>
          </w:tcPr>
          <w:p>
            <w:pPr>
              <w:widowControl/>
              <w:spacing w:line="320" w:lineRule="exact"/>
              <w:jc w:val="center"/>
              <w:rPr>
                <w:rFonts w:ascii="黑体" w:eastAsia="黑体"/>
                <w:kern w:val="0"/>
                <w:szCs w:val="21"/>
              </w:rPr>
            </w:pPr>
          </w:p>
        </w:tc>
        <w:tc>
          <w:tcPr>
            <w:tcW w:w="2303" w:type="dxa"/>
            <w:noWrap w:val="0"/>
            <w:vAlign w:val="top"/>
          </w:tcPr>
          <w:p>
            <w:pPr>
              <w:widowControl/>
              <w:spacing w:line="320" w:lineRule="exact"/>
              <w:jc w:val="center"/>
              <w:rPr>
                <w:rFonts w:ascii="黑体" w:eastAsia="黑体"/>
                <w:kern w:val="0"/>
                <w:szCs w:val="21"/>
              </w:rPr>
            </w:pPr>
          </w:p>
        </w:tc>
        <w:tc>
          <w:tcPr>
            <w:tcW w:w="2398" w:type="dxa"/>
            <w:noWrap w:val="0"/>
            <w:vAlign w:val="top"/>
          </w:tcPr>
          <w:p>
            <w:pPr>
              <w:widowControl/>
              <w:spacing w:line="320" w:lineRule="exact"/>
              <w:jc w:val="center"/>
              <w:rPr>
                <w:rFonts w:ascii="黑体" w:eastAsia="黑体"/>
                <w:kern w:val="0"/>
                <w:szCs w:val="21"/>
              </w:rPr>
            </w:pPr>
          </w:p>
        </w:tc>
        <w:tc>
          <w:tcPr>
            <w:tcW w:w="1820" w:type="dxa"/>
            <w:noWrap w:val="0"/>
            <w:vAlign w:val="top"/>
          </w:tcPr>
          <w:p>
            <w:pPr>
              <w:widowControl/>
              <w:spacing w:line="320" w:lineRule="exact"/>
              <w:jc w:val="center"/>
              <w:rPr>
                <w:rFonts w:ascii="黑体" w:eastAsia="黑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694" w:type="dxa"/>
            <w:noWrap w:val="0"/>
            <w:vAlign w:val="top"/>
          </w:tcPr>
          <w:p>
            <w:pPr>
              <w:widowControl/>
              <w:spacing w:line="320" w:lineRule="exact"/>
              <w:jc w:val="center"/>
              <w:rPr>
                <w:rFonts w:ascii="黑体" w:eastAsia="黑体"/>
                <w:kern w:val="0"/>
                <w:szCs w:val="21"/>
              </w:rPr>
            </w:pPr>
          </w:p>
        </w:tc>
        <w:tc>
          <w:tcPr>
            <w:tcW w:w="2303" w:type="dxa"/>
            <w:noWrap w:val="0"/>
            <w:vAlign w:val="top"/>
          </w:tcPr>
          <w:p>
            <w:pPr>
              <w:widowControl/>
              <w:spacing w:line="320" w:lineRule="exact"/>
              <w:jc w:val="center"/>
              <w:rPr>
                <w:rFonts w:ascii="黑体" w:eastAsia="黑体"/>
                <w:kern w:val="0"/>
                <w:szCs w:val="21"/>
              </w:rPr>
            </w:pPr>
          </w:p>
        </w:tc>
        <w:tc>
          <w:tcPr>
            <w:tcW w:w="2398" w:type="dxa"/>
            <w:noWrap w:val="0"/>
            <w:vAlign w:val="top"/>
          </w:tcPr>
          <w:p>
            <w:pPr>
              <w:widowControl/>
              <w:spacing w:line="320" w:lineRule="exact"/>
              <w:jc w:val="center"/>
              <w:rPr>
                <w:rFonts w:ascii="黑体" w:eastAsia="黑体"/>
                <w:kern w:val="0"/>
                <w:szCs w:val="21"/>
              </w:rPr>
            </w:pPr>
          </w:p>
        </w:tc>
        <w:tc>
          <w:tcPr>
            <w:tcW w:w="1820" w:type="dxa"/>
            <w:noWrap w:val="0"/>
            <w:vAlign w:val="top"/>
          </w:tcPr>
          <w:p>
            <w:pPr>
              <w:widowControl/>
              <w:spacing w:line="320" w:lineRule="exact"/>
              <w:jc w:val="center"/>
              <w:rPr>
                <w:rFonts w:ascii="黑体" w:eastAsia="黑体"/>
                <w:kern w:val="0"/>
                <w:szCs w:val="21"/>
              </w:rPr>
            </w:pPr>
          </w:p>
        </w:tc>
      </w:tr>
    </w:tbl>
    <w:p>
      <w:pPr>
        <w:widowControl/>
        <w:rPr>
          <w:rFonts w:ascii="华文中宋" w:hAnsi="华文中宋" w:eastAsia="华文中宋"/>
          <w:sz w:val="36"/>
          <w:szCs w:val="36"/>
        </w:rPr>
      </w:pPr>
    </w:p>
    <w:p>
      <w:pPr>
        <w:widowControl/>
        <w:jc w:val="center"/>
        <w:rPr>
          <w:rFonts w:ascii="方正小标宋简体" w:hAnsi="华文中宋" w:eastAsia="方正小标宋简体"/>
          <w:b/>
          <w:sz w:val="36"/>
          <w:szCs w:val="36"/>
        </w:rPr>
      </w:pPr>
      <w:r>
        <w:rPr>
          <w:rFonts w:hint="eastAsia" w:ascii="方正小标宋简体" w:hAnsi="华文中宋" w:eastAsia="方正小标宋简体"/>
          <w:b/>
          <w:sz w:val="36"/>
          <w:szCs w:val="36"/>
        </w:rPr>
        <w:t>品牌连锁超市菜篮子商品销售统计表</w:t>
      </w:r>
    </w:p>
    <w:p>
      <w:pPr>
        <w:widowControl/>
        <w:jc w:val="center"/>
        <w:rPr>
          <w:rFonts w:ascii="仿宋_GB2312" w:hAnsi="华文中宋" w:eastAsia="仿宋_GB2312"/>
          <w:sz w:val="30"/>
          <w:szCs w:val="30"/>
        </w:rPr>
      </w:pPr>
      <w:r>
        <w:rPr>
          <w:rFonts w:hint="eastAsia" w:ascii="仿宋_GB2312" w:hAnsi="华文中宋" w:eastAsia="仿宋_GB2312"/>
          <w:sz w:val="30"/>
          <w:szCs w:val="30"/>
        </w:rPr>
        <w:t>（</w:t>
      </w:r>
      <w:r>
        <w:rPr>
          <w:rFonts w:hint="eastAsia" w:ascii="仿宋_GB2312" w:hAnsi="华文中宋" w:eastAsia="仿宋_GB2312"/>
          <w:sz w:val="30"/>
          <w:szCs w:val="30"/>
          <w:u w:val="single"/>
        </w:rPr>
        <w:t xml:space="preserve">      </w:t>
      </w:r>
      <w:r>
        <w:rPr>
          <w:rFonts w:hint="eastAsia" w:ascii="仿宋_GB2312" w:hAnsi="华文中宋" w:eastAsia="仿宋_GB2312"/>
          <w:sz w:val="30"/>
          <w:szCs w:val="30"/>
        </w:rPr>
        <w:t>年度/</w:t>
      </w:r>
      <w:r>
        <w:rPr>
          <w:rFonts w:hint="eastAsia" w:ascii="仿宋_GB2312" w:hAnsi="华文中宋" w:eastAsia="仿宋_GB2312"/>
          <w:sz w:val="30"/>
          <w:szCs w:val="30"/>
          <w:u w:val="single"/>
        </w:rPr>
        <w:t xml:space="preserve">     </w:t>
      </w:r>
      <w:r>
        <w:rPr>
          <w:rFonts w:hint="eastAsia" w:ascii="仿宋_GB2312" w:hAnsi="华文中宋" w:eastAsia="仿宋_GB2312"/>
          <w:sz w:val="30"/>
          <w:szCs w:val="30"/>
        </w:rPr>
        <w:t>月报）</w:t>
      </w:r>
    </w:p>
    <w:p>
      <w:pPr>
        <w:widowControl/>
        <w:jc w:val="left"/>
        <w:rPr>
          <w:rFonts w:ascii="仿宋_GB2312" w:hAnsi="华文中宋" w:eastAsia="仿宋_GB2312"/>
          <w:sz w:val="24"/>
          <w:szCs w:val="24"/>
        </w:rPr>
      </w:pPr>
      <w:r>
        <w:rPr>
          <w:rFonts w:hint="eastAsia" w:ascii="仿宋_GB2312" w:hAnsi="华文中宋" w:eastAsia="仿宋_GB2312"/>
          <w:sz w:val="24"/>
          <w:szCs w:val="24"/>
        </w:rPr>
        <w:t>单位名称：</w:t>
      </w:r>
    </w:p>
    <w:tbl>
      <w:tblPr>
        <w:tblStyle w:val="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992"/>
        <w:gridCol w:w="992"/>
        <w:gridCol w:w="992"/>
        <w:gridCol w:w="992"/>
        <w:gridCol w:w="993"/>
        <w:gridCol w:w="992"/>
        <w:gridCol w:w="1134"/>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101" w:type="dxa"/>
            <w:vMerge w:val="restart"/>
            <w:noWrap w:val="0"/>
            <w:vAlign w:val="center"/>
          </w:tcPr>
          <w:p>
            <w:pPr>
              <w:widowControl/>
              <w:spacing w:line="320" w:lineRule="exact"/>
              <w:jc w:val="center"/>
              <w:rPr>
                <w:rFonts w:ascii="仿宋_GB2312" w:eastAsia="仿宋_GB2312"/>
                <w:kern w:val="0"/>
                <w:szCs w:val="21"/>
              </w:rPr>
            </w:pPr>
            <w:r>
              <w:rPr>
                <w:rFonts w:hint="eastAsia" w:ascii="仿宋_GB2312" w:eastAsia="仿宋_GB2312"/>
                <w:kern w:val="0"/>
                <w:szCs w:val="21"/>
              </w:rPr>
              <w:t>门店数量</w:t>
            </w:r>
          </w:p>
        </w:tc>
        <w:tc>
          <w:tcPr>
            <w:tcW w:w="8079" w:type="dxa"/>
            <w:gridSpan w:val="8"/>
            <w:noWrap w:val="0"/>
            <w:vAlign w:val="center"/>
          </w:tcPr>
          <w:p>
            <w:pPr>
              <w:widowControl/>
              <w:spacing w:line="320" w:lineRule="exact"/>
              <w:jc w:val="center"/>
              <w:rPr>
                <w:rFonts w:ascii="仿宋_GB2312" w:eastAsia="仿宋_GB2312"/>
                <w:kern w:val="0"/>
                <w:szCs w:val="21"/>
              </w:rPr>
            </w:pPr>
            <w:r>
              <w:rPr>
                <w:rFonts w:hint="eastAsia" w:ascii="仿宋_GB2312" w:eastAsia="仿宋_GB2312"/>
                <w:kern w:val="0"/>
                <w:szCs w:val="21"/>
              </w:rPr>
              <w:t>菜篮子商品销售情况（根据实际情况选填；单位：万元、家）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101" w:type="dxa"/>
            <w:vMerge w:val="continue"/>
            <w:noWrap w:val="0"/>
            <w:vAlign w:val="center"/>
          </w:tcPr>
          <w:p>
            <w:pPr>
              <w:widowControl/>
              <w:jc w:val="center"/>
              <w:rPr>
                <w:rFonts w:ascii="仿宋_GB2312" w:eastAsia="仿宋_GB2312"/>
                <w:kern w:val="0"/>
                <w:szCs w:val="21"/>
              </w:rPr>
            </w:pPr>
          </w:p>
        </w:tc>
        <w:tc>
          <w:tcPr>
            <w:tcW w:w="1984" w:type="dxa"/>
            <w:gridSpan w:val="2"/>
            <w:noWrap w:val="0"/>
            <w:vAlign w:val="center"/>
          </w:tcPr>
          <w:p>
            <w:pPr>
              <w:widowControl/>
              <w:jc w:val="center"/>
              <w:rPr>
                <w:rFonts w:ascii="仿宋_GB2312" w:eastAsia="仿宋_GB2312"/>
                <w:kern w:val="0"/>
                <w:szCs w:val="21"/>
              </w:rPr>
            </w:pPr>
            <w:r>
              <w:rPr>
                <w:rFonts w:hint="eastAsia" w:ascii="仿宋_GB2312" w:eastAsia="仿宋_GB2312"/>
                <w:kern w:val="0"/>
                <w:szCs w:val="21"/>
              </w:rPr>
              <w:t>蔬菜</w:t>
            </w:r>
          </w:p>
        </w:tc>
        <w:tc>
          <w:tcPr>
            <w:tcW w:w="1984" w:type="dxa"/>
            <w:gridSpan w:val="2"/>
            <w:noWrap w:val="0"/>
            <w:vAlign w:val="center"/>
          </w:tcPr>
          <w:p>
            <w:pPr>
              <w:widowControl/>
              <w:jc w:val="center"/>
              <w:rPr>
                <w:rFonts w:ascii="仿宋_GB2312" w:eastAsia="仿宋_GB2312"/>
                <w:kern w:val="0"/>
                <w:szCs w:val="21"/>
              </w:rPr>
            </w:pPr>
            <w:r>
              <w:rPr>
                <w:rFonts w:hint="eastAsia" w:ascii="仿宋_GB2312" w:eastAsia="仿宋_GB2312"/>
                <w:kern w:val="0"/>
                <w:szCs w:val="21"/>
              </w:rPr>
              <w:t>生猪产品</w:t>
            </w:r>
          </w:p>
        </w:tc>
        <w:tc>
          <w:tcPr>
            <w:tcW w:w="1985" w:type="dxa"/>
            <w:gridSpan w:val="2"/>
            <w:noWrap w:val="0"/>
            <w:vAlign w:val="center"/>
          </w:tcPr>
          <w:p>
            <w:pPr>
              <w:widowControl/>
              <w:jc w:val="center"/>
              <w:rPr>
                <w:rFonts w:ascii="仿宋_GB2312" w:eastAsia="仿宋_GB2312"/>
                <w:kern w:val="0"/>
                <w:szCs w:val="21"/>
              </w:rPr>
            </w:pPr>
            <w:r>
              <w:rPr>
                <w:rFonts w:hint="eastAsia" w:ascii="仿宋_GB2312" w:eastAsia="仿宋_GB2312"/>
                <w:kern w:val="0"/>
                <w:szCs w:val="21"/>
                <w:lang w:eastAsia="zh-CN"/>
              </w:rPr>
              <w:t>出白禽</w:t>
            </w:r>
          </w:p>
        </w:tc>
        <w:tc>
          <w:tcPr>
            <w:tcW w:w="2126" w:type="dxa"/>
            <w:gridSpan w:val="2"/>
            <w:noWrap w:val="0"/>
            <w:vAlign w:val="center"/>
          </w:tcPr>
          <w:p>
            <w:pPr>
              <w:widowControl/>
              <w:jc w:val="center"/>
              <w:rPr>
                <w:rFonts w:ascii="仿宋_GB2312" w:eastAsia="仿宋_GB2312"/>
                <w:kern w:val="0"/>
                <w:szCs w:val="21"/>
              </w:rPr>
            </w:pPr>
            <w:r>
              <w:rPr>
                <w:rFonts w:hint="eastAsia" w:ascii="仿宋_GB2312" w:eastAsia="仿宋_GB2312"/>
                <w:kern w:val="0"/>
                <w:szCs w:val="21"/>
              </w:rPr>
              <w:t>禽蛋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101" w:type="dxa"/>
            <w:vMerge w:val="continue"/>
            <w:noWrap w:val="0"/>
            <w:vAlign w:val="center"/>
          </w:tcPr>
          <w:p>
            <w:pPr>
              <w:widowControl/>
              <w:jc w:val="center"/>
              <w:rPr>
                <w:rFonts w:ascii="仿宋_GB2312" w:eastAsia="仿宋_GB2312"/>
                <w:kern w:val="0"/>
                <w:szCs w:val="21"/>
              </w:rPr>
            </w:pPr>
          </w:p>
        </w:tc>
        <w:tc>
          <w:tcPr>
            <w:tcW w:w="992" w:type="dxa"/>
            <w:noWrap w:val="0"/>
            <w:vAlign w:val="center"/>
          </w:tcPr>
          <w:p>
            <w:pPr>
              <w:widowControl/>
              <w:jc w:val="center"/>
              <w:rPr>
                <w:rFonts w:ascii="仿宋_GB2312" w:eastAsia="仿宋_GB2312"/>
                <w:kern w:val="0"/>
                <w:szCs w:val="21"/>
              </w:rPr>
            </w:pPr>
            <w:r>
              <w:rPr>
                <w:rFonts w:hint="eastAsia" w:ascii="仿宋_GB2312" w:eastAsia="仿宋_GB2312"/>
                <w:kern w:val="0"/>
                <w:szCs w:val="21"/>
              </w:rPr>
              <w:t>销售额</w:t>
            </w:r>
          </w:p>
        </w:tc>
        <w:tc>
          <w:tcPr>
            <w:tcW w:w="992" w:type="dxa"/>
            <w:noWrap w:val="0"/>
            <w:vAlign w:val="center"/>
          </w:tcPr>
          <w:p>
            <w:pPr>
              <w:widowControl/>
              <w:jc w:val="center"/>
              <w:rPr>
                <w:rFonts w:ascii="仿宋_GB2312" w:eastAsia="仿宋_GB2312"/>
                <w:kern w:val="0"/>
                <w:szCs w:val="21"/>
              </w:rPr>
            </w:pPr>
            <w:r>
              <w:rPr>
                <w:rFonts w:hint="eastAsia" w:ascii="仿宋_GB2312" w:eastAsia="仿宋_GB2312"/>
                <w:kern w:val="0"/>
                <w:szCs w:val="21"/>
              </w:rPr>
              <w:t>供应商数量</w:t>
            </w:r>
          </w:p>
        </w:tc>
        <w:tc>
          <w:tcPr>
            <w:tcW w:w="992" w:type="dxa"/>
            <w:noWrap w:val="0"/>
            <w:vAlign w:val="center"/>
          </w:tcPr>
          <w:p>
            <w:pPr>
              <w:widowControl/>
              <w:jc w:val="center"/>
              <w:rPr>
                <w:rFonts w:ascii="仿宋_GB2312" w:eastAsia="仿宋_GB2312"/>
                <w:kern w:val="0"/>
                <w:szCs w:val="21"/>
              </w:rPr>
            </w:pPr>
            <w:r>
              <w:rPr>
                <w:rFonts w:hint="eastAsia" w:ascii="仿宋_GB2312" w:eastAsia="仿宋_GB2312"/>
                <w:kern w:val="0"/>
                <w:szCs w:val="21"/>
              </w:rPr>
              <w:t>销售额</w:t>
            </w:r>
          </w:p>
        </w:tc>
        <w:tc>
          <w:tcPr>
            <w:tcW w:w="992" w:type="dxa"/>
            <w:noWrap w:val="0"/>
            <w:vAlign w:val="center"/>
          </w:tcPr>
          <w:p>
            <w:pPr>
              <w:widowControl/>
              <w:jc w:val="center"/>
              <w:rPr>
                <w:rFonts w:ascii="仿宋_GB2312" w:eastAsia="仿宋_GB2312"/>
                <w:kern w:val="0"/>
                <w:szCs w:val="21"/>
              </w:rPr>
            </w:pPr>
            <w:r>
              <w:rPr>
                <w:rFonts w:hint="eastAsia" w:ascii="仿宋_GB2312" w:eastAsia="仿宋_GB2312"/>
                <w:kern w:val="0"/>
                <w:szCs w:val="21"/>
              </w:rPr>
              <w:t>供应商数量</w:t>
            </w:r>
          </w:p>
        </w:tc>
        <w:tc>
          <w:tcPr>
            <w:tcW w:w="993" w:type="dxa"/>
            <w:noWrap w:val="0"/>
            <w:vAlign w:val="center"/>
          </w:tcPr>
          <w:p>
            <w:pPr>
              <w:widowControl/>
              <w:jc w:val="center"/>
              <w:rPr>
                <w:rFonts w:ascii="仿宋_GB2312" w:eastAsia="仿宋_GB2312"/>
                <w:kern w:val="0"/>
                <w:szCs w:val="21"/>
              </w:rPr>
            </w:pPr>
            <w:r>
              <w:rPr>
                <w:rFonts w:hint="eastAsia" w:ascii="仿宋_GB2312" w:eastAsia="仿宋_GB2312"/>
                <w:kern w:val="0"/>
                <w:szCs w:val="21"/>
              </w:rPr>
              <w:t>销售额</w:t>
            </w:r>
          </w:p>
        </w:tc>
        <w:tc>
          <w:tcPr>
            <w:tcW w:w="992" w:type="dxa"/>
            <w:noWrap w:val="0"/>
            <w:vAlign w:val="center"/>
          </w:tcPr>
          <w:p>
            <w:pPr>
              <w:widowControl/>
              <w:jc w:val="center"/>
              <w:rPr>
                <w:rFonts w:ascii="仿宋_GB2312" w:eastAsia="仿宋_GB2312"/>
                <w:kern w:val="0"/>
                <w:szCs w:val="21"/>
              </w:rPr>
            </w:pPr>
            <w:r>
              <w:rPr>
                <w:rFonts w:hint="eastAsia" w:ascii="仿宋_GB2312" w:eastAsia="仿宋_GB2312"/>
                <w:kern w:val="0"/>
                <w:szCs w:val="21"/>
              </w:rPr>
              <w:t>供应商数量</w:t>
            </w:r>
          </w:p>
        </w:tc>
        <w:tc>
          <w:tcPr>
            <w:tcW w:w="1134" w:type="dxa"/>
            <w:noWrap w:val="0"/>
            <w:vAlign w:val="center"/>
          </w:tcPr>
          <w:p>
            <w:pPr>
              <w:widowControl/>
              <w:jc w:val="center"/>
              <w:rPr>
                <w:rFonts w:ascii="仿宋_GB2312" w:eastAsia="仿宋_GB2312"/>
                <w:kern w:val="0"/>
                <w:szCs w:val="21"/>
              </w:rPr>
            </w:pPr>
            <w:r>
              <w:rPr>
                <w:rFonts w:hint="eastAsia" w:ascii="仿宋_GB2312" w:eastAsia="仿宋_GB2312"/>
                <w:kern w:val="0"/>
                <w:szCs w:val="21"/>
              </w:rPr>
              <w:t>销售额</w:t>
            </w:r>
          </w:p>
        </w:tc>
        <w:tc>
          <w:tcPr>
            <w:tcW w:w="992" w:type="dxa"/>
            <w:noWrap w:val="0"/>
            <w:vAlign w:val="center"/>
          </w:tcPr>
          <w:p>
            <w:pPr>
              <w:widowControl/>
              <w:jc w:val="center"/>
              <w:rPr>
                <w:rFonts w:ascii="仿宋_GB2312" w:eastAsia="仿宋_GB2312"/>
                <w:kern w:val="0"/>
                <w:szCs w:val="21"/>
              </w:rPr>
            </w:pPr>
            <w:r>
              <w:rPr>
                <w:rFonts w:hint="eastAsia" w:ascii="仿宋_GB2312" w:eastAsia="仿宋_GB2312"/>
                <w:kern w:val="0"/>
                <w:szCs w:val="21"/>
              </w:rPr>
              <w:t>供应商数量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101" w:type="dxa"/>
            <w:noWrap w:val="0"/>
            <w:vAlign w:val="top"/>
          </w:tcPr>
          <w:p>
            <w:pPr>
              <w:widowControl/>
              <w:jc w:val="left"/>
              <w:rPr>
                <w:rFonts w:ascii="黑体" w:eastAsia="黑体"/>
                <w:kern w:val="0"/>
                <w:szCs w:val="21"/>
              </w:rPr>
            </w:pPr>
          </w:p>
        </w:tc>
        <w:tc>
          <w:tcPr>
            <w:tcW w:w="992" w:type="dxa"/>
            <w:noWrap w:val="0"/>
            <w:vAlign w:val="top"/>
          </w:tcPr>
          <w:p>
            <w:pPr>
              <w:widowControl/>
              <w:jc w:val="left"/>
              <w:rPr>
                <w:rFonts w:ascii="黑体" w:eastAsia="黑体"/>
                <w:kern w:val="0"/>
                <w:szCs w:val="21"/>
              </w:rPr>
            </w:pPr>
          </w:p>
        </w:tc>
        <w:tc>
          <w:tcPr>
            <w:tcW w:w="992" w:type="dxa"/>
            <w:noWrap w:val="0"/>
            <w:vAlign w:val="top"/>
          </w:tcPr>
          <w:p>
            <w:pPr>
              <w:widowControl/>
              <w:jc w:val="left"/>
              <w:rPr>
                <w:rFonts w:ascii="黑体" w:eastAsia="黑体"/>
                <w:kern w:val="0"/>
                <w:szCs w:val="21"/>
              </w:rPr>
            </w:pPr>
          </w:p>
        </w:tc>
        <w:tc>
          <w:tcPr>
            <w:tcW w:w="992" w:type="dxa"/>
            <w:noWrap w:val="0"/>
            <w:vAlign w:val="top"/>
          </w:tcPr>
          <w:p>
            <w:pPr>
              <w:widowControl/>
              <w:jc w:val="left"/>
              <w:rPr>
                <w:rFonts w:ascii="黑体" w:eastAsia="黑体"/>
                <w:kern w:val="0"/>
                <w:szCs w:val="21"/>
              </w:rPr>
            </w:pPr>
          </w:p>
        </w:tc>
        <w:tc>
          <w:tcPr>
            <w:tcW w:w="992" w:type="dxa"/>
            <w:noWrap w:val="0"/>
            <w:vAlign w:val="top"/>
          </w:tcPr>
          <w:p>
            <w:pPr>
              <w:widowControl/>
              <w:jc w:val="left"/>
              <w:rPr>
                <w:rFonts w:ascii="黑体" w:eastAsia="黑体"/>
                <w:kern w:val="0"/>
                <w:szCs w:val="21"/>
              </w:rPr>
            </w:pPr>
          </w:p>
        </w:tc>
        <w:tc>
          <w:tcPr>
            <w:tcW w:w="993" w:type="dxa"/>
            <w:noWrap w:val="0"/>
            <w:vAlign w:val="top"/>
          </w:tcPr>
          <w:p>
            <w:pPr>
              <w:widowControl/>
              <w:jc w:val="left"/>
              <w:rPr>
                <w:rFonts w:ascii="黑体" w:eastAsia="黑体"/>
                <w:kern w:val="0"/>
                <w:szCs w:val="21"/>
              </w:rPr>
            </w:pPr>
          </w:p>
        </w:tc>
        <w:tc>
          <w:tcPr>
            <w:tcW w:w="992" w:type="dxa"/>
            <w:noWrap w:val="0"/>
            <w:vAlign w:val="top"/>
          </w:tcPr>
          <w:p>
            <w:pPr>
              <w:widowControl/>
              <w:jc w:val="left"/>
              <w:rPr>
                <w:rFonts w:ascii="黑体" w:eastAsia="黑体"/>
                <w:kern w:val="0"/>
                <w:szCs w:val="21"/>
              </w:rPr>
            </w:pPr>
          </w:p>
        </w:tc>
        <w:tc>
          <w:tcPr>
            <w:tcW w:w="1134" w:type="dxa"/>
            <w:noWrap w:val="0"/>
            <w:vAlign w:val="top"/>
          </w:tcPr>
          <w:p>
            <w:pPr>
              <w:widowControl/>
              <w:jc w:val="left"/>
              <w:rPr>
                <w:rFonts w:ascii="黑体" w:eastAsia="黑体"/>
                <w:kern w:val="0"/>
                <w:szCs w:val="21"/>
              </w:rPr>
            </w:pPr>
          </w:p>
        </w:tc>
        <w:tc>
          <w:tcPr>
            <w:tcW w:w="992" w:type="dxa"/>
            <w:noWrap w:val="0"/>
            <w:vAlign w:val="top"/>
          </w:tcPr>
          <w:p>
            <w:pPr>
              <w:widowControl/>
              <w:jc w:val="left"/>
              <w:rPr>
                <w:rFonts w:ascii="黑体" w:eastAsia="黑体"/>
                <w:kern w:val="0"/>
                <w:szCs w:val="21"/>
              </w:rPr>
            </w:pPr>
          </w:p>
        </w:tc>
      </w:tr>
    </w:tbl>
    <w:p>
      <w:pPr>
        <w:widowControl/>
        <w:rPr>
          <w:rFonts w:ascii="华文中宋" w:hAnsi="华文中宋" w:eastAsia="华文中宋"/>
          <w:sz w:val="36"/>
          <w:szCs w:val="36"/>
        </w:rPr>
      </w:pPr>
    </w:p>
    <w:p>
      <w:pPr>
        <w:widowControl/>
        <w:spacing w:line="500" w:lineRule="exact"/>
        <w:jc w:val="left"/>
        <w:rPr>
          <w:rFonts w:hint="eastAsia" w:ascii="仿宋_GB2312" w:hAnsi="华文中宋" w:eastAsia="仿宋_GB2312"/>
          <w:sz w:val="32"/>
          <w:szCs w:val="32"/>
        </w:rPr>
      </w:pPr>
    </w:p>
    <w:p>
      <w:pPr>
        <w:widowControl/>
        <w:spacing w:line="500" w:lineRule="exact"/>
        <w:jc w:val="left"/>
        <w:rPr>
          <w:rFonts w:hint="eastAsia" w:ascii="仿宋_GB2312" w:hAnsi="华文中宋" w:eastAsia="仿宋_GB2312"/>
          <w:sz w:val="32"/>
          <w:szCs w:val="32"/>
        </w:rPr>
      </w:pPr>
    </w:p>
    <w:p>
      <w:pPr>
        <w:widowControl/>
        <w:spacing w:line="500" w:lineRule="exact"/>
        <w:jc w:val="left"/>
        <w:rPr>
          <w:rFonts w:hint="eastAsia" w:ascii="仿宋_GB2312" w:hAnsi="华文中宋" w:eastAsia="仿宋_GB2312"/>
          <w:sz w:val="32"/>
          <w:szCs w:val="32"/>
        </w:rPr>
      </w:pPr>
    </w:p>
    <w:p>
      <w:pPr>
        <w:widowControl/>
        <w:spacing w:line="500" w:lineRule="exact"/>
        <w:jc w:val="left"/>
        <w:rPr>
          <w:rFonts w:hint="eastAsia" w:ascii="仿宋_GB2312" w:hAnsi="华文中宋" w:eastAsia="仿宋_GB2312"/>
          <w:sz w:val="32"/>
          <w:szCs w:val="32"/>
        </w:rPr>
      </w:pPr>
    </w:p>
    <w:p>
      <w:pPr>
        <w:widowControl/>
        <w:spacing w:line="500" w:lineRule="exact"/>
        <w:jc w:val="left"/>
        <w:rPr>
          <w:rFonts w:hint="eastAsia" w:ascii="仿宋_GB2312" w:hAnsi="华文中宋" w:eastAsia="仿宋_GB2312"/>
          <w:sz w:val="32"/>
          <w:szCs w:val="32"/>
        </w:rPr>
      </w:pPr>
    </w:p>
    <w:p>
      <w:pPr>
        <w:widowControl/>
        <w:spacing w:line="500" w:lineRule="exact"/>
        <w:jc w:val="left"/>
        <w:rPr>
          <w:rFonts w:hint="eastAsia" w:ascii="仿宋_GB2312" w:hAnsi="华文中宋" w:eastAsia="仿宋_GB2312"/>
          <w:sz w:val="32"/>
          <w:szCs w:val="32"/>
        </w:rPr>
      </w:pPr>
    </w:p>
    <w:p>
      <w:pPr>
        <w:keepNext w:val="0"/>
        <w:keepLines w:val="0"/>
        <w:pageBreakBefore w:val="0"/>
        <w:widowControl/>
        <w:kinsoku/>
        <w:wordWrap/>
        <w:overflowPunct/>
        <w:topLinePunct w:val="0"/>
        <w:autoSpaceDE/>
        <w:autoSpaceDN/>
        <w:bidi w:val="0"/>
        <w:adjustRightInd/>
        <w:snapToGrid/>
        <w:spacing w:line="560" w:lineRule="exact"/>
        <w:ind w:left="0" w:leftChars="0"/>
        <w:jc w:val="left"/>
        <w:textAlignment w:val="auto"/>
        <w:rPr>
          <w:rFonts w:ascii="仿宋_GB2312" w:hAnsi="华文中宋" w:eastAsia="仿宋_GB2312"/>
          <w:sz w:val="32"/>
          <w:szCs w:val="32"/>
        </w:rPr>
      </w:pPr>
      <w:r>
        <w:rPr>
          <w:rFonts w:hint="eastAsia" w:ascii="仿宋_GB2312" w:hAnsi="华文中宋" w:eastAsia="仿宋_GB2312"/>
          <w:sz w:val="32"/>
          <w:szCs w:val="32"/>
        </w:rPr>
        <w:t>附件</w:t>
      </w:r>
      <w:r>
        <w:rPr>
          <w:rFonts w:hint="eastAsia" w:ascii="仿宋_GB2312" w:hAnsi="华文中宋" w:eastAsia="仿宋_GB2312"/>
          <w:sz w:val="32"/>
          <w:szCs w:val="32"/>
          <w:lang w:val="en-US" w:eastAsia="zh-CN"/>
        </w:rPr>
        <w:t>3</w:t>
      </w:r>
      <w:r>
        <w:rPr>
          <w:rFonts w:hint="eastAsia" w:ascii="仿宋_GB2312" w:hAnsi="华文中宋" w:eastAsia="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left="0" w:leftChars="0"/>
        <w:jc w:val="left"/>
        <w:textAlignment w:val="auto"/>
        <w:rPr>
          <w:rFonts w:ascii="仿宋_GB2312" w:hAnsi="华文中宋" w:eastAsia="仿宋_GB2312"/>
          <w:sz w:val="32"/>
          <w:szCs w:val="32"/>
        </w:rPr>
      </w:pPr>
    </w:p>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auto"/>
        <w:rPr>
          <w:rFonts w:ascii="方正小标宋简体" w:hAnsi="华文中宋" w:eastAsia="方正小标宋简体"/>
          <w:b/>
          <w:sz w:val="36"/>
          <w:szCs w:val="36"/>
        </w:rPr>
      </w:pPr>
      <w:r>
        <w:rPr>
          <w:rFonts w:hint="eastAsia" w:ascii="方正小标宋简体" w:hAnsi="华文中宋" w:eastAsia="方正小标宋简体"/>
          <w:b/>
          <w:sz w:val="36"/>
          <w:szCs w:val="36"/>
        </w:rPr>
        <w:t>慈溪市菜篮子商品应急供应点考核细则</w:t>
      </w:r>
    </w:p>
    <w:p>
      <w:pPr>
        <w:keepNext w:val="0"/>
        <w:keepLines w:val="0"/>
        <w:pageBreakBefore w:val="0"/>
        <w:kinsoku/>
        <w:wordWrap/>
        <w:overflowPunct/>
        <w:topLinePunct w:val="0"/>
        <w:autoSpaceDE/>
        <w:autoSpaceDN/>
        <w:bidi w:val="0"/>
        <w:adjustRightInd/>
        <w:snapToGrid/>
        <w:spacing w:line="560" w:lineRule="exact"/>
        <w:ind w:left="0" w:leftChars="0"/>
        <w:textAlignment w:val="auto"/>
        <w:rPr>
          <w:rFonts w:ascii="仿宋_GB2312" w:eastAsia="仿宋_GB2312"/>
          <w:sz w:val="32"/>
          <w:szCs w:val="32"/>
        </w:rPr>
      </w:pP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为确保应急供应点建设管理质量,规范考核验收程序,特制定本考核细则。</w:t>
      </w:r>
    </w:p>
    <w:p>
      <w:pPr>
        <w:keepNext w:val="0"/>
        <w:keepLines w:val="0"/>
        <w:pageBreakBefore w:val="0"/>
        <w:kinsoku/>
        <w:wordWrap/>
        <w:overflowPunct/>
        <w:topLinePunct w:val="0"/>
        <w:autoSpaceDE/>
        <w:autoSpaceDN/>
        <w:bidi w:val="0"/>
        <w:adjustRightInd/>
        <w:snapToGrid/>
        <w:spacing w:line="560" w:lineRule="exact"/>
        <w:ind w:left="0" w:leftChars="0" w:firstLine="627" w:firstLineChars="196"/>
        <w:textAlignment w:val="auto"/>
        <w:rPr>
          <w:rFonts w:hint="eastAsia" w:ascii="黑体" w:hAnsi="黑体" w:eastAsia="黑体" w:cs="黑体"/>
          <w:sz w:val="32"/>
          <w:szCs w:val="32"/>
        </w:rPr>
      </w:pPr>
      <w:r>
        <w:rPr>
          <w:rFonts w:hint="eastAsia" w:ascii="黑体" w:hAnsi="黑体" w:eastAsia="黑体" w:cs="黑体"/>
          <w:sz w:val="32"/>
          <w:szCs w:val="32"/>
        </w:rPr>
        <w:t>一、考核时间</w:t>
      </w:r>
    </w:p>
    <w:p>
      <w:pPr>
        <w:keepNext w:val="0"/>
        <w:keepLines w:val="0"/>
        <w:pageBreakBefore w:val="0"/>
        <w:kinsoku/>
        <w:wordWrap/>
        <w:overflowPunct/>
        <w:topLinePunct w:val="0"/>
        <w:autoSpaceDE/>
        <w:autoSpaceDN/>
        <w:bidi w:val="0"/>
        <w:adjustRightInd/>
        <w:snapToGrid/>
        <w:spacing w:line="560" w:lineRule="exact"/>
        <w:ind w:left="0" w:leftChars="0"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实行季度抽查和年度考核相结合的考核办法。其中，季度抽查每季度组织一次，</w:t>
      </w:r>
      <w:r>
        <w:rPr>
          <w:rFonts w:hint="eastAsia" w:ascii="仿宋_GB2312" w:hAnsi="仿宋_GB2312" w:eastAsia="仿宋_GB2312" w:cs="仿宋_GB2312"/>
          <w:sz w:val="32"/>
          <w:szCs w:val="32"/>
          <w:lang w:val="en-US" w:eastAsia="zh-CN"/>
        </w:rPr>
        <w:t>特殊情况下可视情增加抽查频次；</w:t>
      </w:r>
      <w:r>
        <w:rPr>
          <w:rFonts w:hint="eastAsia" w:ascii="仿宋_GB2312" w:hAnsi="仿宋_GB2312" w:eastAsia="仿宋_GB2312" w:cs="仿宋_GB2312"/>
          <w:sz w:val="32"/>
          <w:szCs w:val="32"/>
        </w:rPr>
        <w:t>年度考核时间为</w:t>
      </w:r>
      <w:r>
        <w:rPr>
          <w:rFonts w:hint="eastAsia" w:ascii="仿宋_GB2312" w:hAnsi="仿宋_GB2312" w:eastAsia="仿宋_GB2312" w:cs="仿宋_GB2312"/>
          <w:sz w:val="32"/>
          <w:szCs w:val="32"/>
          <w:lang w:eastAsia="zh-CN"/>
        </w:rPr>
        <w:t>合同到期日之后</w:t>
      </w:r>
      <w:r>
        <w:rPr>
          <w:rFonts w:hint="eastAsia" w:ascii="仿宋_GB2312" w:hAnsi="仿宋_GB2312" w:eastAsia="仿宋_GB2312" w:cs="仿宋_GB2312"/>
          <w:sz w:val="32"/>
          <w:szCs w:val="32"/>
          <w:lang w:val="en-US" w:eastAsia="zh-CN"/>
        </w:rPr>
        <w:t>20日内</w:t>
      </w:r>
      <w:r>
        <w:rPr>
          <w:rFonts w:hint="eastAsia" w:ascii="仿宋_GB2312" w:hAnsi="仿宋_GB2312" w:eastAsia="仿宋_GB2312" w:cs="仿宋_GB2312"/>
          <w:sz w:val="32"/>
          <w:szCs w:val="32"/>
        </w:rPr>
        <w:t>（有特殊通知的除外）。</w:t>
      </w:r>
    </w:p>
    <w:p>
      <w:pPr>
        <w:keepNext w:val="0"/>
        <w:keepLines w:val="0"/>
        <w:pageBreakBefore w:val="0"/>
        <w:kinsoku/>
        <w:wordWrap/>
        <w:overflowPunct/>
        <w:topLinePunct w:val="0"/>
        <w:autoSpaceDE/>
        <w:autoSpaceDN/>
        <w:bidi w:val="0"/>
        <w:adjustRightInd/>
        <w:snapToGrid/>
        <w:spacing w:line="560" w:lineRule="exact"/>
        <w:ind w:left="0" w:leftChars="0" w:firstLine="627" w:firstLineChars="196"/>
        <w:textAlignment w:val="auto"/>
        <w:rPr>
          <w:rFonts w:hint="eastAsia" w:ascii="黑体" w:hAnsi="黑体" w:eastAsia="黑体" w:cs="黑体"/>
          <w:sz w:val="32"/>
          <w:szCs w:val="32"/>
        </w:rPr>
      </w:pPr>
      <w:r>
        <w:rPr>
          <w:rFonts w:hint="eastAsia" w:ascii="黑体" w:hAnsi="黑体" w:eastAsia="黑体" w:cs="黑体"/>
          <w:sz w:val="32"/>
          <w:szCs w:val="32"/>
        </w:rPr>
        <w:t>二、考核内容和评定原则</w:t>
      </w:r>
    </w:p>
    <w:p>
      <w:pPr>
        <w:keepNext w:val="0"/>
        <w:keepLines w:val="0"/>
        <w:pageBreakBefore w:val="0"/>
        <w:kinsoku/>
        <w:wordWrap/>
        <w:overflowPunct/>
        <w:topLinePunct w:val="0"/>
        <w:autoSpaceDE/>
        <w:autoSpaceDN/>
        <w:bidi w:val="0"/>
        <w:adjustRightInd/>
        <w:snapToGrid/>
        <w:spacing w:line="560" w:lineRule="exact"/>
        <w:ind w:left="0" w:leftChars="0" w:firstLine="604" w:firstLineChars="189"/>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（一）考核内容：考核总分为100分。包括一票否决项和评分项。评分项包括：组织管理</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分，市场供应</w:t>
      </w:r>
      <w:r>
        <w:rPr>
          <w:rFonts w:hint="eastAsia" w:ascii="仿宋_GB2312" w:hAnsi="仿宋_GB2312" w:eastAsia="仿宋_GB2312" w:cs="仿宋_GB2312"/>
          <w:sz w:val="32"/>
          <w:szCs w:val="32"/>
          <w:lang w:val="en-US" w:eastAsia="zh-CN"/>
        </w:rPr>
        <w:t>40</w:t>
      </w:r>
      <w:r>
        <w:rPr>
          <w:rFonts w:hint="eastAsia" w:ascii="仿宋_GB2312" w:hAnsi="仿宋_GB2312" w:eastAsia="仿宋_GB2312" w:cs="仿宋_GB2312"/>
          <w:sz w:val="32"/>
          <w:szCs w:val="32"/>
        </w:rPr>
        <w:t>分，信息管理20分，日常检查情况</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分。</w:t>
      </w:r>
    </w:p>
    <w:p>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（二）评定原则：按照考核内容，涉及一票否决项的直接认定为考核不合格；应急</w:t>
      </w:r>
      <w:r>
        <w:rPr>
          <w:rFonts w:hint="eastAsia" w:ascii="仿宋_GB2312" w:hAnsi="仿宋_GB2312" w:eastAsia="仿宋_GB2312" w:cs="仿宋_GB2312"/>
          <w:sz w:val="32"/>
          <w:szCs w:val="32"/>
          <w:lang w:val="en-US" w:eastAsia="zh-CN"/>
        </w:rPr>
        <w:t>供应点</w:t>
      </w:r>
      <w:r>
        <w:rPr>
          <w:rFonts w:hint="eastAsia" w:ascii="仿宋_GB2312" w:hAnsi="仿宋_GB2312" w:eastAsia="仿宋_GB2312" w:cs="仿宋_GB2312"/>
          <w:sz w:val="32"/>
          <w:szCs w:val="32"/>
        </w:rPr>
        <w:t>不配合市领导小组办公室日常工作或不提交相关考核材料的亦视为考核不合格；未涉及一票否决项的，评分总分达85分为合格。</w:t>
      </w:r>
    </w:p>
    <w:p>
      <w:pPr>
        <w:keepNext w:val="0"/>
        <w:keepLines w:val="0"/>
        <w:pageBreakBefore w:val="0"/>
        <w:kinsoku/>
        <w:wordWrap/>
        <w:overflowPunct/>
        <w:topLinePunct w:val="0"/>
        <w:autoSpaceDE/>
        <w:autoSpaceDN/>
        <w:bidi w:val="0"/>
        <w:adjustRightInd/>
        <w:snapToGrid/>
        <w:spacing w:line="560" w:lineRule="exact"/>
        <w:ind w:left="0" w:leftChars="0" w:firstLine="604" w:firstLineChars="189"/>
        <w:textAlignment w:val="auto"/>
        <w:rPr>
          <w:rFonts w:hint="eastAsia" w:ascii="黑体" w:hAnsi="黑体" w:eastAsia="黑体" w:cs="黑体"/>
          <w:b/>
          <w:sz w:val="32"/>
          <w:szCs w:val="32"/>
        </w:rPr>
      </w:pPr>
      <w:r>
        <w:rPr>
          <w:rFonts w:hint="eastAsia" w:ascii="黑体" w:hAnsi="黑体" w:eastAsia="黑体" w:cs="黑体"/>
          <w:sz w:val="32"/>
          <w:szCs w:val="32"/>
        </w:rPr>
        <w:t>三、考核程序</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市领导小组办公室</w:t>
      </w:r>
      <w:r>
        <w:rPr>
          <w:rFonts w:hint="eastAsia" w:ascii="仿宋_GB2312" w:hAnsi="仿宋_GB2312" w:eastAsia="仿宋_GB2312" w:cs="仿宋_GB2312"/>
          <w:sz w:val="32"/>
          <w:szCs w:val="32"/>
          <w:lang w:val="en-US" w:eastAsia="zh-CN"/>
        </w:rPr>
        <w:t>每季度</w:t>
      </w:r>
      <w:r>
        <w:rPr>
          <w:rFonts w:hint="eastAsia" w:ascii="仿宋_GB2312" w:hAnsi="仿宋_GB2312" w:eastAsia="仿宋_GB2312" w:cs="仿宋_GB2312"/>
          <w:sz w:val="32"/>
          <w:szCs w:val="32"/>
        </w:rPr>
        <w:t>组织</w:t>
      </w:r>
      <w:r>
        <w:rPr>
          <w:rFonts w:hint="eastAsia" w:ascii="仿宋_GB2312" w:hAnsi="仿宋_GB2312" w:eastAsia="仿宋_GB2312" w:cs="仿宋_GB2312"/>
          <w:sz w:val="32"/>
          <w:szCs w:val="32"/>
          <w:lang w:eastAsia="zh-CN"/>
        </w:rPr>
        <w:t>相关成员单位</w:t>
      </w:r>
      <w:r>
        <w:rPr>
          <w:rFonts w:hint="eastAsia" w:ascii="仿宋_GB2312" w:hAnsi="仿宋_GB2312" w:eastAsia="仿宋_GB2312" w:cs="仿宋_GB2312"/>
          <w:sz w:val="32"/>
          <w:szCs w:val="32"/>
          <w:lang w:val="en-US" w:eastAsia="zh-CN"/>
        </w:rPr>
        <w:t>进行</w:t>
      </w:r>
      <w:r>
        <w:rPr>
          <w:rFonts w:hint="eastAsia" w:ascii="仿宋_GB2312" w:hAnsi="仿宋_GB2312" w:eastAsia="仿宋_GB2312" w:cs="仿宋_GB2312"/>
          <w:sz w:val="32"/>
          <w:szCs w:val="32"/>
        </w:rPr>
        <w:t>抽查，</w:t>
      </w:r>
      <w:r>
        <w:rPr>
          <w:rFonts w:hint="eastAsia" w:ascii="仿宋_GB2312" w:hAnsi="仿宋_GB2312" w:eastAsia="仿宋_GB2312" w:cs="仿宋_GB2312"/>
          <w:sz w:val="32"/>
          <w:szCs w:val="32"/>
          <w:lang w:eastAsia="zh-CN"/>
        </w:rPr>
        <w:t>抽查覆盖面不低于</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重点检查</w:t>
      </w:r>
      <w:r>
        <w:rPr>
          <w:rFonts w:hint="eastAsia" w:ascii="仿宋_GB2312" w:hAnsi="仿宋_GB2312" w:eastAsia="仿宋_GB2312" w:cs="仿宋_GB2312"/>
          <w:sz w:val="32"/>
          <w:szCs w:val="32"/>
          <w:lang w:val="en-US" w:eastAsia="zh-CN"/>
        </w:rPr>
        <w:t>应急供应点</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经营情况</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val="en-US" w:eastAsia="zh-CN"/>
        </w:rPr>
        <w:t>蔬菜等重要商品的日常储备及调运能力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检查应急供应点的相关经营台账(合同、发票、进出库单等)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季度抽查情况，待年度考核时计入考核评分表。</w:t>
      </w:r>
      <w:r>
        <w:rPr>
          <w:rFonts w:hint="eastAsia" w:ascii="仿宋_GB2312" w:hAnsi="仿宋_GB2312" w:eastAsia="仿宋_GB2312" w:cs="仿宋_GB2312"/>
          <w:sz w:val="32"/>
          <w:szCs w:val="32"/>
          <w:lang w:eastAsia="zh-CN"/>
        </w:rPr>
        <w:t>合同到期日之后</w:t>
      </w:r>
      <w:r>
        <w:rPr>
          <w:rFonts w:hint="eastAsia" w:ascii="仿宋_GB2312" w:hAnsi="仿宋_GB2312" w:eastAsia="仿宋_GB2312" w:cs="仿宋_GB2312"/>
          <w:sz w:val="32"/>
          <w:szCs w:val="32"/>
          <w:lang w:val="en-US" w:eastAsia="zh-CN"/>
        </w:rPr>
        <w:t>20日内，</w:t>
      </w:r>
      <w:r>
        <w:rPr>
          <w:rFonts w:hint="eastAsia" w:ascii="仿宋_GB2312" w:hAnsi="仿宋_GB2312" w:eastAsia="仿宋_GB2312" w:cs="仿宋_GB2312"/>
          <w:sz w:val="32"/>
          <w:szCs w:val="32"/>
        </w:rPr>
        <w:t>组织开展年度考核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各应急</w:t>
      </w:r>
      <w:r>
        <w:rPr>
          <w:rFonts w:hint="eastAsia" w:ascii="仿宋_GB2312" w:hAnsi="仿宋_GB2312" w:eastAsia="仿宋_GB2312" w:cs="仿宋_GB2312"/>
          <w:sz w:val="32"/>
          <w:szCs w:val="32"/>
          <w:lang w:val="en-US" w:eastAsia="zh-CN"/>
        </w:rPr>
        <w:t>供应点</w:t>
      </w:r>
      <w:r>
        <w:rPr>
          <w:rFonts w:hint="eastAsia" w:ascii="仿宋_GB2312" w:hAnsi="仿宋_GB2312" w:eastAsia="仿宋_GB2312" w:cs="仿宋_GB2312"/>
          <w:sz w:val="32"/>
          <w:szCs w:val="32"/>
          <w:lang w:eastAsia="zh-CN"/>
        </w:rPr>
        <w:t>应</w:t>
      </w:r>
      <w:r>
        <w:rPr>
          <w:rFonts w:hint="eastAsia" w:ascii="仿宋_GB2312" w:hAnsi="仿宋_GB2312" w:eastAsia="仿宋_GB2312" w:cs="仿宋_GB2312"/>
          <w:sz w:val="32"/>
          <w:szCs w:val="32"/>
        </w:rPr>
        <w:t>于</w:t>
      </w:r>
      <w:r>
        <w:rPr>
          <w:rFonts w:hint="eastAsia" w:ascii="仿宋_GB2312" w:hAnsi="仿宋_GB2312" w:eastAsia="仿宋_GB2312" w:cs="仿宋_GB2312"/>
          <w:sz w:val="32"/>
          <w:szCs w:val="32"/>
          <w:lang w:eastAsia="zh-CN"/>
        </w:rPr>
        <w:t>合同到期日之后</w:t>
      </w:r>
      <w:r>
        <w:rPr>
          <w:rFonts w:hint="eastAsia" w:ascii="仿宋_GB2312" w:hAnsi="仿宋_GB2312" w:eastAsia="仿宋_GB2312" w:cs="仿宋_GB2312"/>
          <w:sz w:val="32"/>
          <w:szCs w:val="32"/>
          <w:lang w:val="en-US" w:eastAsia="zh-CN"/>
        </w:rPr>
        <w:t>5日内</w:t>
      </w:r>
      <w:r>
        <w:rPr>
          <w:rFonts w:hint="eastAsia" w:ascii="仿宋_GB2312" w:hAnsi="仿宋_GB2312" w:eastAsia="仿宋_GB2312" w:cs="仿宋_GB2312"/>
          <w:sz w:val="32"/>
          <w:szCs w:val="32"/>
        </w:rPr>
        <w:t>向市领导小组办公室上报年度考核资料（所需材料详见附件，数据统计</w:t>
      </w:r>
      <w:r>
        <w:rPr>
          <w:rFonts w:hint="eastAsia" w:ascii="仿宋_GB2312" w:hAnsi="仿宋_GB2312" w:eastAsia="仿宋_GB2312" w:cs="仿宋_GB2312"/>
          <w:sz w:val="32"/>
          <w:szCs w:val="32"/>
          <w:lang w:eastAsia="zh-CN"/>
        </w:rPr>
        <w:t>为整个合同周期</w:t>
      </w:r>
      <w:r>
        <w:rPr>
          <w:rFonts w:hint="eastAsia" w:ascii="仿宋_GB2312" w:hAnsi="仿宋_GB2312" w:eastAsia="仿宋_GB2312" w:cs="仿宋_GB2312"/>
          <w:sz w:val="32"/>
          <w:szCs w:val="32"/>
        </w:rPr>
        <w:t>），市领导小组办公室根据季度抽查</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rPr>
        <w:t>年度考核情况进行集中评分，形成考核意见并予公示，公示结束后发文通报考核情况。</w:t>
      </w:r>
    </w:p>
    <w:p>
      <w:pPr>
        <w:keepNext w:val="0"/>
        <w:keepLines w:val="0"/>
        <w:pageBreakBefore w:val="0"/>
        <w:kinsoku/>
        <w:wordWrap/>
        <w:overflowPunct/>
        <w:topLinePunct w:val="0"/>
        <w:autoSpaceDE/>
        <w:autoSpaceDN/>
        <w:bidi w:val="0"/>
        <w:adjustRightInd/>
        <w:snapToGrid/>
        <w:spacing w:line="560" w:lineRule="exact"/>
        <w:ind w:left="0" w:leftChars="0" w:firstLine="604" w:firstLineChars="189"/>
        <w:textAlignment w:val="auto"/>
        <w:rPr>
          <w:rFonts w:hint="eastAsia" w:ascii="黑体" w:hAnsi="黑体" w:eastAsia="黑体" w:cs="黑体"/>
          <w:sz w:val="32"/>
          <w:szCs w:val="32"/>
          <w:lang w:eastAsia="zh-CN"/>
        </w:rPr>
      </w:pPr>
      <w:r>
        <w:rPr>
          <w:rFonts w:hint="eastAsia" w:ascii="黑体" w:hAnsi="黑体" w:eastAsia="黑体" w:cs="黑体"/>
          <w:sz w:val="32"/>
          <w:szCs w:val="32"/>
        </w:rPr>
        <w:t>四</w:t>
      </w:r>
      <w:r>
        <w:rPr>
          <w:rFonts w:hint="eastAsia" w:ascii="黑体" w:hAnsi="黑体" w:eastAsia="黑体" w:cs="黑体"/>
          <w:sz w:val="32"/>
          <w:szCs w:val="32"/>
          <w:lang w:eastAsia="zh-CN"/>
        </w:rPr>
        <w:t>、资金安排</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市财政每年安排财政资金用于市菜篮子商品应急供应点的建设和运行，对相关企业给予必要的资金补助。</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批发市场：在一轮周期内被认定为应急供应点的农副产品类批发市场，经年度考核合格，可获得10万元建设管理补助。批发市场可将此资金用于对场内蔬菜、猪肉、水产品等经营（调运）户的奖励补助，具体奖励补助办法由批发市场自行制定。</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品牌连锁超市：每年安排10万元资金用于品牌连锁超市应急供应点的建设管理补助。在一轮周期内被认定为应急供应点的品牌连锁超市，经年度考核合格，年度蔬菜、生猪产品销售总额1800万元以上和3000万元以上分档获得5万元、10万元建设管理补助。</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以上补助合计不超过20万元。</w:t>
      </w:r>
    </w:p>
    <w:p>
      <w:pPr>
        <w:keepNext w:val="0"/>
        <w:keepLines w:val="0"/>
        <w:pageBreakBefore w:val="0"/>
        <w:kinsoku/>
        <w:wordWrap/>
        <w:overflowPunct/>
        <w:topLinePunct w:val="0"/>
        <w:autoSpaceDE/>
        <w:autoSpaceDN/>
        <w:bidi w:val="0"/>
        <w:adjustRightInd/>
        <w:snapToGrid/>
        <w:spacing w:line="560" w:lineRule="exact"/>
        <w:ind w:left="0" w:leftChars="0" w:firstLine="604" w:firstLineChars="189"/>
        <w:textAlignment w:val="auto"/>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、考核结果应用</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经发文通报年度考核合格的应急供应点可申请相应资金补助；年度考核不合格的应急</w:t>
      </w:r>
      <w:r>
        <w:rPr>
          <w:rFonts w:hint="eastAsia" w:ascii="仿宋_GB2312" w:hAnsi="仿宋_GB2312" w:eastAsia="仿宋_GB2312" w:cs="仿宋_GB2312"/>
          <w:sz w:val="32"/>
          <w:szCs w:val="32"/>
          <w:lang w:val="en-US" w:eastAsia="zh-CN"/>
        </w:rPr>
        <w:t>供应点</w:t>
      </w:r>
      <w:r>
        <w:rPr>
          <w:rFonts w:hint="eastAsia" w:ascii="仿宋_GB2312" w:hAnsi="仿宋_GB2312" w:eastAsia="仿宋_GB2312" w:cs="仿宋_GB2312"/>
          <w:sz w:val="32"/>
          <w:szCs w:val="32"/>
        </w:rPr>
        <w:t>由市领导小组办公室会议讨论通过后撤销</w:t>
      </w:r>
      <w:r>
        <w:rPr>
          <w:rFonts w:hint="eastAsia" w:ascii="仿宋_GB2312" w:hAnsi="仿宋_GB2312" w:eastAsia="仿宋_GB2312" w:cs="仿宋_GB2312"/>
          <w:sz w:val="32"/>
          <w:szCs w:val="32"/>
          <w:lang w:val="en-US" w:eastAsia="zh-CN"/>
        </w:rPr>
        <w:t>资格并取消对应年度和一轮周期内剩余时间的资金补助</w:t>
      </w:r>
      <w:r>
        <w:rPr>
          <w:rFonts w:hint="eastAsia" w:ascii="仿宋_GB2312" w:hAnsi="仿宋_GB2312" w:eastAsia="仿宋_GB2312" w:cs="仿宋_GB2312"/>
          <w:sz w:val="32"/>
          <w:szCs w:val="32"/>
        </w:rPr>
        <w:t>；年度考核得分将作为下一轮应急</w:t>
      </w:r>
      <w:r>
        <w:rPr>
          <w:rFonts w:hint="eastAsia" w:ascii="仿宋_GB2312" w:hAnsi="仿宋_GB2312" w:eastAsia="仿宋_GB2312" w:cs="仿宋_GB2312"/>
          <w:sz w:val="32"/>
          <w:szCs w:val="32"/>
          <w:lang w:val="en-US" w:eastAsia="zh-CN"/>
        </w:rPr>
        <w:t>供应点选</w:t>
      </w:r>
      <w:r>
        <w:rPr>
          <w:rFonts w:hint="eastAsia" w:ascii="仿宋_GB2312" w:hAnsi="仿宋_GB2312" w:eastAsia="仿宋_GB2312" w:cs="仿宋_GB2312"/>
          <w:sz w:val="32"/>
          <w:szCs w:val="32"/>
        </w:rPr>
        <w:t>定的</w:t>
      </w:r>
      <w:r>
        <w:rPr>
          <w:rFonts w:hint="eastAsia" w:ascii="仿宋_GB2312" w:hAnsi="仿宋_GB2312" w:eastAsia="仿宋_GB2312" w:cs="仿宋_GB2312"/>
          <w:sz w:val="32"/>
          <w:szCs w:val="32"/>
          <w:lang w:val="en-US" w:eastAsia="zh-CN"/>
        </w:rPr>
        <w:t>审核内容</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附件：慈溪市菜篮子商品应急供应点考核评分表</w:t>
      </w:r>
    </w:p>
    <w:p>
      <w:pPr>
        <w:widowControl/>
        <w:spacing w:line="560" w:lineRule="exact"/>
        <w:jc w:val="left"/>
        <w:rPr>
          <w:rFonts w:ascii="仿宋_GB2312" w:eastAsia="仿宋_GB2312"/>
          <w:sz w:val="32"/>
          <w:szCs w:val="32"/>
        </w:rPr>
      </w:pPr>
      <w:r>
        <w:rPr>
          <w:rFonts w:hint="eastAsia" w:ascii="仿宋_GB2312" w:hAnsi="仿宋_GB2312" w:eastAsia="仿宋_GB2312" w:cs="仿宋_GB2312"/>
          <w:sz w:val="32"/>
          <w:szCs w:val="32"/>
        </w:rPr>
        <w:br w:type="page"/>
      </w:r>
      <w:r>
        <w:rPr>
          <w:rFonts w:hint="eastAsia" w:ascii="仿宋_GB2312" w:eastAsia="仿宋_GB2312"/>
          <w:sz w:val="32"/>
          <w:szCs w:val="32"/>
        </w:rPr>
        <w:t>附件：</w:t>
      </w:r>
    </w:p>
    <w:p>
      <w:pPr>
        <w:spacing w:line="500" w:lineRule="exact"/>
        <w:rPr>
          <w:rFonts w:ascii="仿宋_GB2312" w:eastAsia="仿宋_GB2312"/>
          <w:sz w:val="32"/>
          <w:szCs w:val="32"/>
        </w:rPr>
      </w:pPr>
    </w:p>
    <w:p>
      <w:pPr>
        <w:spacing w:line="500" w:lineRule="exact"/>
        <w:jc w:val="center"/>
        <w:rPr>
          <w:rFonts w:ascii="方正小标宋简体" w:hAnsi="华文中宋" w:eastAsia="方正小标宋简体"/>
          <w:b/>
          <w:sz w:val="36"/>
          <w:szCs w:val="36"/>
        </w:rPr>
      </w:pPr>
      <w:r>
        <w:rPr>
          <w:rFonts w:hint="eastAsia" w:ascii="方正小标宋简体" w:hAnsi="华文中宋" w:eastAsia="方正小标宋简体"/>
          <w:b/>
          <w:sz w:val="36"/>
          <w:szCs w:val="36"/>
        </w:rPr>
        <w:t>慈溪市菜篮子商品应急供应点考核评分表</w:t>
      </w:r>
    </w:p>
    <w:p>
      <w:pPr>
        <w:spacing w:line="500" w:lineRule="exact"/>
        <w:jc w:val="left"/>
        <w:rPr>
          <w:rFonts w:ascii="宋体" w:hAnsi="宋体"/>
          <w:sz w:val="24"/>
          <w:szCs w:val="24"/>
        </w:rPr>
      </w:pPr>
    </w:p>
    <w:p>
      <w:pPr>
        <w:jc w:val="left"/>
        <w:rPr>
          <w:rFonts w:ascii="仿宋_GB2312" w:hAnsi="宋体" w:eastAsia="仿宋_GB2312"/>
          <w:sz w:val="24"/>
          <w:szCs w:val="24"/>
          <w:u w:val="single"/>
        </w:rPr>
      </w:pPr>
      <w:r>
        <w:rPr>
          <w:rFonts w:hint="eastAsia" w:ascii="仿宋_GB2312" w:hAnsi="宋体" w:eastAsia="仿宋_GB2312"/>
          <w:sz w:val="24"/>
          <w:szCs w:val="24"/>
        </w:rPr>
        <w:t>单位名称（盖章）：</w:t>
      </w:r>
      <w:r>
        <w:rPr>
          <w:rFonts w:hint="eastAsia" w:ascii="仿宋_GB2312" w:hAnsi="宋体" w:eastAsia="仿宋_GB2312"/>
          <w:sz w:val="24"/>
          <w:szCs w:val="24"/>
          <w:u w:val="single"/>
        </w:rPr>
        <w:t xml:space="preserve">                         </w:t>
      </w:r>
      <w:r>
        <w:rPr>
          <w:rFonts w:hint="eastAsia" w:ascii="仿宋_GB2312" w:hAnsi="宋体" w:eastAsia="仿宋_GB2312"/>
          <w:sz w:val="24"/>
          <w:szCs w:val="24"/>
        </w:rPr>
        <w:t>负责人（签名）：</w:t>
      </w:r>
      <w:r>
        <w:rPr>
          <w:rFonts w:hint="eastAsia" w:ascii="仿宋_GB2312" w:hAnsi="宋体" w:eastAsia="仿宋_GB2312"/>
          <w:sz w:val="24"/>
          <w:szCs w:val="24"/>
          <w:u w:val="single"/>
        </w:rPr>
        <w:t xml:space="preserve">            </w:t>
      </w:r>
    </w:p>
    <w:p>
      <w:pPr>
        <w:spacing w:line="160" w:lineRule="exact"/>
        <w:jc w:val="left"/>
        <w:rPr>
          <w:rFonts w:ascii="仿宋_GB2312" w:hAnsi="宋体" w:eastAsia="仿宋_GB2312"/>
          <w:sz w:val="24"/>
          <w:szCs w:val="24"/>
        </w:rPr>
      </w:pPr>
    </w:p>
    <w:p>
      <w:pPr>
        <w:wordWrap w:val="0"/>
        <w:jc w:val="right"/>
        <w:rPr>
          <w:rFonts w:ascii="仿宋_GB2312" w:hAnsi="宋体" w:eastAsia="仿宋_GB2312"/>
          <w:sz w:val="24"/>
          <w:szCs w:val="24"/>
        </w:rPr>
      </w:pPr>
      <w:r>
        <w:rPr>
          <w:rFonts w:hint="eastAsia" w:ascii="仿宋_GB2312" w:hAnsi="宋体" w:eastAsia="仿宋_GB2312"/>
          <w:sz w:val="24"/>
          <w:szCs w:val="24"/>
        </w:rPr>
        <w:t>联系电话：</w:t>
      </w:r>
      <w:r>
        <w:rPr>
          <w:rFonts w:hint="eastAsia" w:ascii="仿宋_GB2312" w:hAnsi="宋体" w:eastAsia="仿宋_GB2312"/>
          <w:sz w:val="24"/>
          <w:szCs w:val="24"/>
          <w:u w:val="single"/>
        </w:rPr>
        <w:t xml:space="preserve">                        </w:t>
      </w:r>
      <w:r>
        <w:rPr>
          <w:rFonts w:hint="eastAsia" w:ascii="仿宋_GB2312" w:hAnsi="宋体" w:eastAsia="仿宋_GB2312"/>
          <w:sz w:val="24"/>
          <w:szCs w:val="24"/>
        </w:rPr>
        <w:t>评分时间：</w:t>
      </w:r>
      <w:r>
        <w:rPr>
          <w:rFonts w:hint="eastAsia" w:ascii="仿宋_GB2312" w:hAnsi="宋体" w:eastAsia="仿宋_GB2312"/>
          <w:sz w:val="24"/>
          <w:szCs w:val="24"/>
          <w:u w:val="single"/>
        </w:rPr>
        <w:t xml:space="preserve">       </w:t>
      </w:r>
      <w:r>
        <w:rPr>
          <w:rFonts w:hint="eastAsia" w:ascii="仿宋_GB2312" w:hAnsi="宋体" w:eastAsia="仿宋_GB2312"/>
          <w:sz w:val="24"/>
          <w:szCs w:val="24"/>
        </w:rPr>
        <w:t>年</w:t>
      </w:r>
      <w:r>
        <w:rPr>
          <w:rFonts w:hint="eastAsia" w:ascii="仿宋_GB2312" w:hAnsi="宋体" w:eastAsia="仿宋_GB2312"/>
          <w:sz w:val="24"/>
          <w:szCs w:val="24"/>
          <w:u w:val="single"/>
        </w:rPr>
        <w:t xml:space="preserve">      </w:t>
      </w:r>
      <w:r>
        <w:rPr>
          <w:rFonts w:hint="eastAsia" w:ascii="仿宋_GB2312" w:hAnsi="宋体" w:eastAsia="仿宋_GB2312"/>
          <w:sz w:val="24"/>
          <w:szCs w:val="24"/>
        </w:rPr>
        <w:t>月</w:t>
      </w:r>
      <w:r>
        <w:rPr>
          <w:rFonts w:hint="eastAsia" w:ascii="仿宋_GB2312" w:hAnsi="宋体" w:eastAsia="仿宋_GB2312"/>
          <w:sz w:val="24"/>
          <w:szCs w:val="24"/>
          <w:u w:val="single"/>
        </w:rPr>
        <w:t xml:space="preserve">      </w:t>
      </w:r>
      <w:r>
        <w:rPr>
          <w:rFonts w:hint="eastAsia" w:ascii="仿宋_GB2312" w:hAnsi="宋体" w:eastAsia="仿宋_GB2312"/>
          <w:sz w:val="24"/>
          <w:szCs w:val="24"/>
        </w:rPr>
        <w:t>日</w:t>
      </w:r>
    </w:p>
    <w:p>
      <w:pPr>
        <w:jc w:val="right"/>
        <w:rPr>
          <w:rFonts w:ascii="仿宋_GB2312" w:hAnsi="宋体" w:eastAsia="仿宋_GB2312"/>
          <w:sz w:val="24"/>
          <w:szCs w:val="24"/>
        </w:rPr>
      </w:pPr>
    </w:p>
    <w:tbl>
      <w:tblPr>
        <w:tblStyle w:val="5"/>
        <w:tblW w:w="102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3762"/>
        <w:gridCol w:w="3686"/>
        <w:gridCol w:w="709"/>
        <w:gridCol w:w="699"/>
        <w:gridCol w:w="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10" w:type="dxa"/>
            <w:noWrap w:val="0"/>
            <w:vAlign w:val="center"/>
          </w:tcPr>
          <w:p>
            <w:pPr>
              <w:jc w:val="center"/>
              <w:rPr>
                <w:rFonts w:ascii="仿宋_GB2312" w:hAnsi="宋体" w:eastAsia="仿宋_GB2312"/>
                <w:sz w:val="24"/>
                <w:szCs w:val="24"/>
              </w:rPr>
            </w:pPr>
            <w:r>
              <w:rPr>
                <w:rFonts w:hint="eastAsia" w:ascii="仿宋_GB2312" w:hAnsi="宋体" w:eastAsia="仿宋_GB2312"/>
                <w:sz w:val="24"/>
                <w:szCs w:val="24"/>
              </w:rPr>
              <w:t>考核项目</w:t>
            </w:r>
          </w:p>
        </w:tc>
        <w:tc>
          <w:tcPr>
            <w:tcW w:w="3762" w:type="dxa"/>
            <w:noWrap w:val="0"/>
            <w:vAlign w:val="center"/>
          </w:tcPr>
          <w:p>
            <w:pPr>
              <w:jc w:val="center"/>
              <w:rPr>
                <w:rFonts w:ascii="仿宋_GB2312" w:hAnsi="宋体" w:eastAsia="仿宋_GB2312"/>
                <w:sz w:val="24"/>
                <w:szCs w:val="24"/>
              </w:rPr>
            </w:pPr>
            <w:r>
              <w:rPr>
                <w:rFonts w:hint="eastAsia" w:ascii="仿宋_GB2312" w:hAnsi="宋体" w:eastAsia="仿宋_GB2312"/>
                <w:sz w:val="24"/>
                <w:szCs w:val="24"/>
              </w:rPr>
              <w:t>评分标准</w:t>
            </w:r>
          </w:p>
        </w:tc>
        <w:tc>
          <w:tcPr>
            <w:tcW w:w="3686" w:type="dxa"/>
            <w:noWrap w:val="0"/>
            <w:vAlign w:val="center"/>
          </w:tcPr>
          <w:p>
            <w:pPr>
              <w:jc w:val="center"/>
              <w:rPr>
                <w:rFonts w:ascii="仿宋_GB2312" w:hAnsi="宋体" w:eastAsia="仿宋_GB2312"/>
                <w:sz w:val="24"/>
                <w:szCs w:val="24"/>
              </w:rPr>
            </w:pPr>
            <w:r>
              <w:rPr>
                <w:rFonts w:hint="eastAsia" w:ascii="仿宋_GB2312" w:hAnsi="宋体" w:eastAsia="仿宋_GB2312"/>
                <w:sz w:val="24"/>
                <w:szCs w:val="24"/>
              </w:rPr>
              <w:t>年度考核资料</w:t>
            </w:r>
          </w:p>
        </w:tc>
        <w:tc>
          <w:tcPr>
            <w:tcW w:w="709" w:type="dxa"/>
            <w:noWrap w:val="0"/>
            <w:vAlign w:val="center"/>
          </w:tcPr>
          <w:p>
            <w:pPr>
              <w:jc w:val="center"/>
              <w:rPr>
                <w:rFonts w:ascii="仿宋_GB2312" w:hAnsi="宋体" w:eastAsia="仿宋_GB2312"/>
                <w:sz w:val="24"/>
                <w:szCs w:val="24"/>
              </w:rPr>
            </w:pPr>
            <w:r>
              <w:rPr>
                <w:rFonts w:hint="eastAsia" w:ascii="仿宋_GB2312" w:hAnsi="宋体" w:eastAsia="仿宋_GB2312"/>
                <w:sz w:val="24"/>
                <w:szCs w:val="24"/>
              </w:rPr>
              <w:t>分值</w:t>
            </w:r>
          </w:p>
        </w:tc>
        <w:tc>
          <w:tcPr>
            <w:tcW w:w="699" w:type="dxa"/>
            <w:noWrap w:val="0"/>
            <w:vAlign w:val="center"/>
          </w:tcPr>
          <w:p>
            <w:pPr>
              <w:jc w:val="center"/>
              <w:rPr>
                <w:rFonts w:hint="eastAsia" w:ascii="仿宋_GB2312" w:hAnsi="宋体" w:eastAsia="仿宋_GB2312"/>
                <w:sz w:val="24"/>
                <w:szCs w:val="24"/>
                <w:lang w:eastAsia="zh-CN"/>
              </w:rPr>
            </w:pPr>
            <w:r>
              <w:rPr>
                <w:rFonts w:hint="eastAsia" w:ascii="仿宋_GB2312" w:hAnsi="宋体" w:eastAsia="仿宋_GB2312"/>
                <w:sz w:val="24"/>
                <w:szCs w:val="24"/>
                <w:lang w:val="en-US" w:eastAsia="zh-CN"/>
              </w:rPr>
              <w:t>自评</w:t>
            </w:r>
          </w:p>
        </w:tc>
        <w:tc>
          <w:tcPr>
            <w:tcW w:w="699" w:type="dxa"/>
            <w:noWrap w:val="0"/>
            <w:vAlign w:val="center"/>
          </w:tcPr>
          <w:p>
            <w:pPr>
              <w:jc w:val="center"/>
              <w:rPr>
                <w:rFonts w:hint="eastAsia" w:ascii="仿宋_GB2312" w:hAnsi="宋体" w:eastAsia="仿宋_GB2312"/>
                <w:sz w:val="24"/>
                <w:szCs w:val="24"/>
                <w:lang w:val="en-US" w:eastAsia="zh-CN"/>
              </w:rPr>
            </w:pPr>
            <w:r>
              <w:rPr>
                <w:rFonts w:hint="eastAsia" w:ascii="仿宋_GB2312" w:hAnsi="宋体" w:eastAsia="仿宋_GB2312"/>
                <w:sz w:val="24"/>
                <w:szCs w:val="24"/>
                <w:lang w:val="en-US"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jc w:val="center"/>
        </w:trPr>
        <w:tc>
          <w:tcPr>
            <w:tcW w:w="710" w:type="dxa"/>
            <w:noWrap w:val="0"/>
            <w:vAlign w:val="center"/>
          </w:tcPr>
          <w:p>
            <w:pPr>
              <w:jc w:val="center"/>
              <w:rPr>
                <w:rFonts w:ascii="仿宋_GB2312" w:eastAsia="仿宋_GB2312"/>
                <w:sz w:val="24"/>
              </w:rPr>
            </w:pPr>
            <w:r>
              <w:rPr>
                <w:rFonts w:hint="eastAsia" w:ascii="仿宋_GB2312" w:eastAsia="仿宋_GB2312"/>
                <w:sz w:val="24"/>
              </w:rPr>
              <w:t>一票否决</w:t>
            </w:r>
          </w:p>
        </w:tc>
        <w:tc>
          <w:tcPr>
            <w:tcW w:w="3762" w:type="dxa"/>
            <w:noWrap w:val="0"/>
            <w:vAlign w:val="center"/>
          </w:tcPr>
          <w:p>
            <w:pPr>
              <w:jc w:val="left"/>
              <w:rPr>
                <w:rFonts w:ascii="仿宋_GB2312" w:eastAsia="仿宋_GB2312"/>
                <w:sz w:val="24"/>
              </w:rPr>
            </w:pPr>
            <w:r>
              <w:rPr>
                <w:rFonts w:hint="eastAsia" w:ascii="仿宋_GB2312" w:eastAsia="仿宋_GB2312"/>
                <w:sz w:val="24"/>
              </w:rPr>
              <w:t>有下列情况之一的，视为考核不合格：</w:t>
            </w:r>
          </w:p>
          <w:p>
            <w:pPr>
              <w:jc w:val="left"/>
              <w:rPr>
                <w:rFonts w:ascii="仿宋_GB2312" w:eastAsia="仿宋_GB2312"/>
                <w:sz w:val="24"/>
              </w:rPr>
            </w:pPr>
            <w:r>
              <w:rPr>
                <w:rFonts w:hint="eastAsia" w:ascii="仿宋_GB2312" w:eastAsia="仿宋_GB2312"/>
                <w:sz w:val="24"/>
              </w:rPr>
              <w:t>1、未向市领导小组办公室作出书面说明擅自停业的；</w:t>
            </w:r>
          </w:p>
          <w:p>
            <w:pPr>
              <w:jc w:val="left"/>
              <w:rPr>
                <w:rFonts w:ascii="仿宋_GB2312" w:eastAsia="仿宋_GB2312"/>
                <w:sz w:val="24"/>
              </w:rPr>
            </w:pPr>
            <w:r>
              <w:rPr>
                <w:rFonts w:hint="eastAsia" w:ascii="仿宋_GB2312" w:eastAsia="仿宋_GB2312"/>
                <w:sz w:val="24"/>
              </w:rPr>
              <w:t>2、不再符合应急供应点认定要求的；</w:t>
            </w:r>
          </w:p>
          <w:p>
            <w:pPr>
              <w:jc w:val="left"/>
              <w:rPr>
                <w:rFonts w:ascii="仿宋_GB2312" w:eastAsia="仿宋_GB2312"/>
                <w:sz w:val="24"/>
              </w:rPr>
            </w:pPr>
            <w:r>
              <w:rPr>
                <w:rFonts w:hint="eastAsia" w:ascii="仿宋_GB2312" w:eastAsia="仿宋_GB2312"/>
                <w:sz w:val="24"/>
              </w:rPr>
              <w:t>3、《预案》启动后，拒不听从市领导小组办公室管理调配指令或有囤积居奇、哄抬物价等恶意行为的。</w:t>
            </w:r>
          </w:p>
        </w:tc>
        <w:tc>
          <w:tcPr>
            <w:tcW w:w="3686" w:type="dxa"/>
            <w:noWrap w:val="0"/>
            <w:vAlign w:val="center"/>
          </w:tcPr>
          <w:p>
            <w:pPr>
              <w:jc w:val="center"/>
              <w:rPr>
                <w:rFonts w:ascii="仿宋_GB2312" w:eastAsia="仿宋_GB2312"/>
                <w:sz w:val="24"/>
              </w:rPr>
            </w:pPr>
            <w:r>
              <w:rPr>
                <w:rFonts w:hint="eastAsia" w:ascii="仿宋_GB2312" w:eastAsia="仿宋_GB2312"/>
                <w:sz w:val="24"/>
              </w:rPr>
              <w:t>—</w:t>
            </w:r>
          </w:p>
        </w:tc>
        <w:tc>
          <w:tcPr>
            <w:tcW w:w="709" w:type="dxa"/>
            <w:noWrap w:val="0"/>
            <w:vAlign w:val="center"/>
          </w:tcPr>
          <w:p>
            <w:pPr>
              <w:jc w:val="center"/>
              <w:rPr>
                <w:rFonts w:ascii="仿宋_GB2312" w:eastAsia="仿宋_GB2312"/>
                <w:sz w:val="24"/>
              </w:rPr>
            </w:pPr>
            <w:r>
              <w:rPr>
                <w:rFonts w:hint="eastAsia" w:ascii="仿宋_GB2312" w:eastAsia="仿宋_GB2312"/>
                <w:sz w:val="24"/>
              </w:rPr>
              <w:t>—</w:t>
            </w:r>
          </w:p>
        </w:tc>
        <w:tc>
          <w:tcPr>
            <w:tcW w:w="699" w:type="dxa"/>
            <w:noWrap w:val="0"/>
            <w:vAlign w:val="center"/>
          </w:tcPr>
          <w:p>
            <w:pPr>
              <w:jc w:val="center"/>
              <w:rPr>
                <w:rFonts w:ascii="仿宋_GB2312" w:eastAsia="仿宋_GB2312"/>
                <w:sz w:val="24"/>
              </w:rPr>
            </w:pPr>
          </w:p>
        </w:tc>
        <w:tc>
          <w:tcPr>
            <w:tcW w:w="699" w:type="dxa"/>
            <w:noWrap w:val="0"/>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jc w:val="center"/>
        </w:trPr>
        <w:tc>
          <w:tcPr>
            <w:tcW w:w="710" w:type="dxa"/>
            <w:noWrap w:val="0"/>
            <w:vAlign w:val="center"/>
          </w:tcPr>
          <w:p>
            <w:pPr>
              <w:jc w:val="center"/>
              <w:rPr>
                <w:rFonts w:hint="eastAsia" w:ascii="仿宋_GB2312" w:eastAsia="仿宋_GB2312"/>
                <w:sz w:val="24"/>
                <w:lang w:eastAsia="zh-CN"/>
              </w:rPr>
            </w:pPr>
            <w:r>
              <w:rPr>
                <w:rFonts w:hint="eastAsia" w:ascii="仿宋_GB2312" w:eastAsia="仿宋_GB2312"/>
                <w:sz w:val="24"/>
              </w:rPr>
              <w:t>组织</w:t>
            </w:r>
            <w:r>
              <w:rPr>
                <w:rFonts w:hint="eastAsia" w:ascii="仿宋_GB2312" w:eastAsia="仿宋_GB2312"/>
                <w:sz w:val="24"/>
                <w:lang w:val="en-US" w:eastAsia="zh-CN"/>
              </w:rPr>
              <w:t>管理</w:t>
            </w:r>
          </w:p>
        </w:tc>
        <w:tc>
          <w:tcPr>
            <w:tcW w:w="3762" w:type="dxa"/>
            <w:noWrap w:val="0"/>
            <w:vAlign w:val="center"/>
          </w:tcPr>
          <w:p>
            <w:pPr>
              <w:jc w:val="left"/>
              <w:rPr>
                <w:rFonts w:ascii="仿宋_GB2312" w:eastAsia="仿宋_GB2312"/>
                <w:sz w:val="24"/>
              </w:rPr>
            </w:pPr>
            <w:r>
              <w:rPr>
                <w:rFonts w:hint="eastAsia" w:ascii="仿宋_GB2312" w:eastAsia="仿宋_GB2312"/>
                <w:sz w:val="24"/>
              </w:rPr>
              <w:t>证照齐全有效，菜篮子应急保障工作的组织管理机构、人员和职责明确（</w:t>
            </w:r>
            <w:r>
              <w:rPr>
                <w:rFonts w:hint="eastAsia" w:ascii="仿宋_GB2312" w:eastAsia="仿宋_GB2312"/>
                <w:sz w:val="24"/>
                <w:lang w:val="en-US" w:eastAsia="zh-CN"/>
              </w:rPr>
              <w:t>5</w:t>
            </w:r>
            <w:r>
              <w:rPr>
                <w:rFonts w:hint="eastAsia" w:ascii="仿宋_GB2312" w:eastAsia="仿宋_GB2312"/>
                <w:sz w:val="24"/>
              </w:rPr>
              <w:t>分），</w:t>
            </w:r>
            <w:r>
              <w:rPr>
                <w:rFonts w:hint="eastAsia" w:ascii="仿宋_GB2312" w:eastAsia="仿宋_GB2312"/>
                <w:sz w:val="24"/>
                <w:lang w:val="en-US" w:eastAsia="zh-CN"/>
              </w:rPr>
              <w:t>有科学的应急预案</w:t>
            </w:r>
            <w:r>
              <w:rPr>
                <w:rFonts w:hint="eastAsia" w:ascii="仿宋_GB2312" w:eastAsia="仿宋_GB2312"/>
                <w:sz w:val="24"/>
              </w:rPr>
              <w:t>（5分）</w:t>
            </w:r>
            <w:r>
              <w:rPr>
                <w:rFonts w:hint="eastAsia" w:ascii="仿宋_GB2312" w:eastAsia="仿宋_GB2312"/>
                <w:sz w:val="24"/>
                <w:lang w:val="en-US" w:eastAsia="zh-CN"/>
              </w:rPr>
              <w:t>，</w:t>
            </w:r>
            <w:r>
              <w:rPr>
                <w:rFonts w:hint="eastAsia" w:ascii="仿宋_GB2312" w:eastAsia="仿宋_GB2312"/>
                <w:sz w:val="24"/>
              </w:rPr>
              <w:t>制定落实菜篮子商品相关经营管理制度；（</w:t>
            </w:r>
            <w:r>
              <w:rPr>
                <w:rFonts w:hint="eastAsia" w:ascii="仿宋_GB2312" w:eastAsia="仿宋_GB2312"/>
                <w:sz w:val="24"/>
                <w:lang w:val="en-US" w:eastAsia="zh-CN"/>
              </w:rPr>
              <w:t>5</w:t>
            </w:r>
            <w:r>
              <w:rPr>
                <w:rFonts w:hint="eastAsia" w:ascii="仿宋_GB2312" w:eastAsia="仿宋_GB2312"/>
                <w:sz w:val="24"/>
              </w:rPr>
              <w:t>分）</w:t>
            </w:r>
          </w:p>
        </w:tc>
        <w:tc>
          <w:tcPr>
            <w:tcW w:w="3686" w:type="dxa"/>
            <w:noWrap w:val="0"/>
            <w:vAlign w:val="center"/>
          </w:tcPr>
          <w:p>
            <w:pPr>
              <w:ind w:left="-50" w:leftChars="-24" w:right="-78" w:rightChars="-37"/>
              <w:rPr>
                <w:rFonts w:ascii="仿宋_GB2312" w:eastAsia="仿宋_GB2312"/>
                <w:sz w:val="24"/>
              </w:rPr>
            </w:pPr>
            <w:r>
              <w:rPr>
                <w:rFonts w:hint="eastAsia" w:ascii="仿宋_GB2312" w:eastAsia="仿宋_GB2312"/>
                <w:sz w:val="24"/>
              </w:rPr>
              <w:t>1、相关证、照复印件；</w:t>
            </w:r>
          </w:p>
          <w:p>
            <w:pPr>
              <w:ind w:left="-50" w:leftChars="-24" w:right="-78" w:rightChars="-37"/>
              <w:rPr>
                <w:rFonts w:hint="eastAsia" w:ascii="仿宋_GB2312" w:eastAsia="仿宋_GB2312"/>
                <w:sz w:val="24"/>
              </w:rPr>
            </w:pPr>
            <w:r>
              <w:rPr>
                <w:rFonts w:hint="eastAsia" w:ascii="仿宋_GB2312" w:eastAsia="仿宋_GB2312"/>
                <w:sz w:val="24"/>
              </w:rPr>
              <w:t>2、岗位责任分工说明；</w:t>
            </w:r>
          </w:p>
          <w:p>
            <w:pPr>
              <w:ind w:left="-50" w:leftChars="-24" w:right="-78" w:rightChars="-37"/>
              <w:rPr>
                <w:rFonts w:hint="eastAsia" w:ascii="仿宋_GB2312" w:eastAsia="仿宋_GB2312"/>
                <w:sz w:val="24"/>
                <w:lang w:val="en-US" w:eastAsia="zh-CN"/>
              </w:rPr>
            </w:pPr>
            <w:r>
              <w:rPr>
                <w:rFonts w:hint="eastAsia" w:ascii="仿宋_GB2312" w:eastAsia="仿宋_GB2312"/>
                <w:sz w:val="24"/>
                <w:lang w:val="en-US" w:eastAsia="zh-CN"/>
              </w:rPr>
              <w:t>3、建立应急预案和机制；</w:t>
            </w:r>
          </w:p>
          <w:p>
            <w:pPr>
              <w:ind w:left="-50" w:leftChars="-24" w:right="-78" w:rightChars="-37"/>
              <w:rPr>
                <w:rFonts w:ascii="仿宋_GB2312" w:eastAsia="仿宋_GB2312"/>
                <w:sz w:val="24"/>
              </w:rPr>
            </w:pPr>
            <w:r>
              <w:rPr>
                <w:rFonts w:hint="eastAsia" w:ascii="仿宋_GB2312" w:eastAsia="仿宋_GB2312"/>
                <w:sz w:val="24"/>
                <w:lang w:val="en-US" w:eastAsia="zh-CN"/>
              </w:rPr>
              <w:t>4</w:t>
            </w:r>
            <w:r>
              <w:rPr>
                <w:rFonts w:hint="eastAsia" w:ascii="仿宋_GB2312" w:eastAsia="仿宋_GB2312"/>
                <w:sz w:val="24"/>
              </w:rPr>
              <w:t>、菜篮子商品经营管理相关制度。</w:t>
            </w:r>
          </w:p>
        </w:tc>
        <w:tc>
          <w:tcPr>
            <w:tcW w:w="709" w:type="dxa"/>
            <w:noWrap w:val="0"/>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15</w:t>
            </w:r>
          </w:p>
        </w:tc>
        <w:tc>
          <w:tcPr>
            <w:tcW w:w="699" w:type="dxa"/>
            <w:noWrap w:val="0"/>
            <w:vAlign w:val="center"/>
          </w:tcPr>
          <w:p>
            <w:pPr>
              <w:jc w:val="center"/>
              <w:rPr>
                <w:rFonts w:ascii="仿宋_GB2312" w:eastAsia="仿宋_GB2312"/>
                <w:sz w:val="24"/>
              </w:rPr>
            </w:pPr>
          </w:p>
        </w:tc>
        <w:tc>
          <w:tcPr>
            <w:tcW w:w="699" w:type="dxa"/>
            <w:noWrap w:val="0"/>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jc w:val="center"/>
        </w:trPr>
        <w:tc>
          <w:tcPr>
            <w:tcW w:w="710" w:type="dxa"/>
            <w:noWrap w:val="0"/>
            <w:vAlign w:val="center"/>
          </w:tcPr>
          <w:p>
            <w:pPr>
              <w:jc w:val="center"/>
              <w:rPr>
                <w:rFonts w:ascii="仿宋_GB2312" w:eastAsia="仿宋_GB2312"/>
                <w:sz w:val="24"/>
              </w:rPr>
            </w:pPr>
            <w:r>
              <w:rPr>
                <w:rFonts w:hint="eastAsia" w:ascii="仿宋_GB2312" w:eastAsia="仿宋_GB2312"/>
                <w:sz w:val="24"/>
              </w:rPr>
              <w:t>市场供应</w:t>
            </w:r>
          </w:p>
        </w:tc>
        <w:tc>
          <w:tcPr>
            <w:tcW w:w="3762" w:type="dxa"/>
            <w:noWrap w:val="0"/>
            <w:vAlign w:val="center"/>
          </w:tcPr>
          <w:p>
            <w:pPr>
              <w:jc w:val="left"/>
              <w:rPr>
                <w:rFonts w:ascii="仿宋_GB2312" w:eastAsia="仿宋_GB2312"/>
                <w:sz w:val="24"/>
              </w:rPr>
            </w:pPr>
            <w:r>
              <w:rPr>
                <w:rFonts w:hint="eastAsia" w:ascii="仿宋_GB2312" w:eastAsia="仿宋_GB2312"/>
                <w:sz w:val="24"/>
              </w:rPr>
              <w:t>1、主要菜篮子商品</w:t>
            </w:r>
            <w:r>
              <w:rPr>
                <w:rFonts w:hint="eastAsia" w:ascii="仿宋_GB2312" w:eastAsia="仿宋_GB2312"/>
                <w:sz w:val="24"/>
                <w:lang w:eastAsia="zh-CN"/>
              </w:rPr>
              <w:t>的</w:t>
            </w:r>
            <w:r>
              <w:rPr>
                <w:rFonts w:hint="eastAsia" w:ascii="仿宋_GB2312" w:eastAsia="仿宋_GB2312"/>
                <w:sz w:val="24"/>
              </w:rPr>
              <w:t>供应商数量和销售总额</w:t>
            </w:r>
            <w:r>
              <w:rPr>
                <w:rFonts w:hint="eastAsia" w:ascii="仿宋_GB2312" w:eastAsia="仿宋_GB2312"/>
                <w:sz w:val="24"/>
                <w:lang w:eastAsia="zh-CN"/>
              </w:rPr>
              <w:t>均保持合理增长，</w:t>
            </w:r>
            <w:r>
              <w:rPr>
                <w:rFonts w:hint="eastAsia" w:ascii="仿宋_GB2312" w:eastAsia="仿宋_GB2312"/>
                <w:sz w:val="24"/>
              </w:rPr>
              <w:t>与上年数据持平得8分，比上年增长加2分，比上年减少扣2分；（</w:t>
            </w:r>
            <w:r>
              <w:rPr>
                <w:rFonts w:hint="eastAsia" w:ascii="仿宋_GB2312" w:eastAsia="仿宋_GB2312"/>
                <w:sz w:val="24"/>
                <w:lang w:val="en-US" w:eastAsia="zh-CN"/>
              </w:rPr>
              <w:t>20</w:t>
            </w:r>
            <w:r>
              <w:rPr>
                <w:rFonts w:hint="eastAsia" w:ascii="仿宋_GB2312" w:eastAsia="仿宋_GB2312"/>
                <w:sz w:val="24"/>
              </w:rPr>
              <w:t>分）</w:t>
            </w:r>
          </w:p>
          <w:p>
            <w:pPr>
              <w:jc w:val="left"/>
              <w:rPr>
                <w:rFonts w:ascii="仿宋_GB2312" w:eastAsia="仿宋_GB2312"/>
                <w:sz w:val="24"/>
              </w:rPr>
            </w:pPr>
            <w:r>
              <w:rPr>
                <w:rFonts w:hint="eastAsia" w:ascii="仿宋_GB2312" w:eastAsia="仿宋_GB2312"/>
                <w:sz w:val="24"/>
              </w:rPr>
              <w:t>2、</w:t>
            </w:r>
            <w:r>
              <w:rPr>
                <w:rFonts w:hint="eastAsia" w:ascii="仿宋_GB2312" w:eastAsia="仿宋_GB2312"/>
                <w:sz w:val="24"/>
                <w:lang w:eastAsia="zh-CN"/>
              </w:rPr>
              <w:t>建立健全</w:t>
            </w:r>
            <w:r>
              <w:rPr>
                <w:rFonts w:hint="default" w:ascii="仿宋_GB2312" w:eastAsia="仿宋_GB2312"/>
                <w:sz w:val="24"/>
                <w:lang w:val="en-US" w:eastAsia="zh-CN"/>
              </w:rPr>
              <w:t>蔬菜类</w:t>
            </w:r>
            <w:r>
              <w:rPr>
                <w:rFonts w:hint="eastAsia" w:ascii="仿宋_GB2312" w:eastAsia="仿宋_GB2312"/>
                <w:sz w:val="24"/>
                <w:lang w:val="en-US" w:eastAsia="zh-CN"/>
              </w:rPr>
              <w:t>和水产类</w:t>
            </w:r>
            <w:r>
              <w:rPr>
                <w:rFonts w:hint="default" w:ascii="仿宋_GB2312" w:eastAsia="仿宋_GB2312"/>
                <w:sz w:val="24"/>
                <w:lang w:val="en-US" w:eastAsia="zh-CN"/>
              </w:rPr>
              <w:t>商品的日常储备功能</w:t>
            </w:r>
            <w:r>
              <w:rPr>
                <w:rFonts w:hint="eastAsia" w:ascii="仿宋_GB2312" w:eastAsia="仿宋_GB2312"/>
                <w:sz w:val="24"/>
                <w:lang w:val="en-US" w:eastAsia="zh-CN"/>
              </w:rPr>
              <w:t>。</w:t>
            </w:r>
            <w:r>
              <w:rPr>
                <w:rFonts w:hint="eastAsia" w:ascii="仿宋_GB2312" w:eastAsia="仿宋_GB2312"/>
                <w:sz w:val="24"/>
              </w:rPr>
              <w:t>（1</w:t>
            </w:r>
            <w:r>
              <w:rPr>
                <w:rFonts w:hint="eastAsia" w:ascii="仿宋_GB2312" w:eastAsia="仿宋_GB2312"/>
                <w:sz w:val="24"/>
                <w:lang w:val="en-US" w:eastAsia="zh-CN"/>
              </w:rPr>
              <w:t>0</w:t>
            </w:r>
            <w:r>
              <w:rPr>
                <w:rFonts w:hint="eastAsia" w:ascii="仿宋_GB2312" w:eastAsia="仿宋_GB2312"/>
                <w:sz w:val="24"/>
              </w:rPr>
              <w:t>分）</w:t>
            </w:r>
          </w:p>
          <w:p>
            <w:pPr>
              <w:jc w:val="left"/>
              <w:rPr>
                <w:rFonts w:ascii="仿宋_GB2312" w:eastAsia="仿宋_GB2312"/>
                <w:sz w:val="24"/>
              </w:rPr>
            </w:pPr>
            <w:r>
              <w:rPr>
                <w:rFonts w:hint="eastAsia" w:ascii="仿宋_GB2312" w:eastAsia="仿宋_GB2312"/>
                <w:sz w:val="24"/>
              </w:rPr>
              <w:t>3、建立质量安全检验（检疫）机制，定期开展食品安全检测工作（</w:t>
            </w:r>
            <w:r>
              <w:rPr>
                <w:rFonts w:hint="eastAsia" w:ascii="仿宋_GB2312" w:eastAsia="仿宋_GB2312"/>
                <w:sz w:val="24"/>
                <w:lang w:val="en-US" w:eastAsia="zh-CN"/>
              </w:rPr>
              <w:t>5</w:t>
            </w:r>
            <w:r>
              <w:rPr>
                <w:rFonts w:hint="eastAsia" w:ascii="仿宋_GB2312" w:eastAsia="仿宋_GB2312"/>
                <w:sz w:val="24"/>
              </w:rPr>
              <w:t>分）。</w:t>
            </w:r>
          </w:p>
        </w:tc>
        <w:tc>
          <w:tcPr>
            <w:tcW w:w="3686" w:type="dxa"/>
            <w:noWrap w:val="0"/>
            <w:vAlign w:val="center"/>
          </w:tcPr>
          <w:p>
            <w:pPr>
              <w:ind w:left="-50" w:leftChars="-24" w:right="-78" w:rightChars="-37"/>
              <w:rPr>
                <w:rFonts w:ascii="仿宋_GB2312" w:eastAsia="仿宋_GB2312"/>
                <w:sz w:val="24"/>
              </w:rPr>
            </w:pPr>
            <w:r>
              <w:rPr>
                <w:rFonts w:hint="eastAsia" w:ascii="仿宋_GB2312" w:eastAsia="仿宋_GB2312"/>
                <w:sz w:val="24"/>
              </w:rPr>
              <w:t>批发市场：</w:t>
            </w:r>
          </w:p>
          <w:p>
            <w:pPr>
              <w:ind w:left="145" w:leftChars="69" w:right="-78" w:rightChars="-37"/>
              <w:rPr>
                <w:rFonts w:ascii="仿宋_GB2312" w:eastAsia="仿宋_GB2312"/>
                <w:szCs w:val="21"/>
              </w:rPr>
            </w:pPr>
            <w:r>
              <w:rPr>
                <w:rFonts w:hint="eastAsia" w:ascii="仿宋_GB2312" w:eastAsia="仿宋_GB2312"/>
                <w:szCs w:val="21"/>
              </w:rPr>
              <w:t>1、蔬菜、水产交易统计</w:t>
            </w:r>
            <w:r>
              <w:rPr>
                <w:rFonts w:hint="eastAsia" w:ascii="仿宋_GB2312" w:eastAsia="仿宋_GB2312"/>
                <w:szCs w:val="21"/>
                <w:lang w:eastAsia="zh-CN"/>
              </w:rPr>
              <w:t>，</w:t>
            </w:r>
            <w:r>
              <w:rPr>
                <w:rFonts w:hint="eastAsia" w:ascii="仿宋_GB2312" w:eastAsia="仿宋_GB2312"/>
                <w:szCs w:val="21"/>
                <w:lang w:val="en-US" w:eastAsia="zh-CN"/>
              </w:rPr>
              <w:t>总量及增减幅度</w:t>
            </w:r>
            <w:r>
              <w:rPr>
                <w:rFonts w:hint="eastAsia" w:ascii="仿宋_GB2312" w:eastAsia="仿宋_GB2312"/>
                <w:szCs w:val="21"/>
              </w:rPr>
              <w:t>（</w:t>
            </w:r>
            <w:r>
              <w:rPr>
                <w:rFonts w:hint="eastAsia" w:ascii="仿宋_GB2312" w:eastAsia="仿宋_GB2312"/>
                <w:szCs w:val="21"/>
                <w:lang w:eastAsia="zh-CN"/>
              </w:rPr>
              <w:t>清晰列明各单项及汇总的</w:t>
            </w:r>
            <w:r>
              <w:rPr>
                <w:rFonts w:hint="eastAsia" w:ascii="仿宋_GB2312" w:eastAsia="仿宋_GB2312"/>
                <w:szCs w:val="21"/>
              </w:rPr>
              <w:t>销售情况）；</w:t>
            </w:r>
          </w:p>
          <w:p>
            <w:pPr>
              <w:ind w:left="145" w:leftChars="69" w:right="-78" w:rightChars="-37"/>
              <w:rPr>
                <w:rFonts w:hint="eastAsia" w:ascii="仿宋_GB2312" w:eastAsia="仿宋_GB2312"/>
                <w:szCs w:val="21"/>
                <w:lang w:eastAsia="zh-CN"/>
              </w:rPr>
            </w:pPr>
            <w:r>
              <w:rPr>
                <w:rFonts w:hint="eastAsia" w:ascii="仿宋_GB2312" w:eastAsia="仿宋_GB2312"/>
                <w:szCs w:val="21"/>
              </w:rPr>
              <w:t>2、</w:t>
            </w:r>
            <w:r>
              <w:rPr>
                <w:rFonts w:hint="eastAsia" w:ascii="仿宋_GB2312" w:eastAsia="仿宋_GB2312"/>
                <w:szCs w:val="21"/>
                <w:lang w:eastAsia="zh-CN"/>
              </w:rPr>
              <w:t>与水产经营大户之间订立的相关应急供应合同或协议；</w:t>
            </w:r>
          </w:p>
          <w:p>
            <w:pPr>
              <w:ind w:left="145" w:leftChars="69" w:right="-78" w:rightChars="-37"/>
              <w:rPr>
                <w:rFonts w:hint="eastAsia" w:ascii="仿宋_GB2312" w:eastAsia="仿宋_GB2312"/>
                <w:szCs w:val="21"/>
                <w:lang w:val="en-US" w:eastAsia="zh-CN"/>
              </w:rPr>
            </w:pPr>
            <w:r>
              <w:rPr>
                <w:rFonts w:hint="eastAsia" w:ascii="仿宋_GB2312" w:eastAsia="仿宋_GB2312"/>
                <w:szCs w:val="21"/>
                <w:lang w:val="en-US" w:eastAsia="zh-CN"/>
              </w:rPr>
              <w:t>3、提供进出库等资料证明具有所承诺数量的日常经营储备和调运能力。</w:t>
            </w:r>
          </w:p>
          <w:p>
            <w:pPr>
              <w:ind w:right="-78" w:rightChars="-37" w:firstLine="210" w:firstLineChars="100"/>
              <w:rPr>
                <w:rFonts w:ascii="仿宋_GB2312" w:eastAsia="仿宋_GB2312"/>
                <w:szCs w:val="21"/>
              </w:rPr>
            </w:pPr>
            <w:r>
              <w:rPr>
                <w:rFonts w:hint="eastAsia" w:ascii="仿宋_GB2312" w:eastAsia="仿宋_GB2312"/>
                <w:szCs w:val="21"/>
                <w:lang w:val="en-US" w:eastAsia="zh-CN"/>
              </w:rPr>
              <w:t>4、</w:t>
            </w:r>
            <w:r>
              <w:rPr>
                <w:rFonts w:hint="eastAsia" w:ascii="仿宋_GB2312" w:eastAsia="仿宋_GB2312"/>
                <w:szCs w:val="21"/>
              </w:rPr>
              <w:t>食品安全检测</w:t>
            </w:r>
            <w:r>
              <w:rPr>
                <w:rFonts w:hint="eastAsia" w:ascii="仿宋_GB2312" w:eastAsia="仿宋_GB2312"/>
                <w:szCs w:val="21"/>
                <w:lang w:eastAsia="zh-CN"/>
              </w:rPr>
              <w:t>等</w:t>
            </w:r>
            <w:r>
              <w:rPr>
                <w:rFonts w:hint="eastAsia" w:ascii="仿宋_GB2312" w:eastAsia="仿宋_GB2312"/>
                <w:szCs w:val="21"/>
              </w:rPr>
              <w:t>情况年度汇总；</w:t>
            </w:r>
          </w:p>
          <w:p>
            <w:pPr>
              <w:ind w:left="-50" w:leftChars="-24" w:right="-78" w:rightChars="-37"/>
              <w:rPr>
                <w:rFonts w:ascii="仿宋_GB2312" w:eastAsia="仿宋_GB2312"/>
                <w:sz w:val="24"/>
              </w:rPr>
            </w:pPr>
            <w:r>
              <w:rPr>
                <w:rFonts w:hint="eastAsia" w:ascii="仿宋_GB2312" w:eastAsia="仿宋_GB2312"/>
                <w:sz w:val="24"/>
              </w:rPr>
              <w:t>连锁超市：</w:t>
            </w:r>
          </w:p>
          <w:p>
            <w:pPr>
              <w:ind w:left="145" w:leftChars="69" w:right="-78" w:rightChars="-37"/>
              <w:rPr>
                <w:rFonts w:ascii="仿宋_GB2312" w:eastAsia="仿宋_GB2312"/>
                <w:szCs w:val="21"/>
              </w:rPr>
            </w:pPr>
            <w:r>
              <w:rPr>
                <w:rFonts w:hint="eastAsia" w:ascii="仿宋_GB2312" w:eastAsia="仿宋_GB2312"/>
                <w:szCs w:val="21"/>
              </w:rPr>
              <w:t>1、主要菜篮子商品销售统计表（按品种列明上年、今年销售情况）；</w:t>
            </w:r>
          </w:p>
          <w:p>
            <w:pPr>
              <w:ind w:left="145" w:leftChars="69" w:right="-78" w:rightChars="-37"/>
              <w:rPr>
                <w:rFonts w:hint="eastAsia" w:ascii="仿宋_GB2312" w:eastAsia="仿宋_GB2312"/>
                <w:szCs w:val="21"/>
              </w:rPr>
            </w:pPr>
            <w:r>
              <w:rPr>
                <w:rFonts w:hint="eastAsia" w:ascii="仿宋_GB2312" w:eastAsia="仿宋_GB2312"/>
                <w:szCs w:val="21"/>
              </w:rPr>
              <w:t>2、供应商情况汇总表（分别列明上年、今年供应商基本信息）；</w:t>
            </w:r>
          </w:p>
          <w:p>
            <w:pPr>
              <w:ind w:left="145" w:leftChars="69" w:right="-78" w:rightChars="-37"/>
              <w:rPr>
                <w:rFonts w:hint="eastAsia" w:ascii="仿宋_GB2312" w:eastAsia="仿宋_GB2312"/>
                <w:szCs w:val="21"/>
                <w:lang w:val="en-US" w:eastAsia="zh-CN"/>
              </w:rPr>
            </w:pPr>
            <w:r>
              <w:rPr>
                <w:rFonts w:hint="eastAsia" w:ascii="仿宋_GB2312" w:eastAsia="仿宋_GB2312"/>
                <w:szCs w:val="21"/>
                <w:lang w:val="en-US" w:eastAsia="zh-CN"/>
              </w:rPr>
              <w:t>3、提供进出库等资料证明具有所承诺数量的日常经营储备和调运能力。</w:t>
            </w:r>
          </w:p>
          <w:p>
            <w:pPr>
              <w:ind w:left="145" w:leftChars="69" w:right="-78" w:rightChars="-37"/>
              <w:rPr>
                <w:rFonts w:ascii="仿宋_GB2312" w:eastAsia="仿宋_GB2312"/>
                <w:sz w:val="24"/>
              </w:rPr>
            </w:pPr>
            <w:r>
              <w:rPr>
                <w:rFonts w:hint="eastAsia" w:ascii="仿宋_GB2312" w:eastAsia="仿宋_GB2312"/>
                <w:szCs w:val="21"/>
                <w:lang w:val="en-US" w:eastAsia="zh-CN"/>
              </w:rPr>
              <w:t>4</w:t>
            </w:r>
            <w:r>
              <w:rPr>
                <w:rFonts w:hint="eastAsia" w:ascii="仿宋_GB2312" w:eastAsia="仿宋_GB2312"/>
                <w:szCs w:val="21"/>
              </w:rPr>
              <w:t>、食品安全检测室检测情况年度汇总表（提交</w:t>
            </w:r>
            <w:r>
              <w:rPr>
                <w:rFonts w:hint="eastAsia" w:ascii="仿宋_GB2312" w:eastAsia="仿宋_GB2312"/>
                <w:szCs w:val="21"/>
                <w:lang w:eastAsia="zh-CN"/>
              </w:rPr>
              <w:t>部分</w:t>
            </w:r>
            <w:r>
              <w:rPr>
                <w:rFonts w:hint="eastAsia" w:ascii="仿宋_GB2312" w:eastAsia="仿宋_GB2312"/>
                <w:szCs w:val="21"/>
              </w:rPr>
              <w:t>样本）。</w:t>
            </w:r>
          </w:p>
        </w:tc>
        <w:tc>
          <w:tcPr>
            <w:tcW w:w="709" w:type="dxa"/>
            <w:noWrap w:val="0"/>
            <w:vAlign w:val="center"/>
          </w:tcPr>
          <w:p>
            <w:pPr>
              <w:jc w:val="center"/>
              <w:rPr>
                <w:rFonts w:hint="default" w:ascii="仿宋_GB2312" w:eastAsia="仿宋_GB2312"/>
                <w:sz w:val="24"/>
                <w:lang w:val="en-US"/>
              </w:rPr>
            </w:pPr>
            <w:r>
              <w:rPr>
                <w:rFonts w:hint="eastAsia" w:ascii="仿宋_GB2312" w:eastAsia="仿宋_GB2312"/>
                <w:sz w:val="24"/>
                <w:lang w:val="en-US" w:eastAsia="zh-CN"/>
              </w:rPr>
              <w:t>40</w:t>
            </w:r>
          </w:p>
        </w:tc>
        <w:tc>
          <w:tcPr>
            <w:tcW w:w="699" w:type="dxa"/>
            <w:noWrap w:val="0"/>
            <w:vAlign w:val="center"/>
          </w:tcPr>
          <w:p>
            <w:pPr>
              <w:jc w:val="center"/>
              <w:rPr>
                <w:rFonts w:ascii="仿宋_GB2312" w:eastAsia="仿宋_GB2312"/>
                <w:sz w:val="24"/>
              </w:rPr>
            </w:pPr>
          </w:p>
        </w:tc>
        <w:tc>
          <w:tcPr>
            <w:tcW w:w="699" w:type="dxa"/>
            <w:noWrap w:val="0"/>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8" w:hRule="atLeast"/>
          <w:jc w:val="center"/>
        </w:trPr>
        <w:tc>
          <w:tcPr>
            <w:tcW w:w="710" w:type="dxa"/>
            <w:noWrap w:val="0"/>
            <w:vAlign w:val="center"/>
          </w:tcPr>
          <w:p>
            <w:pPr>
              <w:jc w:val="center"/>
              <w:rPr>
                <w:rFonts w:ascii="仿宋_GB2312" w:eastAsia="仿宋_GB2312"/>
                <w:sz w:val="24"/>
              </w:rPr>
            </w:pPr>
            <w:r>
              <w:rPr>
                <w:rFonts w:hint="eastAsia" w:ascii="仿宋_GB2312" w:eastAsia="仿宋_GB2312"/>
                <w:sz w:val="24"/>
              </w:rPr>
              <w:t>信息管理</w:t>
            </w:r>
          </w:p>
        </w:tc>
        <w:tc>
          <w:tcPr>
            <w:tcW w:w="3762" w:type="dxa"/>
            <w:noWrap w:val="0"/>
            <w:vAlign w:val="center"/>
          </w:tcPr>
          <w:p>
            <w:pPr>
              <w:jc w:val="left"/>
              <w:rPr>
                <w:rFonts w:hint="eastAsia" w:ascii="仿宋_GB2312" w:eastAsia="仿宋_GB2312"/>
                <w:sz w:val="24"/>
              </w:rPr>
            </w:pPr>
            <w:r>
              <w:rPr>
                <w:rFonts w:hint="eastAsia" w:ascii="仿宋_GB2312" w:eastAsia="仿宋_GB2312"/>
                <w:sz w:val="24"/>
              </w:rPr>
              <w:t>1、建立</w:t>
            </w:r>
            <w:r>
              <w:rPr>
                <w:rFonts w:hint="eastAsia" w:ascii="仿宋_GB2312" w:eastAsia="仿宋_GB2312"/>
                <w:sz w:val="24"/>
                <w:lang w:val="en-US" w:eastAsia="zh-CN"/>
              </w:rPr>
              <w:t>流通供应</w:t>
            </w:r>
            <w:r>
              <w:rPr>
                <w:rFonts w:hint="eastAsia" w:ascii="仿宋_GB2312" w:eastAsia="仿宋_GB2312"/>
                <w:sz w:val="24"/>
              </w:rPr>
              <w:t>信息报送机制，按规定定期报送相关数据，缺报一次扣2分，最多扣10分；（10分）</w:t>
            </w:r>
          </w:p>
          <w:p>
            <w:pPr>
              <w:jc w:val="left"/>
              <w:rPr>
                <w:rFonts w:ascii="仿宋_GB2312" w:eastAsia="仿宋_GB2312"/>
                <w:sz w:val="24"/>
              </w:rPr>
            </w:pPr>
            <w:r>
              <w:rPr>
                <w:rFonts w:hint="eastAsia" w:ascii="仿宋_GB2312" w:eastAsia="仿宋_GB2312"/>
                <w:sz w:val="24"/>
              </w:rPr>
              <w:t>2、建立覆盖</w:t>
            </w:r>
            <w:r>
              <w:rPr>
                <w:rFonts w:hint="eastAsia" w:ascii="仿宋_GB2312" w:eastAsia="仿宋_GB2312"/>
                <w:sz w:val="24"/>
                <w:lang w:val="en-US" w:eastAsia="zh-CN"/>
              </w:rPr>
              <w:t>菜篮子商品流通</w:t>
            </w:r>
            <w:r>
              <w:rPr>
                <w:rFonts w:hint="eastAsia" w:ascii="仿宋_GB2312" w:eastAsia="仿宋_GB2312"/>
                <w:sz w:val="24"/>
              </w:rPr>
              <w:t>全过程的追溯机制，按规定开展信息报送工作</w:t>
            </w:r>
            <w:r>
              <w:rPr>
                <w:rFonts w:hint="eastAsia" w:ascii="仿宋_GB2312" w:eastAsia="仿宋_GB2312"/>
                <w:sz w:val="24"/>
                <w:lang w:eastAsia="zh-CN"/>
              </w:rPr>
              <w:t>。</w:t>
            </w:r>
            <w:r>
              <w:rPr>
                <w:rFonts w:hint="eastAsia" w:ascii="仿宋_GB2312" w:eastAsia="仿宋_GB2312"/>
                <w:sz w:val="24"/>
              </w:rPr>
              <w:t>（10分）</w:t>
            </w:r>
          </w:p>
        </w:tc>
        <w:tc>
          <w:tcPr>
            <w:tcW w:w="3686" w:type="dxa"/>
            <w:noWrap w:val="0"/>
            <w:vAlign w:val="center"/>
          </w:tcPr>
          <w:p>
            <w:pPr>
              <w:ind w:left="-50" w:leftChars="-24" w:right="-78" w:rightChars="-37"/>
              <w:jc w:val="center"/>
              <w:rPr>
                <w:rFonts w:ascii="仿宋_GB2312" w:eastAsia="仿宋_GB2312"/>
                <w:sz w:val="24"/>
              </w:rPr>
            </w:pPr>
            <w:r>
              <w:rPr>
                <w:rFonts w:hint="eastAsia" w:ascii="仿宋_GB2312" w:eastAsia="仿宋_GB2312"/>
                <w:sz w:val="24"/>
                <w:lang w:eastAsia="zh-CN"/>
              </w:rPr>
              <w:t>开展情况及支撑材料</w:t>
            </w:r>
          </w:p>
        </w:tc>
        <w:tc>
          <w:tcPr>
            <w:tcW w:w="709" w:type="dxa"/>
            <w:noWrap w:val="0"/>
            <w:vAlign w:val="center"/>
          </w:tcPr>
          <w:p>
            <w:pPr>
              <w:jc w:val="center"/>
              <w:rPr>
                <w:rFonts w:ascii="仿宋_GB2312" w:eastAsia="仿宋_GB2312"/>
                <w:sz w:val="24"/>
              </w:rPr>
            </w:pPr>
            <w:r>
              <w:rPr>
                <w:rFonts w:hint="eastAsia" w:ascii="仿宋_GB2312" w:eastAsia="仿宋_GB2312"/>
                <w:sz w:val="24"/>
              </w:rPr>
              <w:t>20</w:t>
            </w:r>
          </w:p>
        </w:tc>
        <w:tc>
          <w:tcPr>
            <w:tcW w:w="699" w:type="dxa"/>
            <w:noWrap w:val="0"/>
            <w:vAlign w:val="center"/>
          </w:tcPr>
          <w:p>
            <w:pPr>
              <w:jc w:val="center"/>
              <w:rPr>
                <w:rFonts w:ascii="仿宋_GB2312" w:eastAsia="仿宋_GB2312"/>
                <w:sz w:val="24"/>
              </w:rPr>
            </w:pPr>
          </w:p>
        </w:tc>
        <w:tc>
          <w:tcPr>
            <w:tcW w:w="699" w:type="dxa"/>
            <w:noWrap w:val="0"/>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jc w:val="center"/>
        </w:trPr>
        <w:tc>
          <w:tcPr>
            <w:tcW w:w="710" w:type="dxa"/>
            <w:noWrap w:val="0"/>
            <w:vAlign w:val="center"/>
          </w:tcPr>
          <w:p>
            <w:pPr>
              <w:jc w:val="center"/>
              <w:rPr>
                <w:rFonts w:ascii="仿宋_GB2312" w:eastAsia="仿宋_GB2312"/>
                <w:sz w:val="24"/>
              </w:rPr>
            </w:pPr>
            <w:r>
              <w:rPr>
                <w:rFonts w:hint="eastAsia" w:ascii="仿宋_GB2312" w:eastAsia="仿宋_GB2312"/>
                <w:sz w:val="24"/>
              </w:rPr>
              <w:t>日常检查情况</w:t>
            </w:r>
          </w:p>
        </w:tc>
        <w:tc>
          <w:tcPr>
            <w:tcW w:w="3762" w:type="dxa"/>
            <w:noWrap w:val="0"/>
            <w:vAlign w:val="center"/>
          </w:tcPr>
          <w:p>
            <w:pPr>
              <w:jc w:val="left"/>
              <w:rPr>
                <w:rFonts w:ascii="仿宋_GB2312" w:eastAsia="仿宋_GB2312"/>
                <w:sz w:val="24"/>
              </w:rPr>
            </w:pPr>
            <w:r>
              <w:rPr>
                <w:rFonts w:hint="eastAsia" w:ascii="仿宋_GB2312" w:eastAsia="仿宋_GB2312"/>
                <w:sz w:val="24"/>
              </w:rPr>
              <w:t>在日常检查中，每发现一项问题扣5分，同一问题在检查中反复发现，累计扣分，扣完为止。（</w:t>
            </w:r>
            <w:r>
              <w:rPr>
                <w:rFonts w:hint="eastAsia" w:ascii="仿宋_GB2312" w:eastAsia="仿宋_GB2312"/>
                <w:sz w:val="24"/>
                <w:lang w:val="en-US" w:eastAsia="zh-CN"/>
              </w:rPr>
              <w:t>25</w:t>
            </w:r>
            <w:r>
              <w:rPr>
                <w:rFonts w:hint="eastAsia" w:ascii="仿宋_GB2312" w:eastAsia="仿宋_GB2312"/>
                <w:sz w:val="24"/>
              </w:rPr>
              <w:t>分）</w:t>
            </w:r>
          </w:p>
        </w:tc>
        <w:tc>
          <w:tcPr>
            <w:tcW w:w="3686" w:type="dxa"/>
            <w:noWrap w:val="0"/>
            <w:vAlign w:val="center"/>
          </w:tcPr>
          <w:p>
            <w:pPr>
              <w:ind w:left="-50" w:leftChars="-24" w:right="-78" w:rightChars="-37"/>
              <w:jc w:val="center"/>
              <w:rPr>
                <w:rFonts w:ascii="仿宋_GB2312" w:eastAsia="仿宋_GB2312"/>
                <w:sz w:val="24"/>
              </w:rPr>
            </w:pPr>
            <w:r>
              <w:rPr>
                <w:rFonts w:hint="eastAsia" w:ascii="仿宋_GB2312" w:eastAsia="仿宋_GB2312"/>
                <w:sz w:val="24"/>
              </w:rPr>
              <w:t>—</w:t>
            </w:r>
          </w:p>
        </w:tc>
        <w:tc>
          <w:tcPr>
            <w:tcW w:w="709" w:type="dxa"/>
            <w:noWrap w:val="0"/>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25</w:t>
            </w:r>
          </w:p>
        </w:tc>
        <w:tc>
          <w:tcPr>
            <w:tcW w:w="699" w:type="dxa"/>
            <w:noWrap w:val="0"/>
            <w:vAlign w:val="center"/>
          </w:tcPr>
          <w:p>
            <w:pPr>
              <w:jc w:val="center"/>
              <w:rPr>
                <w:rFonts w:ascii="仿宋_GB2312" w:eastAsia="仿宋_GB2312"/>
                <w:sz w:val="24"/>
              </w:rPr>
            </w:pPr>
          </w:p>
        </w:tc>
        <w:tc>
          <w:tcPr>
            <w:tcW w:w="699" w:type="dxa"/>
            <w:noWrap w:val="0"/>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710" w:type="dxa"/>
            <w:noWrap w:val="0"/>
            <w:vAlign w:val="center"/>
          </w:tcPr>
          <w:p>
            <w:pPr>
              <w:jc w:val="center"/>
              <w:rPr>
                <w:rFonts w:ascii="仿宋_GB2312" w:eastAsia="仿宋_GB2312"/>
                <w:sz w:val="24"/>
              </w:rPr>
            </w:pPr>
            <w:r>
              <w:rPr>
                <w:rFonts w:hint="eastAsia" w:ascii="仿宋_GB2312" w:eastAsia="仿宋_GB2312"/>
                <w:sz w:val="24"/>
              </w:rPr>
              <w:t>总分</w:t>
            </w:r>
          </w:p>
        </w:tc>
        <w:tc>
          <w:tcPr>
            <w:tcW w:w="3762" w:type="dxa"/>
            <w:noWrap w:val="0"/>
            <w:vAlign w:val="center"/>
          </w:tcPr>
          <w:p>
            <w:pPr>
              <w:jc w:val="center"/>
              <w:rPr>
                <w:rFonts w:ascii="仿宋_GB2312" w:eastAsia="仿宋_GB2312"/>
                <w:sz w:val="24"/>
              </w:rPr>
            </w:pPr>
            <w:r>
              <w:rPr>
                <w:rFonts w:hint="eastAsia" w:ascii="仿宋_GB2312" w:eastAsia="仿宋_GB2312"/>
                <w:sz w:val="24"/>
              </w:rPr>
              <w:t>—</w:t>
            </w:r>
          </w:p>
        </w:tc>
        <w:tc>
          <w:tcPr>
            <w:tcW w:w="3686" w:type="dxa"/>
            <w:noWrap w:val="0"/>
            <w:vAlign w:val="center"/>
          </w:tcPr>
          <w:p>
            <w:pPr>
              <w:ind w:left="-50" w:leftChars="-24" w:right="-78" w:rightChars="-37"/>
              <w:jc w:val="center"/>
              <w:rPr>
                <w:rFonts w:ascii="仿宋_GB2312" w:eastAsia="仿宋_GB2312"/>
                <w:sz w:val="24"/>
              </w:rPr>
            </w:pPr>
            <w:r>
              <w:rPr>
                <w:rFonts w:hint="eastAsia" w:ascii="仿宋_GB2312" w:eastAsia="仿宋_GB2312"/>
                <w:sz w:val="24"/>
              </w:rPr>
              <w:t>—</w:t>
            </w:r>
          </w:p>
        </w:tc>
        <w:tc>
          <w:tcPr>
            <w:tcW w:w="709" w:type="dxa"/>
            <w:noWrap w:val="0"/>
            <w:vAlign w:val="center"/>
          </w:tcPr>
          <w:p>
            <w:pPr>
              <w:jc w:val="center"/>
              <w:rPr>
                <w:rFonts w:ascii="仿宋_GB2312" w:eastAsia="仿宋_GB2312"/>
                <w:sz w:val="24"/>
              </w:rPr>
            </w:pPr>
            <w:r>
              <w:rPr>
                <w:rFonts w:hint="eastAsia" w:ascii="仿宋_GB2312" w:eastAsia="仿宋_GB2312"/>
                <w:sz w:val="24"/>
              </w:rPr>
              <w:t>100</w:t>
            </w:r>
          </w:p>
        </w:tc>
        <w:tc>
          <w:tcPr>
            <w:tcW w:w="699" w:type="dxa"/>
            <w:noWrap w:val="0"/>
            <w:vAlign w:val="center"/>
          </w:tcPr>
          <w:p>
            <w:pPr>
              <w:jc w:val="center"/>
              <w:rPr>
                <w:rFonts w:ascii="仿宋_GB2312" w:eastAsia="仿宋_GB2312"/>
                <w:sz w:val="24"/>
              </w:rPr>
            </w:pPr>
          </w:p>
        </w:tc>
        <w:tc>
          <w:tcPr>
            <w:tcW w:w="699" w:type="dxa"/>
            <w:noWrap w:val="0"/>
            <w:vAlign w:val="center"/>
          </w:tcPr>
          <w:p>
            <w:pPr>
              <w:jc w:val="center"/>
              <w:rPr>
                <w:rFonts w:ascii="仿宋_GB2312" w:eastAsia="仿宋_GB2312"/>
                <w:sz w:val="24"/>
              </w:rPr>
            </w:pPr>
          </w:p>
        </w:tc>
      </w:tr>
    </w:tbl>
    <w:p>
      <w:pPr>
        <w:widowControl/>
        <w:jc w:val="left"/>
        <w:rPr>
          <w:rFonts w:ascii="仿宋_GB2312" w:eastAsia="仿宋_GB2312"/>
          <w:sz w:val="24"/>
        </w:rPr>
      </w:pPr>
    </w:p>
    <w:p>
      <w:pPr>
        <w:widowControl/>
        <w:ind w:left="720" w:hanging="720" w:hangingChars="300"/>
        <w:jc w:val="left"/>
        <w:rPr>
          <w:rFonts w:ascii="仿宋_GB2312" w:eastAsia="仿宋_GB2312"/>
          <w:sz w:val="24"/>
        </w:rPr>
      </w:pPr>
      <w:r>
        <w:rPr>
          <w:rFonts w:hint="eastAsia" w:ascii="仿宋_GB2312" w:eastAsia="仿宋_GB2312"/>
          <w:sz w:val="24"/>
        </w:rPr>
        <w:t>备注：对照“</w:t>
      </w:r>
      <w:r>
        <w:rPr>
          <w:rFonts w:hint="eastAsia" w:ascii="仿宋_GB2312" w:hAnsi="宋体" w:eastAsia="仿宋_GB2312"/>
          <w:sz w:val="24"/>
          <w:szCs w:val="24"/>
        </w:rPr>
        <w:t>年度考核资料</w:t>
      </w:r>
      <w:r>
        <w:rPr>
          <w:rFonts w:hint="eastAsia" w:ascii="仿宋_GB2312" w:eastAsia="仿宋_GB2312"/>
          <w:sz w:val="24"/>
        </w:rPr>
        <w:t>”栏整理相关材料，附加盖公章的上述表格，于每年</w:t>
      </w:r>
      <w:r>
        <w:rPr>
          <w:rFonts w:hint="eastAsia" w:ascii="仿宋_GB2312" w:eastAsia="仿宋_GB2312"/>
          <w:sz w:val="24"/>
          <w:lang w:eastAsia="zh-CN"/>
        </w:rPr>
        <w:t>合同到期日之后</w:t>
      </w:r>
      <w:r>
        <w:rPr>
          <w:rFonts w:hint="eastAsia" w:ascii="仿宋_GB2312" w:eastAsia="仿宋_GB2312"/>
          <w:sz w:val="24"/>
          <w:lang w:val="en-US" w:eastAsia="zh-CN"/>
        </w:rPr>
        <w:t>5日内</w:t>
      </w:r>
      <w:r>
        <w:rPr>
          <w:rFonts w:hint="eastAsia" w:ascii="仿宋_GB2312" w:eastAsia="仿宋_GB2312"/>
          <w:sz w:val="24"/>
        </w:rPr>
        <w:t>上报市领导小组办公室。</w:t>
      </w:r>
    </w:p>
    <w:p>
      <w:pPr>
        <w:widowControl/>
        <w:ind w:left="720" w:hanging="720" w:hangingChars="300"/>
        <w:jc w:val="left"/>
        <w:rPr>
          <w:sz w:val="24"/>
        </w:rPr>
      </w:pPr>
    </w:p>
    <w:p>
      <w:pPr>
        <w:widowControl/>
        <w:ind w:left="720" w:hanging="720" w:hangingChars="300"/>
        <w:jc w:val="left"/>
        <w:rPr>
          <w:sz w:val="24"/>
        </w:rPr>
      </w:pPr>
    </w:p>
    <w:p>
      <w:pPr>
        <w:widowControl/>
        <w:ind w:left="720" w:hanging="720" w:hangingChars="300"/>
        <w:jc w:val="left"/>
        <w:rPr>
          <w:sz w:val="24"/>
        </w:rPr>
      </w:pPr>
    </w:p>
    <w:p>
      <w:pPr>
        <w:widowControl/>
        <w:jc w:val="left"/>
        <w:rPr>
          <w:rFonts w:ascii="楷体_GB2312" w:hAnsi="宋体" w:eastAsia="楷体_GB2312"/>
          <w:sz w:val="30"/>
          <w:szCs w:val="30"/>
        </w:rPr>
      </w:pPr>
      <w:r>
        <w:rPr>
          <w:rFonts w:hint="eastAsia" w:ascii="楷体_GB2312" w:hAnsi="宋体" w:eastAsia="楷体_GB2312"/>
          <w:sz w:val="30"/>
          <w:szCs w:val="30"/>
        </w:rPr>
        <w:t>以下内容由市考核小组填写：</w:t>
      </w:r>
    </w:p>
    <w:p>
      <w:pPr>
        <w:widowControl/>
        <w:ind w:left="900" w:leftChars="270" w:hanging="333" w:hangingChars="111"/>
        <w:jc w:val="left"/>
        <w:rPr>
          <w:rFonts w:ascii="楷体_GB2312" w:hAnsi="宋体" w:eastAsia="楷体_GB2312"/>
          <w:sz w:val="30"/>
          <w:szCs w:val="30"/>
          <w:u w:val="single"/>
        </w:rPr>
      </w:pPr>
      <w:r>
        <w:rPr>
          <w:rFonts w:hint="eastAsia" w:ascii="楷体_GB2312" w:hAnsi="宋体" w:eastAsia="楷体_GB2312"/>
          <w:sz w:val="30"/>
          <w:szCs w:val="30"/>
        </w:rPr>
        <w:t>集中评分时间：</w:t>
      </w:r>
      <w:r>
        <w:rPr>
          <w:rFonts w:hint="eastAsia" w:ascii="楷体_GB2312" w:hAnsi="宋体" w:eastAsia="楷体_GB2312"/>
          <w:sz w:val="30"/>
          <w:szCs w:val="30"/>
          <w:u w:val="single"/>
        </w:rPr>
        <w:t xml:space="preserve">          年         月        日</w:t>
      </w:r>
    </w:p>
    <w:p>
      <w:pPr>
        <w:widowControl/>
        <w:ind w:left="900" w:leftChars="270" w:hanging="333" w:hangingChars="111"/>
        <w:jc w:val="left"/>
        <w:rPr>
          <w:rFonts w:ascii="楷体_GB2312" w:hAnsi="宋体" w:eastAsia="楷体_GB2312"/>
          <w:sz w:val="30"/>
          <w:szCs w:val="30"/>
        </w:rPr>
      </w:pPr>
      <w:r>
        <w:rPr>
          <w:rFonts w:hint="eastAsia" w:ascii="楷体_GB2312" w:hAnsi="宋体" w:eastAsia="楷体_GB2312"/>
          <w:sz w:val="30"/>
          <w:szCs w:val="30"/>
        </w:rPr>
        <w:t>考核评分结果：     □ 合格          □ 不合格</w:t>
      </w:r>
    </w:p>
    <w:p>
      <w:pPr>
        <w:keepNext w:val="0"/>
        <w:keepLines w:val="0"/>
        <w:pageBreakBefore w:val="0"/>
        <w:widowControl/>
        <w:kinsoku/>
        <w:wordWrap/>
        <w:overflowPunct/>
        <w:topLinePunct w:val="0"/>
        <w:autoSpaceDE/>
        <w:autoSpaceDN/>
        <w:bidi w:val="0"/>
        <w:adjustRightInd/>
        <w:snapToGrid/>
        <w:spacing w:line="560" w:lineRule="exact"/>
        <w:ind w:left="333" w:leftChars="0" w:hanging="333" w:hangingChars="111"/>
        <w:jc w:val="both"/>
        <w:textAlignment w:val="auto"/>
        <w:rPr>
          <w:rFonts w:hint="eastAsia" w:ascii="仿宋_GB2312" w:hAnsi="仿宋_GB2312" w:eastAsia="仿宋_GB2312" w:cs="仿宋_GB2312"/>
          <w:sz w:val="32"/>
          <w:szCs w:val="32"/>
        </w:rPr>
      </w:pPr>
      <w:r>
        <w:rPr>
          <w:rFonts w:hint="eastAsia" w:ascii="楷体_GB2312" w:hAnsi="宋体" w:eastAsia="楷体_GB2312"/>
          <w:sz w:val="30"/>
          <w:szCs w:val="30"/>
        </w:rPr>
        <w:t>考核人员签名：</w:t>
      </w:r>
      <w:r>
        <w:rPr>
          <w:rFonts w:hint="eastAsia" w:ascii="楷体_GB2312" w:hAnsi="宋体" w:eastAsia="楷体_GB2312"/>
          <w:sz w:val="30"/>
          <w:szCs w:val="30"/>
          <w:u w:val="single"/>
        </w:rPr>
        <w:t xml:space="preserve">                                                                                                        </w:t>
      </w:r>
      <w:r>
        <w:rPr>
          <w:rFonts w:ascii="华文中宋" w:hAnsi="华文中宋" w:eastAsia="华文中宋"/>
          <w:sz w:val="36"/>
          <w:szCs w:val="36"/>
        </w:rPr>
        <w:br w:type="page"/>
      </w: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left="0" w:leftChars="0"/>
        <w:jc w:val="both"/>
        <w:textAlignment w:val="auto"/>
        <w:rPr>
          <w:rFonts w:hint="eastAsia" w:ascii="仿宋_GB2312" w:hAnsi="仿宋_GB2312" w:eastAsia="仿宋_GB2312" w:cs="仿宋_GB2312"/>
          <w:b/>
          <w:sz w:val="32"/>
          <w:szCs w:val="32"/>
        </w:rPr>
      </w:pPr>
    </w:p>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auto"/>
        <w:rPr>
          <w:rFonts w:ascii="方正小标宋简体" w:hAnsi="华文中宋" w:eastAsia="方正小标宋简体"/>
          <w:b/>
          <w:sz w:val="36"/>
          <w:szCs w:val="36"/>
        </w:rPr>
      </w:pPr>
      <w:r>
        <w:rPr>
          <w:rFonts w:hint="eastAsia" w:ascii="方正小标宋简体" w:hAnsi="华文中宋" w:eastAsia="方正小标宋简体"/>
          <w:b/>
          <w:sz w:val="36"/>
          <w:szCs w:val="36"/>
        </w:rPr>
        <w:t>慈溪市级菜篮子</w:t>
      </w:r>
      <w:r>
        <w:rPr>
          <w:rFonts w:hint="eastAsia" w:ascii="方正小标宋简体" w:hAnsi="华文中宋" w:eastAsia="方正小标宋简体"/>
          <w:b/>
          <w:sz w:val="36"/>
          <w:szCs w:val="36"/>
          <w:lang w:val="en-US" w:eastAsia="zh-CN"/>
        </w:rPr>
        <w:t>商品供应</w:t>
      </w:r>
      <w:r>
        <w:rPr>
          <w:rFonts w:hint="eastAsia" w:ascii="方正小标宋简体" w:hAnsi="华文中宋" w:eastAsia="方正小标宋简体"/>
          <w:b/>
          <w:sz w:val="36"/>
          <w:szCs w:val="36"/>
        </w:rPr>
        <w:t>基地考核细则</w:t>
      </w:r>
    </w:p>
    <w:p>
      <w:pPr>
        <w:keepNext w:val="0"/>
        <w:keepLines w:val="0"/>
        <w:pageBreakBefore w:val="0"/>
        <w:kinsoku/>
        <w:wordWrap/>
        <w:overflowPunct/>
        <w:topLinePunct w:val="0"/>
        <w:autoSpaceDE/>
        <w:autoSpaceDN/>
        <w:bidi w:val="0"/>
        <w:adjustRightInd/>
        <w:snapToGrid/>
        <w:spacing w:line="560" w:lineRule="exact"/>
        <w:ind w:left="0" w:leftChars="0"/>
        <w:textAlignment w:val="auto"/>
        <w:rPr>
          <w:rFonts w:ascii="仿宋_GB2312" w:eastAsia="仿宋_GB2312"/>
          <w:sz w:val="32"/>
          <w:szCs w:val="32"/>
        </w:rPr>
      </w:pP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sz w:val="32"/>
          <w:szCs w:val="32"/>
        </w:rPr>
      </w:pPr>
      <w:r>
        <w:rPr>
          <w:rFonts w:hint="eastAsia" w:ascii="仿宋_GB2312" w:eastAsia="仿宋_GB2312"/>
          <w:sz w:val="32"/>
          <w:szCs w:val="32"/>
        </w:rPr>
        <w:t>为确保市级菜篮子</w:t>
      </w:r>
      <w:r>
        <w:rPr>
          <w:rFonts w:hint="eastAsia" w:ascii="仿宋_GB2312" w:eastAsia="仿宋_GB2312"/>
          <w:sz w:val="32"/>
          <w:szCs w:val="32"/>
          <w:lang w:val="en-US" w:eastAsia="zh-CN"/>
        </w:rPr>
        <w:t>商品供应</w:t>
      </w:r>
      <w:r>
        <w:rPr>
          <w:rFonts w:hint="eastAsia" w:ascii="仿宋_GB2312" w:eastAsia="仿宋_GB2312"/>
          <w:sz w:val="32"/>
          <w:szCs w:val="32"/>
        </w:rPr>
        <w:t>基地建设管理质量,规范考核验收程序,特制定本考核细则。</w:t>
      </w:r>
    </w:p>
    <w:p>
      <w:pPr>
        <w:keepNext w:val="0"/>
        <w:keepLines w:val="0"/>
        <w:pageBreakBefore w:val="0"/>
        <w:kinsoku/>
        <w:wordWrap/>
        <w:overflowPunct/>
        <w:topLinePunct w:val="0"/>
        <w:autoSpaceDE/>
        <w:autoSpaceDN/>
        <w:bidi w:val="0"/>
        <w:adjustRightInd/>
        <w:snapToGrid/>
        <w:spacing w:line="560" w:lineRule="exact"/>
        <w:ind w:left="0" w:leftChars="0" w:firstLine="627" w:firstLineChars="196"/>
        <w:textAlignment w:val="auto"/>
        <w:rPr>
          <w:rFonts w:ascii="黑体" w:eastAsia="黑体"/>
          <w:sz w:val="32"/>
          <w:szCs w:val="32"/>
        </w:rPr>
      </w:pPr>
      <w:r>
        <w:rPr>
          <w:rFonts w:hint="eastAsia" w:ascii="黑体" w:eastAsia="黑体"/>
          <w:sz w:val="32"/>
          <w:szCs w:val="32"/>
        </w:rPr>
        <w:t>一、考核时间</w:t>
      </w:r>
    </w:p>
    <w:p>
      <w:pPr>
        <w:keepNext w:val="0"/>
        <w:keepLines w:val="0"/>
        <w:pageBreakBefore w:val="0"/>
        <w:kinsoku/>
        <w:wordWrap/>
        <w:overflowPunct/>
        <w:topLinePunct w:val="0"/>
        <w:autoSpaceDE/>
        <w:autoSpaceDN/>
        <w:bidi w:val="0"/>
        <w:adjustRightInd/>
        <w:snapToGrid/>
        <w:spacing w:line="560" w:lineRule="exact"/>
        <w:ind w:left="0" w:leftChars="0" w:firstLine="627" w:firstLineChars="196"/>
        <w:textAlignment w:val="auto"/>
        <w:rPr>
          <w:rFonts w:ascii="仿宋_GB2312" w:eastAsia="仿宋_GB2312"/>
          <w:sz w:val="32"/>
          <w:szCs w:val="32"/>
        </w:rPr>
      </w:pPr>
      <w:r>
        <w:rPr>
          <w:rFonts w:hint="eastAsia" w:ascii="仿宋_GB2312" w:eastAsia="仿宋_GB2312"/>
          <w:sz w:val="32"/>
          <w:szCs w:val="32"/>
        </w:rPr>
        <w:t>实行季度抽查和年度考核相结合的考核办法。其中，季度抽查每季度组织一次，</w:t>
      </w:r>
      <w:r>
        <w:rPr>
          <w:rFonts w:hint="eastAsia" w:ascii="仿宋_GB2312" w:eastAsia="仿宋_GB2312"/>
          <w:sz w:val="32"/>
          <w:szCs w:val="32"/>
          <w:lang w:val="en-US" w:eastAsia="zh-CN"/>
        </w:rPr>
        <w:t>特殊情况下可视情增加抽查频次；</w:t>
      </w:r>
      <w:r>
        <w:rPr>
          <w:rFonts w:hint="eastAsia" w:ascii="仿宋_GB2312" w:eastAsia="仿宋_GB2312"/>
          <w:sz w:val="32"/>
          <w:szCs w:val="32"/>
        </w:rPr>
        <w:t>年度考核时间为</w:t>
      </w:r>
      <w:r>
        <w:rPr>
          <w:rFonts w:hint="eastAsia" w:ascii="仿宋_GB2312" w:eastAsia="仿宋_GB2312"/>
          <w:sz w:val="32"/>
          <w:szCs w:val="32"/>
          <w:lang w:eastAsia="zh-CN"/>
        </w:rPr>
        <w:t>合同到期日之后</w:t>
      </w:r>
      <w:r>
        <w:rPr>
          <w:rFonts w:hint="eastAsia" w:ascii="仿宋_GB2312" w:eastAsia="仿宋_GB2312"/>
          <w:sz w:val="32"/>
          <w:szCs w:val="32"/>
          <w:lang w:val="en-US" w:eastAsia="zh-CN"/>
        </w:rPr>
        <w:t>20日内</w:t>
      </w:r>
      <w:r>
        <w:rPr>
          <w:rFonts w:hint="eastAsia" w:ascii="仿宋_GB2312" w:eastAsia="仿宋_GB2312"/>
          <w:sz w:val="32"/>
          <w:szCs w:val="32"/>
        </w:rPr>
        <w:t>（有特殊通知的除外）。</w:t>
      </w:r>
    </w:p>
    <w:p>
      <w:pPr>
        <w:keepNext w:val="0"/>
        <w:keepLines w:val="0"/>
        <w:pageBreakBefore w:val="0"/>
        <w:kinsoku/>
        <w:wordWrap/>
        <w:overflowPunct/>
        <w:topLinePunct w:val="0"/>
        <w:autoSpaceDE/>
        <w:autoSpaceDN/>
        <w:bidi w:val="0"/>
        <w:adjustRightInd/>
        <w:snapToGrid/>
        <w:spacing w:line="560" w:lineRule="exact"/>
        <w:ind w:left="0" w:leftChars="0" w:firstLine="627" w:firstLineChars="196"/>
        <w:textAlignment w:val="auto"/>
        <w:rPr>
          <w:rFonts w:ascii="黑体" w:eastAsia="黑体"/>
          <w:sz w:val="32"/>
          <w:szCs w:val="32"/>
        </w:rPr>
      </w:pPr>
      <w:r>
        <w:rPr>
          <w:rFonts w:hint="eastAsia" w:ascii="黑体" w:eastAsia="黑体"/>
          <w:sz w:val="32"/>
          <w:szCs w:val="32"/>
        </w:rPr>
        <w:t>二、考核内容和评定原则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（一）考核内容：考核总分为100分。包括一票否决项和评分项。评分项包括：组织管理25分，质量安全20分，信息管理20分，日常检查情况30分，加分减分项5分。</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sz w:val="32"/>
          <w:szCs w:val="32"/>
        </w:rPr>
      </w:pPr>
      <w:r>
        <w:rPr>
          <w:rFonts w:hint="eastAsia" w:ascii="仿宋_GB2312" w:eastAsia="仿宋_GB2312"/>
          <w:sz w:val="32"/>
          <w:szCs w:val="32"/>
        </w:rPr>
        <w:t>（二）评定原则：按照考核内容，涉及一票否决项的直接认定为考核不合格；菜篮子</w:t>
      </w:r>
      <w:r>
        <w:rPr>
          <w:rFonts w:hint="eastAsia" w:ascii="仿宋_GB2312" w:eastAsia="仿宋_GB2312"/>
          <w:sz w:val="32"/>
          <w:szCs w:val="32"/>
          <w:lang w:val="en-US" w:eastAsia="zh-CN"/>
        </w:rPr>
        <w:t>商品供应</w:t>
      </w:r>
      <w:r>
        <w:rPr>
          <w:rFonts w:hint="eastAsia" w:ascii="仿宋_GB2312" w:eastAsia="仿宋_GB2312"/>
          <w:sz w:val="32"/>
          <w:szCs w:val="32"/>
        </w:rPr>
        <w:t>基地不配合市领导小组办公室日常工作或不提交相关考核材料的亦视为考核不合格；未涉及一票否决项的，评分总分达85分为合格。</w:t>
      </w:r>
    </w:p>
    <w:p>
      <w:pPr>
        <w:keepNext w:val="0"/>
        <w:keepLines w:val="0"/>
        <w:pageBreakBefore w:val="0"/>
        <w:kinsoku/>
        <w:wordWrap/>
        <w:overflowPunct/>
        <w:topLinePunct w:val="0"/>
        <w:autoSpaceDE/>
        <w:autoSpaceDN/>
        <w:bidi w:val="0"/>
        <w:adjustRightInd/>
        <w:snapToGrid/>
        <w:spacing w:line="560" w:lineRule="exact"/>
        <w:ind w:left="0" w:leftChars="0" w:firstLine="604" w:firstLineChars="189"/>
        <w:textAlignment w:val="auto"/>
        <w:rPr>
          <w:rFonts w:ascii="仿宋_GB2312" w:eastAsia="仿宋_GB2312"/>
          <w:b/>
          <w:sz w:val="32"/>
          <w:szCs w:val="32"/>
        </w:rPr>
      </w:pPr>
      <w:r>
        <w:rPr>
          <w:rFonts w:hint="eastAsia" w:ascii="黑体" w:eastAsia="黑体"/>
          <w:sz w:val="32"/>
          <w:szCs w:val="32"/>
        </w:rPr>
        <w:t>三、考核程序</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市领导小组办公室</w:t>
      </w:r>
      <w:r>
        <w:rPr>
          <w:rFonts w:hint="eastAsia" w:ascii="仿宋_GB2312" w:eastAsia="仿宋_GB2312"/>
          <w:sz w:val="32"/>
          <w:szCs w:val="32"/>
          <w:lang w:val="en-US" w:eastAsia="zh-CN"/>
        </w:rPr>
        <w:t>每季度</w:t>
      </w:r>
      <w:r>
        <w:rPr>
          <w:rFonts w:hint="eastAsia" w:ascii="仿宋_GB2312" w:eastAsia="仿宋_GB2312"/>
          <w:sz w:val="32"/>
          <w:szCs w:val="32"/>
        </w:rPr>
        <w:t>组织</w:t>
      </w:r>
      <w:r>
        <w:rPr>
          <w:rFonts w:hint="eastAsia" w:ascii="仿宋_GB2312" w:eastAsia="仿宋_GB2312"/>
          <w:sz w:val="32"/>
          <w:szCs w:val="32"/>
          <w:lang w:eastAsia="zh-CN"/>
        </w:rPr>
        <w:t>相关成员单位</w:t>
      </w:r>
      <w:r>
        <w:rPr>
          <w:rFonts w:hint="eastAsia" w:ascii="仿宋_GB2312" w:eastAsia="仿宋_GB2312"/>
          <w:sz w:val="32"/>
          <w:szCs w:val="32"/>
          <w:lang w:val="en-US" w:eastAsia="zh-CN"/>
        </w:rPr>
        <w:t>进行</w:t>
      </w:r>
      <w:r>
        <w:rPr>
          <w:rFonts w:hint="eastAsia" w:ascii="仿宋_GB2312" w:eastAsia="仿宋_GB2312"/>
          <w:sz w:val="32"/>
          <w:szCs w:val="32"/>
        </w:rPr>
        <w:t>抽查，</w:t>
      </w:r>
      <w:r>
        <w:rPr>
          <w:rFonts w:hint="eastAsia" w:ascii="仿宋_GB2312" w:eastAsia="仿宋_GB2312"/>
          <w:sz w:val="32"/>
          <w:szCs w:val="32"/>
          <w:lang w:eastAsia="zh-CN"/>
        </w:rPr>
        <w:t>抽查覆盖面不低于</w:t>
      </w:r>
      <w:r>
        <w:rPr>
          <w:rFonts w:hint="eastAsia" w:ascii="仿宋_GB2312" w:eastAsia="仿宋_GB2312"/>
          <w:sz w:val="32"/>
          <w:szCs w:val="32"/>
          <w:lang w:val="en-US" w:eastAsia="zh-CN"/>
        </w:rPr>
        <w:t>30%。</w:t>
      </w:r>
      <w:r>
        <w:rPr>
          <w:rFonts w:hint="eastAsia" w:ascii="仿宋_GB2312" w:eastAsia="仿宋_GB2312"/>
          <w:sz w:val="32"/>
          <w:szCs w:val="32"/>
        </w:rPr>
        <w:t>重点检查菜篮子</w:t>
      </w:r>
      <w:r>
        <w:rPr>
          <w:rFonts w:hint="eastAsia" w:ascii="仿宋_GB2312" w:eastAsia="仿宋_GB2312"/>
          <w:sz w:val="32"/>
          <w:szCs w:val="32"/>
          <w:lang w:val="en-US" w:eastAsia="zh-CN"/>
        </w:rPr>
        <w:t>商品供应</w:t>
      </w:r>
      <w:r>
        <w:rPr>
          <w:rFonts w:hint="eastAsia" w:ascii="仿宋_GB2312" w:eastAsia="仿宋_GB2312"/>
          <w:sz w:val="32"/>
          <w:szCs w:val="32"/>
        </w:rPr>
        <w:t>基地日常生产管理、市场供应和基础设施建设情况。</w:t>
      </w:r>
      <w:r>
        <w:rPr>
          <w:rFonts w:hint="eastAsia" w:ascii="仿宋_GB2312" w:eastAsia="仿宋_GB2312"/>
          <w:sz w:val="32"/>
          <w:szCs w:val="32"/>
          <w:lang w:val="en-US" w:eastAsia="zh-CN"/>
        </w:rPr>
        <w:t>季度抽查情况，待年度考核时计入考核评分表。</w:t>
      </w:r>
      <w:r>
        <w:rPr>
          <w:rFonts w:hint="eastAsia" w:ascii="仿宋_GB2312" w:eastAsia="仿宋_GB2312"/>
          <w:sz w:val="32"/>
          <w:szCs w:val="32"/>
          <w:lang w:eastAsia="zh-CN"/>
        </w:rPr>
        <w:t>合同到期日之后</w:t>
      </w:r>
      <w:r>
        <w:rPr>
          <w:rFonts w:hint="eastAsia" w:ascii="仿宋_GB2312" w:eastAsia="仿宋_GB2312"/>
          <w:sz w:val="32"/>
          <w:szCs w:val="32"/>
          <w:lang w:val="en-US" w:eastAsia="zh-CN"/>
        </w:rPr>
        <w:t>20日内，</w:t>
      </w:r>
      <w:r>
        <w:rPr>
          <w:rFonts w:hint="eastAsia" w:ascii="仿宋_GB2312" w:eastAsia="仿宋_GB2312"/>
          <w:sz w:val="32"/>
          <w:szCs w:val="32"/>
        </w:rPr>
        <w:t>组织开展年度考核</w:t>
      </w:r>
      <w:r>
        <w:rPr>
          <w:rFonts w:hint="eastAsia" w:ascii="仿宋_GB2312" w:eastAsia="仿宋_GB2312"/>
          <w:sz w:val="32"/>
          <w:szCs w:val="32"/>
          <w:lang w:eastAsia="zh-CN"/>
        </w:rPr>
        <w:t>。</w:t>
      </w:r>
      <w:r>
        <w:rPr>
          <w:rFonts w:hint="eastAsia" w:ascii="仿宋_GB2312" w:eastAsia="仿宋_GB2312"/>
          <w:sz w:val="32"/>
          <w:szCs w:val="32"/>
        </w:rPr>
        <w:t>各菜篮子</w:t>
      </w:r>
      <w:r>
        <w:rPr>
          <w:rFonts w:hint="eastAsia" w:ascii="仿宋_GB2312" w:eastAsia="仿宋_GB2312"/>
          <w:sz w:val="32"/>
          <w:szCs w:val="32"/>
          <w:lang w:val="en-US" w:eastAsia="zh-CN"/>
        </w:rPr>
        <w:t>商品供应</w:t>
      </w:r>
      <w:r>
        <w:rPr>
          <w:rFonts w:hint="eastAsia" w:ascii="仿宋_GB2312" w:eastAsia="仿宋_GB2312"/>
          <w:sz w:val="32"/>
          <w:szCs w:val="32"/>
        </w:rPr>
        <w:t>基地</w:t>
      </w:r>
      <w:r>
        <w:rPr>
          <w:rFonts w:hint="eastAsia" w:ascii="仿宋_GB2312" w:eastAsia="仿宋_GB2312"/>
          <w:sz w:val="32"/>
          <w:szCs w:val="32"/>
          <w:lang w:eastAsia="zh-CN"/>
        </w:rPr>
        <w:t>应</w:t>
      </w:r>
      <w:r>
        <w:rPr>
          <w:rFonts w:hint="eastAsia" w:ascii="仿宋_GB2312" w:eastAsia="仿宋_GB2312"/>
          <w:sz w:val="32"/>
          <w:szCs w:val="32"/>
        </w:rPr>
        <w:t>于</w:t>
      </w:r>
      <w:r>
        <w:rPr>
          <w:rFonts w:hint="eastAsia" w:ascii="仿宋_GB2312" w:eastAsia="仿宋_GB2312"/>
          <w:sz w:val="32"/>
          <w:szCs w:val="32"/>
          <w:lang w:eastAsia="zh-CN"/>
        </w:rPr>
        <w:t>合同到期日之后</w:t>
      </w:r>
      <w:r>
        <w:rPr>
          <w:rFonts w:hint="eastAsia" w:ascii="仿宋_GB2312" w:eastAsia="仿宋_GB2312"/>
          <w:sz w:val="32"/>
          <w:szCs w:val="32"/>
          <w:lang w:val="en-US" w:eastAsia="zh-CN"/>
        </w:rPr>
        <w:t>5日内</w:t>
      </w:r>
      <w:r>
        <w:rPr>
          <w:rFonts w:hint="eastAsia" w:ascii="仿宋_GB2312" w:eastAsia="仿宋_GB2312"/>
          <w:sz w:val="32"/>
          <w:szCs w:val="32"/>
        </w:rPr>
        <w:t>向市领导小组办公室上报年度考核资料（所需材料详见附件，数据统计</w:t>
      </w:r>
      <w:r>
        <w:rPr>
          <w:rFonts w:hint="eastAsia" w:ascii="仿宋_GB2312" w:eastAsia="仿宋_GB2312"/>
          <w:sz w:val="32"/>
          <w:szCs w:val="32"/>
          <w:lang w:eastAsia="zh-CN"/>
        </w:rPr>
        <w:t>为整个合同周期</w:t>
      </w:r>
      <w:r>
        <w:rPr>
          <w:rFonts w:hint="eastAsia" w:ascii="仿宋_GB2312" w:eastAsia="仿宋_GB2312"/>
          <w:sz w:val="32"/>
          <w:szCs w:val="32"/>
        </w:rPr>
        <w:t>），市领导小组办公室根据季度抽查</w:t>
      </w:r>
      <w:r>
        <w:rPr>
          <w:rFonts w:hint="eastAsia" w:ascii="仿宋_GB2312" w:eastAsia="仿宋_GB2312"/>
          <w:sz w:val="32"/>
          <w:szCs w:val="32"/>
          <w:lang w:val="en-US" w:eastAsia="zh-CN"/>
        </w:rPr>
        <w:t>和</w:t>
      </w:r>
      <w:r>
        <w:rPr>
          <w:rFonts w:hint="eastAsia" w:ascii="仿宋_GB2312" w:eastAsia="仿宋_GB2312"/>
          <w:sz w:val="32"/>
          <w:szCs w:val="32"/>
        </w:rPr>
        <w:t>年度考核情况进行集中评分，形成考核意见并予公示，公示结束后发文通报考核情况。</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eastAsia="黑体"/>
          <w:sz w:val="32"/>
          <w:szCs w:val="32"/>
          <w:lang w:eastAsia="zh-CN"/>
        </w:rPr>
      </w:pPr>
      <w:r>
        <w:rPr>
          <w:rFonts w:hint="eastAsia" w:ascii="黑体" w:eastAsia="黑体"/>
          <w:sz w:val="32"/>
          <w:szCs w:val="32"/>
        </w:rPr>
        <w:t>四</w:t>
      </w:r>
      <w:r>
        <w:rPr>
          <w:rFonts w:hint="eastAsia" w:ascii="黑体" w:eastAsia="黑体"/>
          <w:sz w:val="32"/>
          <w:szCs w:val="32"/>
          <w:lang w:eastAsia="zh-CN"/>
        </w:rPr>
        <w:t>、资金安排</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olor w:val="auto"/>
          <w:sz w:val="32"/>
          <w:szCs w:val="32"/>
          <w:lang w:val="en-US" w:eastAsia="zh-CN"/>
        </w:rPr>
      </w:pPr>
      <w:r>
        <w:rPr>
          <w:rFonts w:hint="default" w:ascii="仿宋_GB2312" w:eastAsia="仿宋_GB2312"/>
          <w:color w:val="auto"/>
          <w:sz w:val="32"/>
          <w:szCs w:val="32"/>
          <w:lang w:val="en-US" w:eastAsia="zh-CN"/>
        </w:rPr>
        <w:t>市财政</w:t>
      </w:r>
      <w:r>
        <w:rPr>
          <w:rFonts w:hint="eastAsia" w:ascii="仿宋_GB2312" w:eastAsia="仿宋_GB2312"/>
          <w:color w:val="auto"/>
          <w:sz w:val="32"/>
          <w:szCs w:val="32"/>
          <w:lang w:val="en-US" w:eastAsia="zh-CN"/>
        </w:rPr>
        <w:t>每年</w:t>
      </w:r>
      <w:r>
        <w:rPr>
          <w:rFonts w:hint="default" w:ascii="仿宋_GB2312" w:eastAsia="仿宋_GB2312"/>
          <w:color w:val="auto"/>
          <w:sz w:val="32"/>
          <w:szCs w:val="32"/>
          <w:lang w:val="en-US" w:eastAsia="zh-CN"/>
        </w:rPr>
        <w:t>安排</w:t>
      </w:r>
      <w:r>
        <w:rPr>
          <w:rFonts w:hint="eastAsia" w:ascii="仿宋_GB2312" w:eastAsia="仿宋_GB2312"/>
          <w:color w:val="auto"/>
          <w:sz w:val="32"/>
          <w:szCs w:val="32"/>
          <w:lang w:val="en-US" w:eastAsia="zh-CN"/>
        </w:rPr>
        <w:t>财政</w:t>
      </w:r>
      <w:r>
        <w:rPr>
          <w:rFonts w:hint="default" w:ascii="仿宋_GB2312" w:eastAsia="仿宋_GB2312"/>
          <w:color w:val="auto"/>
          <w:sz w:val="32"/>
          <w:szCs w:val="32"/>
          <w:lang w:val="en-US" w:eastAsia="zh-CN"/>
        </w:rPr>
        <w:t>资金用于市</w:t>
      </w:r>
      <w:r>
        <w:rPr>
          <w:rFonts w:hint="eastAsia" w:ascii="仿宋_GB2312" w:eastAsia="仿宋_GB2312"/>
          <w:color w:val="auto"/>
          <w:sz w:val="32"/>
          <w:szCs w:val="32"/>
          <w:lang w:val="en-US" w:eastAsia="zh-CN"/>
        </w:rPr>
        <w:t>级</w:t>
      </w:r>
      <w:r>
        <w:rPr>
          <w:rFonts w:hint="default" w:ascii="仿宋_GB2312" w:eastAsia="仿宋_GB2312"/>
          <w:color w:val="auto"/>
          <w:sz w:val="32"/>
          <w:szCs w:val="32"/>
          <w:lang w:val="en-US" w:eastAsia="zh-CN"/>
        </w:rPr>
        <w:t>菜篮子商品</w:t>
      </w:r>
      <w:r>
        <w:rPr>
          <w:rFonts w:hint="eastAsia" w:ascii="仿宋_GB2312" w:eastAsia="仿宋_GB2312"/>
          <w:color w:val="auto"/>
          <w:sz w:val="32"/>
          <w:szCs w:val="32"/>
          <w:lang w:val="en-US" w:eastAsia="zh-CN"/>
        </w:rPr>
        <w:t>供应基地的建设和运行，对相关基地给予必要的资金补助。</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在一轮招投标周期内，中标的基地经</w:t>
      </w:r>
      <w:r>
        <w:rPr>
          <w:rFonts w:hint="eastAsia" w:ascii="仿宋_GB2312" w:eastAsia="仿宋_GB2312"/>
          <w:color w:val="auto"/>
          <w:sz w:val="32"/>
          <w:szCs w:val="32"/>
          <w:lang w:val="en-US" w:eastAsia="zh-CN"/>
        </w:rPr>
        <w:t>年度</w:t>
      </w:r>
      <w:r>
        <w:rPr>
          <w:rFonts w:hint="default" w:ascii="仿宋_GB2312" w:eastAsia="仿宋_GB2312"/>
          <w:color w:val="auto"/>
          <w:sz w:val="32"/>
          <w:szCs w:val="32"/>
          <w:lang w:val="en-US" w:eastAsia="zh-CN"/>
        </w:rPr>
        <w:t>考核合格的，</w:t>
      </w:r>
      <w:r>
        <w:rPr>
          <w:rFonts w:hint="eastAsia" w:ascii="仿宋_GB2312" w:eastAsia="仿宋_GB2312"/>
          <w:color w:val="auto"/>
          <w:sz w:val="32"/>
          <w:szCs w:val="32"/>
          <w:lang w:val="en-US" w:eastAsia="zh-CN"/>
        </w:rPr>
        <w:t>每家</w:t>
      </w:r>
      <w:r>
        <w:rPr>
          <w:rFonts w:hint="default" w:ascii="仿宋_GB2312" w:eastAsia="仿宋_GB2312"/>
          <w:color w:val="auto"/>
          <w:sz w:val="32"/>
          <w:szCs w:val="32"/>
          <w:lang w:val="en-US" w:eastAsia="zh-CN"/>
        </w:rPr>
        <w:t>可获得4万元建设管理补助。</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补助合计不超过48</w:t>
      </w:r>
      <w:r>
        <w:rPr>
          <w:rFonts w:hint="default" w:ascii="仿宋_GB2312" w:eastAsia="仿宋_GB2312"/>
          <w:color w:val="auto"/>
          <w:sz w:val="32"/>
          <w:szCs w:val="32"/>
          <w:lang w:val="en-US" w:eastAsia="zh-CN"/>
        </w:rPr>
        <w:t>万元</w:t>
      </w:r>
      <w:r>
        <w:rPr>
          <w:rFonts w:hint="eastAsia" w:ascii="仿宋_GB2312" w:eastAsia="仿宋_GB2312"/>
          <w:color w:val="auto"/>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ascii="黑体" w:eastAsia="黑体"/>
          <w:sz w:val="32"/>
          <w:szCs w:val="32"/>
        </w:rPr>
      </w:pPr>
      <w:r>
        <w:rPr>
          <w:rFonts w:hint="eastAsia" w:ascii="黑体" w:eastAsia="黑体"/>
          <w:sz w:val="32"/>
          <w:szCs w:val="32"/>
          <w:lang w:eastAsia="zh-CN"/>
        </w:rPr>
        <w:t>五</w:t>
      </w:r>
      <w:r>
        <w:rPr>
          <w:rFonts w:hint="eastAsia" w:ascii="黑体" w:eastAsia="黑体"/>
          <w:sz w:val="32"/>
          <w:szCs w:val="32"/>
        </w:rPr>
        <w:t>、考核结果应用</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sz w:val="32"/>
          <w:szCs w:val="32"/>
        </w:rPr>
      </w:pPr>
      <w:r>
        <w:rPr>
          <w:rFonts w:hint="eastAsia" w:ascii="仿宋_GB2312" w:eastAsia="仿宋_GB2312"/>
          <w:sz w:val="32"/>
          <w:szCs w:val="32"/>
        </w:rPr>
        <w:t>经发文通报年度考核合格的菜篮子</w:t>
      </w:r>
      <w:r>
        <w:rPr>
          <w:rFonts w:hint="eastAsia" w:ascii="仿宋_GB2312" w:eastAsia="仿宋_GB2312"/>
          <w:sz w:val="32"/>
          <w:szCs w:val="32"/>
          <w:lang w:val="en-US" w:eastAsia="zh-CN"/>
        </w:rPr>
        <w:t>商品供应</w:t>
      </w:r>
      <w:r>
        <w:rPr>
          <w:rFonts w:hint="eastAsia" w:ascii="仿宋_GB2312" w:eastAsia="仿宋_GB2312"/>
          <w:sz w:val="32"/>
          <w:szCs w:val="32"/>
        </w:rPr>
        <w:t>基地可获得相应资金补助；年度考核不合格的菜篮子</w:t>
      </w:r>
      <w:r>
        <w:rPr>
          <w:rFonts w:hint="eastAsia" w:ascii="仿宋_GB2312" w:eastAsia="仿宋_GB2312"/>
          <w:sz w:val="32"/>
          <w:szCs w:val="32"/>
          <w:lang w:val="en-US" w:eastAsia="zh-CN"/>
        </w:rPr>
        <w:t>商品供应</w:t>
      </w:r>
      <w:r>
        <w:rPr>
          <w:rFonts w:hint="eastAsia" w:ascii="仿宋_GB2312" w:eastAsia="仿宋_GB2312"/>
          <w:sz w:val="32"/>
          <w:szCs w:val="32"/>
        </w:rPr>
        <w:t>基地</w:t>
      </w:r>
      <w:r>
        <w:rPr>
          <w:rFonts w:hint="eastAsia" w:ascii="仿宋_GB2312" w:eastAsia="仿宋_GB2312"/>
          <w:sz w:val="32"/>
          <w:szCs w:val="32"/>
          <w:lang w:eastAsia="zh-CN"/>
        </w:rPr>
        <w:t>或者</w:t>
      </w:r>
      <w:r>
        <w:rPr>
          <w:rFonts w:hint="default" w:ascii="仿宋_GB2312" w:eastAsia="仿宋_GB2312"/>
          <w:color w:val="auto"/>
          <w:sz w:val="32"/>
          <w:szCs w:val="32"/>
          <w:lang w:val="en-US" w:eastAsia="zh-CN"/>
        </w:rPr>
        <w:t>因经营状况异常</w:t>
      </w:r>
      <w:r>
        <w:rPr>
          <w:rFonts w:hint="eastAsia" w:ascii="仿宋_GB2312" w:eastAsia="仿宋_GB2312"/>
          <w:color w:val="auto"/>
          <w:sz w:val="32"/>
          <w:szCs w:val="32"/>
          <w:lang w:val="en-US" w:eastAsia="zh-CN"/>
        </w:rPr>
        <w:t>不再符合</w:t>
      </w:r>
      <w:r>
        <w:rPr>
          <w:rFonts w:hint="eastAsia" w:ascii="仿宋_GB2312" w:eastAsia="仿宋_GB2312"/>
          <w:sz w:val="32"/>
          <w:szCs w:val="32"/>
        </w:rPr>
        <w:t>菜篮子</w:t>
      </w:r>
      <w:r>
        <w:rPr>
          <w:rFonts w:hint="eastAsia" w:ascii="仿宋_GB2312" w:eastAsia="仿宋_GB2312"/>
          <w:sz w:val="32"/>
          <w:szCs w:val="32"/>
          <w:lang w:val="en-US" w:eastAsia="zh-CN"/>
        </w:rPr>
        <w:t>商品供应</w:t>
      </w:r>
      <w:r>
        <w:rPr>
          <w:rFonts w:hint="eastAsia" w:ascii="仿宋_GB2312" w:eastAsia="仿宋_GB2312"/>
          <w:sz w:val="32"/>
          <w:szCs w:val="32"/>
        </w:rPr>
        <w:t>基地</w:t>
      </w:r>
      <w:r>
        <w:rPr>
          <w:rFonts w:hint="eastAsia" w:ascii="仿宋_GB2312" w:eastAsia="仿宋_GB2312"/>
          <w:sz w:val="32"/>
          <w:szCs w:val="32"/>
          <w:lang w:eastAsia="zh-CN"/>
        </w:rPr>
        <w:t>基本条件的</w:t>
      </w:r>
      <w:r>
        <w:rPr>
          <w:rFonts w:hint="eastAsia" w:ascii="仿宋_GB2312" w:eastAsia="仿宋_GB2312"/>
          <w:color w:val="auto"/>
          <w:sz w:val="32"/>
          <w:szCs w:val="32"/>
          <w:lang w:val="en-US" w:eastAsia="zh-CN"/>
        </w:rPr>
        <w:t>，</w:t>
      </w:r>
      <w:r>
        <w:rPr>
          <w:rFonts w:hint="eastAsia" w:ascii="仿宋_GB2312" w:eastAsia="仿宋_GB2312"/>
          <w:sz w:val="32"/>
          <w:szCs w:val="32"/>
        </w:rPr>
        <w:t>由市领导小组办公室会议讨论通过后撤销</w:t>
      </w:r>
      <w:r>
        <w:rPr>
          <w:rFonts w:hint="default" w:ascii="仿宋_GB2312" w:eastAsia="仿宋_GB2312"/>
          <w:sz w:val="32"/>
          <w:szCs w:val="32"/>
          <w:lang w:val="en-US" w:eastAsia="zh-CN"/>
        </w:rPr>
        <w:t>资格并取消</w:t>
      </w:r>
      <w:r>
        <w:rPr>
          <w:rFonts w:hint="eastAsia" w:ascii="仿宋_GB2312" w:eastAsia="仿宋_GB2312"/>
          <w:sz w:val="32"/>
          <w:szCs w:val="32"/>
          <w:lang w:val="en-US" w:eastAsia="zh-CN"/>
        </w:rPr>
        <w:t>当</w:t>
      </w:r>
      <w:r>
        <w:rPr>
          <w:rFonts w:hint="default" w:ascii="仿宋_GB2312" w:eastAsia="仿宋_GB2312"/>
          <w:color w:val="auto"/>
          <w:sz w:val="32"/>
          <w:szCs w:val="32"/>
          <w:lang w:val="en-US" w:eastAsia="zh-CN"/>
        </w:rPr>
        <w:t>年度及本轮招投标周期剩余时间的</w:t>
      </w:r>
      <w:r>
        <w:rPr>
          <w:rFonts w:hint="default" w:ascii="仿宋_GB2312" w:eastAsia="仿宋_GB2312"/>
          <w:sz w:val="32"/>
          <w:szCs w:val="32"/>
          <w:lang w:val="en-US" w:eastAsia="zh-CN"/>
        </w:rPr>
        <w:t>资金补助</w:t>
      </w:r>
      <w:r>
        <w:rPr>
          <w:rFonts w:hint="eastAsia" w:ascii="仿宋_GB2312" w:eastAsia="仿宋_GB2312"/>
          <w:sz w:val="32"/>
          <w:szCs w:val="32"/>
        </w:rPr>
        <w:t>；年度考核得分将作为下一轮菜篮子</w:t>
      </w:r>
      <w:r>
        <w:rPr>
          <w:rFonts w:hint="eastAsia" w:ascii="仿宋_GB2312" w:eastAsia="仿宋_GB2312"/>
          <w:sz w:val="32"/>
          <w:szCs w:val="32"/>
          <w:lang w:val="en-US" w:eastAsia="zh-CN"/>
        </w:rPr>
        <w:t>商品供应</w:t>
      </w:r>
      <w:r>
        <w:rPr>
          <w:rFonts w:hint="eastAsia" w:ascii="仿宋_GB2312" w:eastAsia="仿宋_GB2312"/>
          <w:sz w:val="32"/>
          <w:szCs w:val="32"/>
        </w:rPr>
        <w:t>基地</w:t>
      </w:r>
      <w:r>
        <w:rPr>
          <w:rFonts w:hint="eastAsia" w:ascii="仿宋_GB2312" w:eastAsia="仿宋_GB2312"/>
          <w:sz w:val="32"/>
          <w:szCs w:val="32"/>
          <w:lang w:val="en-US" w:eastAsia="zh-CN"/>
        </w:rPr>
        <w:t>选</w:t>
      </w:r>
      <w:r>
        <w:rPr>
          <w:rFonts w:hint="eastAsia" w:ascii="仿宋_GB2312" w:eastAsia="仿宋_GB2312"/>
          <w:sz w:val="32"/>
          <w:szCs w:val="32"/>
        </w:rPr>
        <w:t>定的</w:t>
      </w:r>
      <w:r>
        <w:rPr>
          <w:rFonts w:hint="eastAsia" w:ascii="仿宋_GB2312" w:eastAsia="仿宋_GB2312"/>
          <w:sz w:val="32"/>
          <w:szCs w:val="32"/>
          <w:lang w:val="en-US" w:eastAsia="zh-CN"/>
        </w:rPr>
        <w:t>审核内容</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sz w:val="32"/>
          <w:szCs w:val="32"/>
        </w:rPr>
      </w:pP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sz w:val="32"/>
          <w:szCs w:val="32"/>
        </w:rPr>
        <w:sectPr>
          <w:footerReference r:id="rId3" w:type="default"/>
          <w:footerReference r:id="rId4" w:type="even"/>
          <w:pgSz w:w="11906" w:h="16838"/>
          <w:pgMar w:top="2098" w:right="1531" w:bottom="1984" w:left="1531" w:header="851" w:footer="992" w:gutter="0"/>
          <w:cols w:space="720" w:num="1"/>
          <w:docGrid w:type="lines" w:linePitch="312" w:charSpace="0"/>
        </w:sectPr>
      </w:pPr>
      <w:r>
        <w:rPr>
          <w:rFonts w:hint="eastAsia" w:ascii="仿宋_GB2312" w:eastAsia="仿宋_GB2312"/>
          <w:sz w:val="32"/>
          <w:szCs w:val="32"/>
        </w:rPr>
        <w:t>附件：慈溪市级菜篮子</w:t>
      </w:r>
      <w:r>
        <w:rPr>
          <w:rFonts w:hint="eastAsia" w:ascii="仿宋_GB2312" w:eastAsia="仿宋_GB2312"/>
          <w:sz w:val="32"/>
          <w:szCs w:val="32"/>
          <w:lang w:val="en-US" w:eastAsia="zh-CN"/>
        </w:rPr>
        <w:t>商品供应</w:t>
      </w:r>
      <w:r>
        <w:rPr>
          <w:rFonts w:hint="eastAsia" w:ascii="仿宋_GB2312" w:eastAsia="仿宋_GB2312"/>
          <w:sz w:val="32"/>
          <w:szCs w:val="32"/>
        </w:rPr>
        <w:t>基地考核评分表</w:t>
      </w:r>
    </w:p>
    <w:p>
      <w:pPr>
        <w:spacing w:line="500" w:lineRule="exact"/>
        <w:rPr>
          <w:rFonts w:ascii="仿宋_GB2312" w:eastAsia="仿宋_GB2312"/>
          <w:sz w:val="32"/>
          <w:szCs w:val="32"/>
        </w:rPr>
      </w:pPr>
      <w:r>
        <w:rPr>
          <w:rFonts w:hint="eastAsia" w:ascii="仿宋_GB2312" w:eastAsia="仿宋_GB2312"/>
          <w:sz w:val="32"/>
          <w:szCs w:val="32"/>
        </w:rPr>
        <w:t>附件：</w:t>
      </w:r>
    </w:p>
    <w:p>
      <w:pPr>
        <w:spacing w:line="500" w:lineRule="exact"/>
        <w:jc w:val="center"/>
        <w:rPr>
          <w:rFonts w:ascii="方正小标宋简体" w:hAnsi="华文中宋" w:eastAsia="方正小标宋简体"/>
          <w:b/>
          <w:sz w:val="36"/>
          <w:szCs w:val="36"/>
        </w:rPr>
      </w:pPr>
      <w:r>
        <w:rPr>
          <w:rFonts w:hint="eastAsia" w:ascii="方正小标宋简体" w:hAnsi="华文中宋" w:eastAsia="方正小标宋简体"/>
          <w:b/>
          <w:sz w:val="36"/>
          <w:szCs w:val="36"/>
        </w:rPr>
        <w:t>慈溪市级菜篮子</w:t>
      </w:r>
      <w:r>
        <w:rPr>
          <w:rFonts w:hint="eastAsia" w:ascii="方正小标宋简体" w:hAnsi="华文中宋" w:eastAsia="方正小标宋简体"/>
          <w:b/>
          <w:sz w:val="36"/>
          <w:szCs w:val="36"/>
          <w:lang w:val="en-US" w:eastAsia="zh-CN"/>
        </w:rPr>
        <w:t>商品供应</w:t>
      </w:r>
      <w:r>
        <w:rPr>
          <w:rFonts w:hint="eastAsia" w:ascii="方正小标宋简体" w:hAnsi="华文中宋" w:eastAsia="方正小标宋简体"/>
          <w:b/>
          <w:sz w:val="36"/>
          <w:szCs w:val="36"/>
        </w:rPr>
        <w:t>基地考核评分表</w:t>
      </w:r>
    </w:p>
    <w:p>
      <w:pPr>
        <w:spacing w:line="500" w:lineRule="exact"/>
        <w:jc w:val="left"/>
        <w:rPr>
          <w:rFonts w:ascii="仿宋_GB2312" w:hAnsi="宋体" w:eastAsia="仿宋_GB2312"/>
          <w:sz w:val="24"/>
          <w:szCs w:val="24"/>
        </w:rPr>
      </w:pPr>
    </w:p>
    <w:p>
      <w:pPr>
        <w:jc w:val="left"/>
        <w:rPr>
          <w:rFonts w:ascii="仿宋_GB2312" w:hAnsi="宋体" w:eastAsia="仿宋_GB2312"/>
          <w:sz w:val="24"/>
          <w:szCs w:val="24"/>
          <w:u w:val="single"/>
        </w:rPr>
      </w:pPr>
      <w:r>
        <w:rPr>
          <w:rFonts w:hint="eastAsia" w:ascii="仿宋_GB2312" w:hAnsi="宋体" w:eastAsia="仿宋_GB2312"/>
          <w:sz w:val="24"/>
          <w:szCs w:val="24"/>
        </w:rPr>
        <w:t>单位名称（盖章）：</w:t>
      </w:r>
      <w:r>
        <w:rPr>
          <w:rFonts w:hint="eastAsia" w:ascii="仿宋_GB2312" w:hAnsi="宋体" w:eastAsia="仿宋_GB2312"/>
          <w:sz w:val="24"/>
          <w:szCs w:val="24"/>
          <w:u w:val="single"/>
        </w:rPr>
        <w:t xml:space="preserve">                         </w:t>
      </w:r>
      <w:r>
        <w:rPr>
          <w:rFonts w:hint="eastAsia" w:ascii="仿宋_GB2312" w:hAnsi="宋体" w:eastAsia="仿宋_GB2312"/>
          <w:sz w:val="24"/>
          <w:szCs w:val="24"/>
        </w:rPr>
        <w:t>负责人（签名）：</w:t>
      </w:r>
      <w:r>
        <w:rPr>
          <w:rFonts w:hint="eastAsia" w:ascii="仿宋_GB2312" w:hAnsi="宋体" w:eastAsia="仿宋_GB2312"/>
          <w:sz w:val="24"/>
          <w:szCs w:val="24"/>
          <w:u w:val="single"/>
        </w:rPr>
        <w:t xml:space="preserve">            </w:t>
      </w:r>
    </w:p>
    <w:p>
      <w:pPr>
        <w:spacing w:line="160" w:lineRule="exact"/>
        <w:jc w:val="left"/>
        <w:rPr>
          <w:rFonts w:ascii="仿宋_GB2312" w:hAnsi="宋体" w:eastAsia="仿宋_GB2312"/>
          <w:sz w:val="24"/>
          <w:szCs w:val="24"/>
        </w:rPr>
      </w:pPr>
    </w:p>
    <w:p>
      <w:pPr>
        <w:wordWrap w:val="0"/>
        <w:jc w:val="right"/>
        <w:rPr>
          <w:rFonts w:ascii="仿宋_GB2312" w:hAnsi="宋体" w:eastAsia="仿宋_GB2312"/>
          <w:sz w:val="24"/>
          <w:szCs w:val="24"/>
        </w:rPr>
      </w:pPr>
      <w:r>
        <w:rPr>
          <w:rFonts w:hint="eastAsia" w:ascii="仿宋_GB2312" w:hAnsi="宋体" w:eastAsia="仿宋_GB2312"/>
          <w:sz w:val="24"/>
          <w:szCs w:val="24"/>
        </w:rPr>
        <w:t>联系电话：</w:t>
      </w:r>
      <w:r>
        <w:rPr>
          <w:rFonts w:hint="eastAsia" w:ascii="仿宋_GB2312" w:hAnsi="宋体" w:eastAsia="仿宋_GB2312"/>
          <w:sz w:val="24"/>
          <w:szCs w:val="24"/>
          <w:u w:val="single"/>
        </w:rPr>
        <w:t xml:space="preserve">                        </w:t>
      </w:r>
      <w:r>
        <w:rPr>
          <w:rFonts w:hint="eastAsia" w:ascii="仿宋_GB2312" w:hAnsi="宋体" w:eastAsia="仿宋_GB2312"/>
          <w:sz w:val="24"/>
          <w:szCs w:val="24"/>
        </w:rPr>
        <w:t>自评时间：</w:t>
      </w:r>
      <w:r>
        <w:rPr>
          <w:rFonts w:hint="eastAsia" w:ascii="仿宋_GB2312" w:hAnsi="宋体" w:eastAsia="仿宋_GB2312"/>
          <w:sz w:val="24"/>
          <w:szCs w:val="24"/>
          <w:u w:val="single"/>
        </w:rPr>
        <w:t xml:space="preserve">       </w:t>
      </w:r>
      <w:r>
        <w:rPr>
          <w:rFonts w:hint="eastAsia" w:ascii="仿宋_GB2312" w:hAnsi="宋体" w:eastAsia="仿宋_GB2312"/>
          <w:sz w:val="24"/>
          <w:szCs w:val="24"/>
        </w:rPr>
        <w:t>年</w:t>
      </w:r>
      <w:r>
        <w:rPr>
          <w:rFonts w:hint="eastAsia" w:ascii="仿宋_GB2312" w:hAnsi="宋体" w:eastAsia="仿宋_GB2312"/>
          <w:sz w:val="24"/>
          <w:szCs w:val="24"/>
          <w:u w:val="single"/>
        </w:rPr>
        <w:t xml:space="preserve">      </w:t>
      </w:r>
      <w:r>
        <w:rPr>
          <w:rFonts w:hint="eastAsia" w:ascii="仿宋_GB2312" w:hAnsi="宋体" w:eastAsia="仿宋_GB2312"/>
          <w:sz w:val="24"/>
          <w:szCs w:val="24"/>
        </w:rPr>
        <w:t>月</w:t>
      </w:r>
      <w:r>
        <w:rPr>
          <w:rFonts w:hint="eastAsia" w:ascii="仿宋_GB2312" w:hAnsi="宋体" w:eastAsia="仿宋_GB2312"/>
          <w:sz w:val="24"/>
          <w:szCs w:val="24"/>
          <w:u w:val="single"/>
        </w:rPr>
        <w:t xml:space="preserve">      </w:t>
      </w:r>
      <w:r>
        <w:rPr>
          <w:rFonts w:hint="eastAsia" w:ascii="仿宋_GB2312" w:hAnsi="宋体" w:eastAsia="仿宋_GB2312"/>
          <w:sz w:val="24"/>
          <w:szCs w:val="24"/>
        </w:rPr>
        <w:t>日</w:t>
      </w:r>
    </w:p>
    <w:p>
      <w:pPr>
        <w:spacing w:line="160" w:lineRule="exact"/>
        <w:jc w:val="left"/>
        <w:rPr>
          <w:rFonts w:ascii="仿宋_GB2312" w:hAnsi="宋体" w:eastAsia="仿宋_GB2312"/>
          <w:sz w:val="24"/>
          <w:szCs w:val="24"/>
        </w:rPr>
      </w:pPr>
    </w:p>
    <w:tbl>
      <w:tblPr>
        <w:tblStyle w:val="5"/>
        <w:tblW w:w="9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3675"/>
        <w:gridCol w:w="3402"/>
        <w:gridCol w:w="708"/>
        <w:gridCol w:w="70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696" w:type="dxa"/>
            <w:noWrap w:val="0"/>
            <w:vAlign w:val="center"/>
          </w:tcPr>
          <w:p>
            <w:pPr>
              <w:jc w:val="center"/>
              <w:rPr>
                <w:rFonts w:ascii="仿宋_GB2312" w:hAnsi="宋体" w:eastAsia="仿宋_GB2312"/>
                <w:sz w:val="24"/>
                <w:szCs w:val="24"/>
              </w:rPr>
            </w:pPr>
            <w:r>
              <w:rPr>
                <w:rFonts w:hint="eastAsia" w:ascii="仿宋_GB2312" w:hAnsi="宋体" w:eastAsia="仿宋_GB2312"/>
                <w:sz w:val="24"/>
                <w:szCs w:val="24"/>
              </w:rPr>
              <w:t>考核项目</w:t>
            </w:r>
          </w:p>
        </w:tc>
        <w:tc>
          <w:tcPr>
            <w:tcW w:w="3675" w:type="dxa"/>
            <w:noWrap w:val="0"/>
            <w:vAlign w:val="center"/>
          </w:tcPr>
          <w:p>
            <w:pPr>
              <w:jc w:val="center"/>
              <w:rPr>
                <w:rFonts w:ascii="仿宋_GB2312" w:hAnsi="宋体" w:eastAsia="仿宋_GB2312"/>
                <w:sz w:val="24"/>
                <w:szCs w:val="24"/>
              </w:rPr>
            </w:pPr>
            <w:r>
              <w:rPr>
                <w:rFonts w:hint="eastAsia" w:ascii="仿宋_GB2312" w:hAnsi="宋体" w:eastAsia="仿宋_GB2312"/>
                <w:sz w:val="24"/>
                <w:szCs w:val="24"/>
              </w:rPr>
              <w:t>评分标准</w:t>
            </w:r>
          </w:p>
        </w:tc>
        <w:tc>
          <w:tcPr>
            <w:tcW w:w="3402" w:type="dxa"/>
            <w:noWrap w:val="0"/>
            <w:vAlign w:val="center"/>
          </w:tcPr>
          <w:p>
            <w:pPr>
              <w:jc w:val="center"/>
              <w:rPr>
                <w:rFonts w:ascii="仿宋_GB2312" w:hAnsi="宋体" w:eastAsia="仿宋_GB2312"/>
                <w:sz w:val="24"/>
                <w:szCs w:val="24"/>
              </w:rPr>
            </w:pPr>
            <w:r>
              <w:rPr>
                <w:rFonts w:hint="eastAsia" w:ascii="仿宋_GB2312" w:hAnsi="宋体" w:eastAsia="仿宋_GB2312"/>
                <w:sz w:val="24"/>
                <w:szCs w:val="24"/>
              </w:rPr>
              <w:t>年度考核资料</w:t>
            </w:r>
          </w:p>
        </w:tc>
        <w:tc>
          <w:tcPr>
            <w:tcW w:w="708" w:type="dxa"/>
            <w:noWrap w:val="0"/>
            <w:vAlign w:val="center"/>
          </w:tcPr>
          <w:p>
            <w:pPr>
              <w:jc w:val="center"/>
              <w:rPr>
                <w:rFonts w:ascii="仿宋_GB2312" w:hAnsi="宋体" w:eastAsia="仿宋_GB2312"/>
                <w:sz w:val="24"/>
                <w:szCs w:val="24"/>
              </w:rPr>
            </w:pPr>
            <w:r>
              <w:rPr>
                <w:rFonts w:hint="eastAsia" w:ascii="仿宋_GB2312" w:hAnsi="宋体" w:eastAsia="仿宋_GB2312"/>
                <w:sz w:val="24"/>
                <w:szCs w:val="24"/>
              </w:rPr>
              <w:t>分值</w:t>
            </w:r>
          </w:p>
        </w:tc>
        <w:tc>
          <w:tcPr>
            <w:tcW w:w="709" w:type="dxa"/>
            <w:noWrap w:val="0"/>
            <w:vAlign w:val="center"/>
          </w:tcPr>
          <w:p>
            <w:pPr>
              <w:jc w:val="center"/>
              <w:rPr>
                <w:rFonts w:hint="eastAsia" w:ascii="仿宋_GB2312" w:hAnsi="宋体" w:eastAsia="仿宋_GB2312"/>
                <w:sz w:val="24"/>
                <w:szCs w:val="24"/>
                <w:lang w:val="en-US" w:eastAsia="zh-CN"/>
              </w:rPr>
            </w:pPr>
            <w:r>
              <w:rPr>
                <w:rFonts w:hint="eastAsia" w:ascii="仿宋_GB2312" w:hAnsi="宋体" w:eastAsia="仿宋_GB2312"/>
                <w:sz w:val="24"/>
                <w:szCs w:val="24"/>
                <w:lang w:val="en-US" w:eastAsia="zh-CN"/>
              </w:rPr>
              <w:t>自评</w:t>
            </w:r>
          </w:p>
        </w:tc>
        <w:tc>
          <w:tcPr>
            <w:tcW w:w="709" w:type="dxa"/>
            <w:noWrap w:val="0"/>
            <w:vAlign w:val="center"/>
          </w:tcPr>
          <w:p>
            <w:pPr>
              <w:jc w:val="center"/>
              <w:rPr>
                <w:rFonts w:hint="eastAsia" w:ascii="仿宋_GB2312" w:hAnsi="宋体" w:eastAsia="仿宋_GB2312"/>
                <w:sz w:val="24"/>
                <w:szCs w:val="24"/>
              </w:rPr>
            </w:pPr>
            <w:r>
              <w:rPr>
                <w:rFonts w:hint="eastAsia" w:ascii="仿宋_GB2312" w:hAnsi="宋体" w:eastAsia="仿宋_GB2312"/>
                <w:sz w:val="24"/>
                <w:szCs w:val="24"/>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2" w:hRule="atLeast"/>
          <w:jc w:val="center"/>
        </w:trPr>
        <w:tc>
          <w:tcPr>
            <w:tcW w:w="696" w:type="dxa"/>
            <w:noWrap w:val="0"/>
            <w:vAlign w:val="center"/>
          </w:tcPr>
          <w:p>
            <w:pPr>
              <w:jc w:val="center"/>
              <w:rPr>
                <w:rFonts w:ascii="仿宋_GB2312" w:eastAsia="仿宋_GB2312"/>
                <w:sz w:val="24"/>
              </w:rPr>
            </w:pPr>
            <w:r>
              <w:rPr>
                <w:rFonts w:hint="eastAsia" w:ascii="仿宋_GB2312" w:eastAsia="仿宋_GB2312"/>
                <w:sz w:val="24"/>
              </w:rPr>
              <w:t>一票否决</w:t>
            </w:r>
          </w:p>
        </w:tc>
        <w:tc>
          <w:tcPr>
            <w:tcW w:w="3675" w:type="dxa"/>
            <w:noWrap w:val="0"/>
            <w:vAlign w:val="center"/>
          </w:tcPr>
          <w:p>
            <w:pPr>
              <w:jc w:val="left"/>
              <w:rPr>
                <w:rFonts w:ascii="仿宋_GB2312" w:eastAsia="仿宋_GB2312"/>
                <w:sz w:val="24"/>
              </w:rPr>
            </w:pPr>
            <w:r>
              <w:rPr>
                <w:rFonts w:hint="eastAsia" w:ascii="仿宋_GB2312" w:eastAsia="仿宋_GB2312"/>
                <w:sz w:val="24"/>
              </w:rPr>
              <w:t>有下列情况之一的，视为考核不合格：</w:t>
            </w:r>
          </w:p>
          <w:p>
            <w:pPr>
              <w:jc w:val="left"/>
              <w:rPr>
                <w:rFonts w:ascii="仿宋_GB2312" w:eastAsia="仿宋_GB2312"/>
                <w:sz w:val="24"/>
              </w:rPr>
            </w:pPr>
            <w:r>
              <w:rPr>
                <w:rFonts w:hint="eastAsia" w:ascii="仿宋_GB2312" w:eastAsia="仿宋_GB2312"/>
                <w:sz w:val="24"/>
              </w:rPr>
              <w:t>1、未向市领导小组办公室作出书面说明擅自停业的；</w:t>
            </w:r>
          </w:p>
          <w:p>
            <w:pPr>
              <w:jc w:val="left"/>
              <w:rPr>
                <w:rFonts w:ascii="仿宋_GB2312" w:eastAsia="仿宋_GB2312"/>
                <w:sz w:val="24"/>
              </w:rPr>
            </w:pPr>
            <w:r>
              <w:rPr>
                <w:rFonts w:hint="eastAsia" w:ascii="仿宋_GB2312" w:eastAsia="仿宋_GB2312"/>
                <w:sz w:val="24"/>
              </w:rPr>
              <w:t>2、不再符合菜篮子</w:t>
            </w:r>
            <w:r>
              <w:rPr>
                <w:rFonts w:hint="eastAsia" w:ascii="仿宋_GB2312" w:eastAsia="仿宋_GB2312"/>
                <w:sz w:val="24"/>
                <w:lang w:val="en-US" w:eastAsia="zh-CN"/>
              </w:rPr>
              <w:t>商品供应</w:t>
            </w:r>
            <w:r>
              <w:rPr>
                <w:rFonts w:hint="eastAsia" w:ascii="仿宋_GB2312" w:eastAsia="仿宋_GB2312"/>
                <w:sz w:val="24"/>
              </w:rPr>
              <w:t>基地认定要求的；</w:t>
            </w:r>
          </w:p>
          <w:p>
            <w:pPr>
              <w:jc w:val="left"/>
              <w:rPr>
                <w:rFonts w:hint="default" w:ascii="仿宋_GB2312" w:eastAsia="仿宋_GB2312"/>
                <w:sz w:val="24"/>
                <w:lang w:val="en-US" w:eastAsia="zh-CN"/>
              </w:rPr>
            </w:pPr>
            <w:r>
              <w:rPr>
                <w:rFonts w:hint="eastAsia" w:ascii="仿宋_GB2312" w:eastAsia="仿宋_GB2312"/>
                <w:sz w:val="24"/>
              </w:rPr>
              <w:t>3、《预案》启动后，拒不听从市领导小组办公室管理调配指令或有囤积居奇、哄抬物价等恶意行为的</w:t>
            </w:r>
            <w:r>
              <w:rPr>
                <w:rFonts w:hint="eastAsia" w:ascii="仿宋_GB2312" w:eastAsia="仿宋_GB2312"/>
                <w:sz w:val="24"/>
                <w:lang w:eastAsia="zh-CN"/>
              </w:rPr>
              <w:t>；</w:t>
            </w:r>
          </w:p>
        </w:tc>
        <w:tc>
          <w:tcPr>
            <w:tcW w:w="3402" w:type="dxa"/>
            <w:noWrap w:val="0"/>
            <w:vAlign w:val="center"/>
          </w:tcPr>
          <w:p>
            <w:pPr>
              <w:jc w:val="left"/>
              <w:rPr>
                <w:rFonts w:ascii="仿宋_GB2312" w:hAnsi="宋体" w:eastAsia="仿宋_GB2312" w:cs="宋体"/>
                <w:szCs w:val="21"/>
              </w:rPr>
            </w:pPr>
            <w:r>
              <w:rPr>
                <w:rFonts w:hint="eastAsia" w:ascii="仿宋_GB2312" w:hAnsi="宋体" w:eastAsia="仿宋_GB2312" w:cs="宋体"/>
                <w:szCs w:val="21"/>
              </w:rPr>
              <w:t>1、种植面积</w:t>
            </w:r>
            <w:r>
              <w:rPr>
                <w:rFonts w:hint="eastAsia" w:ascii="仿宋_GB2312" w:hAnsi="宋体" w:eastAsia="仿宋_GB2312" w:cs="宋体"/>
                <w:szCs w:val="21"/>
                <w:lang w:val="en-US" w:eastAsia="zh-CN"/>
              </w:rPr>
              <w:t>租赁合同、付款回执等证明资料</w:t>
            </w:r>
            <w:r>
              <w:rPr>
                <w:rFonts w:hint="eastAsia" w:ascii="仿宋_GB2312" w:hAnsi="宋体" w:eastAsia="仿宋_GB2312" w:cs="宋体"/>
                <w:szCs w:val="21"/>
              </w:rPr>
              <w:t>；</w:t>
            </w:r>
          </w:p>
          <w:p>
            <w:pPr>
              <w:jc w:val="left"/>
              <w:rPr>
                <w:rFonts w:ascii="仿宋_GB2312" w:hAnsi="宋体" w:eastAsia="仿宋_GB2312" w:cs="宋体"/>
                <w:szCs w:val="21"/>
              </w:rPr>
            </w:pPr>
            <w:r>
              <w:rPr>
                <w:rFonts w:hint="eastAsia" w:ascii="仿宋_GB2312" w:hAnsi="宋体" w:eastAsia="仿宋_GB2312" w:cs="宋体"/>
                <w:szCs w:val="21"/>
              </w:rPr>
              <w:t>2、</w:t>
            </w:r>
            <w:r>
              <w:rPr>
                <w:rFonts w:hint="eastAsia" w:ascii="仿宋_GB2312" w:hAnsi="宋体" w:eastAsia="仿宋_GB2312" w:cs="宋体"/>
                <w:szCs w:val="21"/>
                <w:lang w:val="en-US" w:eastAsia="zh-CN"/>
              </w:rPr>
              <w:t>年度</w:t>
            </w:r>
            <w:r>
              <w:rPr>
                <w:rFonts w:hint="eastAsia" w:ascii="仿宋_GB2312" w:hAnsi="宋体" w:eastAsia="仿宋_GB2312" w:cs="宋体"/>
                <w:szCs w:val="21"/>
              </w:rPr>
              <w:t>销售</w:t>
            </w:r>
            <w:r>
              <w:rPr>
                <w:rFonts w:hint="eastAsia" w:ascii="仿宋_GB2312" w:hAnsi="宋体" w:eastAsia="仿宋_GB2312" w:cs="宋体"/>
                <w:szCs w:val="21"/>
                <w:lang w:val="en-US" w:eastAsia="zh-CN"/>
              </w:rPr>
              <w:t>账册资料</w:t>
            </w:r>
            <w:r>
              <w:rPr>
                <w:rFonts w:hint="eastAsia" w:ascii="仿宋_GB2312" w:hAnsi="宋体" w:eastAsia="仿宋_GB2312" w:cs="宋体"/>
                <w:szCs w:val="21"/>
                <w:lang w:eastAsia="zh-CN"/>
              </w:rPr>
              <w:t>、</w:t>
            </w:r>
            <w:r>
              <w:rPr>
                <w:rFonts w:hint="eastAsia" w:ascii="仿宋_GB2312" w:hAnsi="宋体" w:eastAsia="仿宋_GB2312" w:cs="宋体"/>
                <w:szCs w:val="21"/>
              </w:rPr>
              <w:t>相关合同协议、发票收据等证明材料</w:t>
            </w:r>
          </w:p>
        </w:tc>
        <w:tc>
          <w:tcPr>
            <w:tcW w:w="708" w:type="dxa"/>
            <w:noWrap w:val="0"/>
            <w:vAlign w:val="center"/>
          </w:tcPr>
          <w:p>
            <w:pPr>
              <w:jc w:val="center"/>
              <w:rPr>
                <w:rFonts w:ascii="仿宋_GB2312" w:eastAsia="仿宋_GB2312"/>
                <w:sz w:val="24"/>
              </w:rPr>
            </w:pPr>
            <w:r>
              <w:rPr>
                <w:rFonts w:hint="eastAsia" w:ascii="仿宋_GB2312" w:eastAsia="仿宋_GB2312"/>
                <w:sz w:val="24"/>
              </w:rPr>
              <w:t>—</w:t>
            </w:r>
          </w:p>
        </w:tc>
        <w:tc>
          <w:tcPr>
            <w:tcW w:w="709" w:type="dxa"/>
            <w:noWrap w:val="0"/>
            <w:vAlign w:val="center"/>
          </w:tcPr>
          <w:p>
            <w:pPr>
              <w:jc w:val="center"/>
              <w:rPr>
                <w:rFonts w:ascii="仿宋_GB2312" w:eastAsia="仿宋_GB2312"/>
                <w:sz w:val="24"/>
              </w:rPr>
            </w:pPr>
          </w:p>
        </w:tc>
        <w:tc>
          <w:tcPr>
            <w:tcW w:w="709" w:type="dxa"/>
            <w:noWrap w:val="0"/>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8" w:hRule="atLeast"/>
          <w:jc w:val="center"/>
        </w:trPr>
        <w:tc>
          <w:tcPr>
            <w:tcW w:w="696" w:type="dxa"/>
            <w:noWrap w:val="0"/>
            <w:vAlign w:val="center"/>
          </w:tcPr>
          <w:p>
            <w:pPr>
              <w:jc w:val="center"/>
              <w:rPr>
                <w:rFonts w:hint="eastAsia" w:ascii="仿宋_GB2312" w:eastAsia="仿宋_GB2312"/>
                <w:sz w:val="24"/>
                <w:lang w:eastAsia="zh-CN"/>
              </w:rPr>
            </w:pPr>
            <w:r>
              <w:rPr>
                <w:rFonts w:hint="eastAsia" w:ascii="仿宋_GB2312" w:eastAsia="仿宋_GB2312"/>
                <w:sz w:val="24"/>
              </w:rPr>
              <w:t>组织</w:t>
            </w:r>
            <w:r>
              <w:rPr>
                <w:rFonts w:hint="eastAsia" w:ascii="仿宋_GB2312" w:eastAsia="仿宋_GB2312"/>
                <w:sz w:val="24"/>
                <w:lang w:val="en-US" w:eastAsia="zh-CN"/>
              </w:rPr>
              <w:t>管理</w:t>
            </w:r>
          </w:p>
        </w:tc>
        <w:tc>
          <w:tcPr>
            <w:tcW w:w="3675" w:type="dxa"/>
            <w:noWrap w:val="0"/>
            <w:vAlign w:val="center"/>
          </w:tcPr>
          <w:p>
            <w:pPr>
              <w:jc w:val="left"/>
              <w:rPr>
                <w:rFonts w:hint="eastAsia"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经营证照、环评批复、防疫证书等齐备有效；（5分）</w:t>
            </w:r>
          </w:p>
          <w:p>
            <w:pPr>
              <w:jc w:val="left"/>
              <w:rPr>
                <w:rFonts w:hint="eastAsia"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健全岗位责任、组织生产、质量监管等管理制度并落实到位；规划布局合理（</w:t>
            </w:r>
            <w:r>
              <w:rPr>
                <w:rFonts w:hint="eastAsia" w:ascii="仿宋_GB2312" w:eastAsia="仿宋_GB2312"/>
                <w:sz w:val="24"/>
                <w:lang w:val="en-US" w:eastAsia="zh-CN"/>
              </w:rPr>
              <w:t>10</w:t>
            </w:r>
            <w:r>
              <w:rPr>
                <w:rFonts w:hint="eastAsia" w:ascii="仿宋_GB2312" w:eastAsia="仿宋_GB2312"/>
                <w:sz w:val="24"/>
              </w:rPr>
              <w:t>分）</w:t>
            </w:r>
          </w:p>
          <w:p>
            <w:pPr>
              <w:jc w:val="left"/>
              <w:rPr>
                <w:rFonts w:ascii="仿宋_GB2312" w:eastAsia="仿宋_GB2312"/>
                <w:sz w:val="24"/>
              </w:rPr>
            </w:pPr>
            <w:r>
              <w:rPr>
                <w:rFonts w:hint="eastAsia" w:ascii="仿宋_GB2312" w:eastAsia="仿宋_GB2312"/>
                <w:sz w:val="24"/>
                <w:lang w:val="en-US" w:eastAsia="zh-CN"/>
              </w:rPr>
              <w:t>3、建立健全应急情况下</w:t>
            </w:r>
            <w:r>
              <w:rPr>
                <w:rFonts w:hint="default" w:ascii="仿宋_GB2312" w:eastAsia="仿宋_GB2312"/>
                <w:sz w:val="24"/>
                <w:lang w:val="en-US" w:eastAsia="zh-CN"/>
              </w:rPr>
              <w:t>菜篮子商品供应保障</w:t>
            </w:r>
            <w:r>
              <w:rPr>
                <w:rFonts w:hint="eastAsia" w:ascii="仿宋_GB2312" w:eastAsia="仿宋_GB2312"/>
                <w:sz w:val="24"/>
                <w:lang w:val="en-US" w:eastAsia="zh-CN"/>
              </w:rPr>
              <w:t>预案</w:t>
            </w:r>
            <w:r>
              <w:rPr>
                <w:rFonts w:hint="eastAsia" w:ascii="仿宋_GB2312" w:eastAsia="仿宋_GB2312"/>
                <w:sz w:val="24"/>
              </w:rPr>
              <w:t>；（</w:t>
            </w:r>
            <w:r>
              <w:rPr>
                <w:rFonts w:hint="eastAsia" w:ascii="仿宋_GB2312" w:eastAsia="仿宋_GB2312"/>
                <w:sz w:val="24"/>
                <w:lang w:val="en-US" w:eastAsia="zh-CN"/>
              </w:rPr>
              <w:t>10</w:t>
            </w:r>
            <w:r>
              <w:rPr>
                <w:rFonts w:hint="eastAsia" w:ascii="仿宋_GB2312" w:eastAsia="仿宋_GB2312"/>
                <w:sz w:val="24"/>
              </w:rPr>
              <w:t>分）</w:t>
            </w:r>
          </w:p>
        </w:tc>
        <w:tc>
          <w:tcPr>
            <w:tcW w:w="3402" w:type="dxa"/>
            <w:noWrap w:val="0"/>
            <w:vAlign w:val="center"/>
          </w:tcPr>
          <w:p>
            <w:pPr>
              <w:ind w:left="-50" w:leftChars="-24" w:right="-78" w:rightChars="-37"/>
              <w:rPr>
                <w:rFonts w:ascii="仿宋_GB2312" w:eastAsia="仿宋_GB2312"/>
                <w:sz w:val="24"/>
              </w:rPr>
            </w:pPr>
            <w:r>
              <w:rPr>
                <w:rFonts w:hint="eastAsia" w:ascii="仿宋_GB2312" w:eastAsia="仿宋_GB2312"/>
                <w:sz w:val="24"/>
              </w:rPr>
              <w:t>1、相关证、照复印件；</w:t>
            </w:r>
          </w:p>
          <w:p>
            <w:pPr>
              <w:ind w:left="-50" w:leftChars="-24" w:right="-78" w:rightChars="-37"/>
              <w:rPr>
                <w:rFonts w:ascii="仿宋_GB2312" w:eastAsia="仿宋_GB2312"/>
                <w:sz w:val="24"/>
              </w:rPr>
            </w:pPr>
            <w:r>
              <w:rPr>
                <w:rFonts w:hint="eastAsia" w:ascii="仿宋_GB2312" w:eastAsia="仿宋_GB2312"/>
                <w:sz w:val="24"/>
              </w:rPr>
              <w:t>2、岗位责任分工说明、经营管理相关制度</w:t>
            </w:r>
            <w:r>
              <w:rPr>
                <w:rFonts w:hint="eastAsia" w:ascii="仿宋_GB2312" w:eastAsia="仿宋_GB2312"/>
                <w:sz w:val="24"/>
                <w:lang w:eastAsia="zh-CN"/>
              </w:rPr>
              <w:t>、</w:t>
            </w:r>
            <w:r>
              <w:rPr>
                <w:rFonts w:hint="eastAsia" w:ascii="仿宋_GB2312" w:eastAsia="仿宋_GB2312"/>
                <w:sz w:val="24"/>
                <w:lang w:val="en-US" w:eastAsia="zh-CN"/>
              </w:rPr>
              <w:t>基地</w:t>
            </w:r>
            <w:r>
              <w:rPr>
                <w:rFonts w:hint="eastAsia" w:ascii="仿宋_GB2312" w:eastAsia="仿宋_GB2312"/>
                <w:sz w:val="24"/>
              </w:rPr>
              <w:t>布局图；</w:t>
            </w:r>
          </w:p>
          <w:p>
            <w:pPr>
              <w:ind w:left="-50" w:leftChars="-24" w:right="-78" w:rightChars="-37"/>
              <w:rPr>
                <w:rFonts w:ascii="仿宋_GB2312" w:eastAsia="仿宋_GB2312"/>
                <w:sz w:val="24"/>
              </w:rPr>
            </w:pPr>
            <w:r>
              <w:rPr>
                <w:rFonts w:hint="eastAsia" w:ascii="仿宋_GB2312" w:eastAsia="仿宋_GB2312"/>
                <w:sz w:val="24"/>
              </w:rPr>
              <w:t>3、</w:t>
            </w:r>
            <w:r>
              <w:rPr>
                <w:rFonts w:hint="eastAsia" w:ascii="仿宋_GB2312" w:eastAsia="仿宋_GB2312"/>
                <w:sz w:val="24"/>
                <w:lang w:val="en-US" w:eastAsia="zh-CN"/>
              </w:rPr>
              <w:t>相关预案材料</w:t>
            </w:r>
            <w:r>
              <w:rPr>
                <w:rFonts w:hint="eastAsia" w:ascii="仿宋_GB2312" w:eastAsia="仿宋_GB2312"/>
                <w:sz w:val="24"/>
              </w:rPr>
              <w:t>。</w:t>
            </w:r>
          </w:p>
        </w:tc>
        <w:tc>
          <w:tcPr>
            <w:tcW w:w="708" w:type="dxa"/>
            <w:noWrap w:val="0"/>
            <w:vAlign w:val="center"/>
          </w:tcPr>
          <w:p>
            <w:pPr>
              <w:jc w:val="center"/>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5</w:t>
            </w:r>
          </w:p>
        </w:tc>
        <w:tc>
          <w:tcPr>
            <w:tcW w:w="709" w:type="dxa"/>
            <w:noWrap w:val="0"/>
            <w:vAlign w:val="center"/>
          </w:tcPr>
          <w:p>
            <w:pPr>
              <w:jc w:val="center"/>
              <w:rPr>
                <w:rFonts w:ascii="仿宋_GB2312" w:eastAsia="仿宋_GB2312"/>
                <w:sz w:val="24"/>
              </w:rPr>
            </w:pPr>
          </w:p>
        </w:tc>
        <w:tc>
          <w:tcPr>
            <w:tcW w:w="709" w:type="dxa"/>
            <w:noWrap w:val="0"/>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jc w:val="center"/>
        </w:trPr>
        <w:tc>
          <w:tcPr>
            <w:tcW w:w="696" w:type="dxa"/>
            <w:noWrap w:val="0"/>
            <w:vAlign w:val="center"/>
          </w:tcPr>
          <w:p>
            <w:pPr>
              <w:jc w:val="center"/>
              <w:rPr>
                <w:rFonts w:ascii="仿宋_GB2312" w:eastAsia="仿宋_GB2312"/>
                <w:sz w:val="24"/>
              </w:rPr>
            </w:pPr>
            <w:r>
              <w:rPr>
                <w:rFonts w:hint="eastAsia" w:ascii="仿宋_GB2312" w:eastAsia="仿宋_GB2312"/>
                <w:sz w:val="24"/>
              </w:rPr>
              <w:t>质量安全</w:t>
            </w:r>
          </w:p>
        </w:tc>
        <w:tc>
          <w:tcPr>
            <w:tcW w:w="3675" w:type="dxa"/>
            <w:noWrap w:val="0"/>
            <w:vAlign w:val="center"/>
          </w:tcPr>
          <w:p>
            <w:pPr>
              <w:jc w:val="left"/>
              <w:rPr>
                <w:rFonts w:ascii="仿宋_GB2312" w:eastAsia="仿宋_GB2312"/>
                <w:sz w:val="24"/>
              </w:rPr>
            </w:pPr>
            <w:r>
              <w:rPr>
                <w:rFonts w:hint="eastAsia" w:ascii="仿宋_GB2312" w:eastAsia="仿宋_GB2312"/>
                <w:sz w:val="24"/>
              </w:rPr>
              <w:t>1、建立覆盖种植全过程的质量安全管理档案，包括：种苗繁育、虫害防治、农药使用等档案和记录，每少一项扣3分；（15分）</w:t>
            </w:r>
          </w:p>
          <w:p>
            <w:pPr>
              <w:jc w:val="left"/>
              <w:rPr>
                <w:rFonts w:ascii="仿宋_GB2312" w:eastAsia="仿宋_GB2312"/>
                <w:sz w:val="24"/>
              </w:rPr>
            </w:pPr>
            <w:r>
              <w:rPr>
                <w:rFonts w:hint="eastAsia" w:ascii="仿宋_GB2312" w:eastAsia="仿宋_GB2312"/>
                <w:sz w:val="24"/>
              </w:rPr>
              <w:t>2、建立质量安全检测机制，定期开展食品安全检测工作。（5分）</w:t>
            </w:r>
          </w:p>
        </w:tc>
        <w:tc>
          <w:tcPr>
            <w:tcW w:w="3402" w:type="dxa"/>
            <w:noWrap w:val="0"/>
            <w:vAlign w:val="center"/>
          </w:tcPr>
          <w:p>
            <w:pPr>
              <w:ind w:left="-50" w:leftChars="-24" w:right="-78" w:rightChars="-37"/>
              <w:rPr>
                <w:rFonts w:ascii="仿宋_GB2312" w:eastAsia="仿宋_GB2312"/>
                <w:sz w:val="24"/>
              </w:rPr>
            </w:pPr>
            <w:r>
              <w:rPr>
                <w:rFonts w:hint="eastAsia" w:ascii="仿宋_GB2312" w:eastAsia="仿宋_GB2312"/>
                <w:sz w:val="24"/>
              </w:rPr>
              <w:t>1、相关档案记录（每项台账提交两份样本）；</w:t>
            </w:r>
          </w:p>
          <w:p>
            <w:pPr>
              <w:ind w:left="-50" w:leftChars="-24" w:right="-78" w:rightChars="-37"/>
              <w:rPr>
                <w:rFonts w:ascii="仿宋_GB2312" w:eastAsia="仿宋_GB2312"/>
                <w:sz w:val="24"/>
              </w:rPr>
            </w:pPr>
            <w:r>
              <w:rPr>
                <w:rFonts w:hint="eastAsia" w:ascii="仿宋_GB2312" w:eastAsia="仿宋_GB2312"/>
                <w:sz w:val="24"/>
              </w:rPr>
              <w:t>2、食品安全检测报告（提交两份）。</w:t>
            </w:r>
          </w:p>
        </w:tc>
        <w:tc>
          <w:tcPr>
            <w:tcW w:w="708" w:type="dxa"/>
            <w:noWrap w:val="0"/>
            <w:vAlign w:val="center"/>
          </w:tcPr>
          <w:p>
            <w:pPr>
              <w:jc w:val="center"/>
              <w:rPr>
                <w:rFonts w:ascii="仿宋_GB2312" w:eastAsia="仿宋_GB2312"/>
                <w:sz w:val="24"/>
              </w:rPr>
            </w:pPr>
            <w:r>
              <w:rPr>
                <w:rFonts w:hint="eastAsia" w:ascii="仿宋_GB2312" w:eastAsia="仿宋_GB2312"/>
                <w:sz w:val="24"/>
              </w:rPr>
              <w:t>20</w:t>
            </w:r>
          </w:p>
        </w:tc>
        <w:tc>
          <w:tcPr>
            <w:tcW w:w="709" w:type="dxa"/>
            <w:noWrap w:val="0"/>
            <w:vAlign w:val="center"/>
          </w:tcPr>
          <w:p>
            <w:pPr>
              <w:jc w:val="center"/>
              <w:rPr>
                <w:rFonts w:ascii="仿宋_GB2312" w:eastAsia="仿宋_GB2312"/>
                <w:sz w:val="24"/>
              </w:rPr>
            </w:pPr>
          </w:p>
        </w:tc>
        <w:tc>
          <w:tcPr>
            <w:tcW w:w="709" w:type="dxa"/>
            <w:noWrap w:val="0"/>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4" w:hRule="atLeast"/>
          <w:jc w:val="center"/>
        </w:trPr>
        <w:tc>
          <w:tcPr>
            <w:tcW w:w="696" w:type="dxa"/>
            <w:noWrap w:val="0"/>
            <w:vAlign w:val="center"/>
          </w:tcPr>
          <w:p>
            <w:pPr>
              <w:jc w:val="center"/>
              <w:rPr>
                <w:rFonts w:ascii="仿宋_GB2312" w:eastAsia="仿宋_GB2312"/>
                <w:sz w:val="24"/>
              </w:rPr>
            </w:pPr>
            <w:r>
              <w:rPr>
                <w:rFonts w:hint="eastAsia" w:ascii="仿宋_GB2312" w:eastAsia="仿宋_GB2312"/>
                <w:sz w:val="24"/>
              </w:rPr>
              <w:t>信息管理</w:t>
            </w:r>
          </w:p>
        </w:tc>
        <w:tc>
          <w:tcPr>
            <w:tcW w:w="3675" w:type="dxa"/>
            <w:noWrap w:val="0"/>
            <w:vAlign w:val="center"/>
          </w:tcPr>
          <w:p>
            <w:pPr>
              <w:jc w:val="left"/>
              <w:rPr>
                <w:rFonts w:hint="eastAsia" w:ascii="仿宋_GB2312" w:eastAsia="仿宋_GB2312"/>
                <w:sz w:val="24"/>
              </w:rPr>
            </w:pPr>
            <w:r>
              <w:rPr>
                <w:rFonts w:hint="eastAsia" w:ascii="仿宋_GB2312" w:eastAsia="仿宋_GB2312"/>
                <w:sz w:val="24"/>
              </w:rPr>
              <w:t>1、建立</w:t>
            </w:r>
            <w:r>
              <w:rPr>
                <w:rFonts w:hint="eastAsia" w:ascii="仿宋_GB2312" w:eastAsia="仿宋_GB2312"/>
                <w:sz w:val="24"/>
                <w:lang w:val="en-US" w:eastAsia="zh-CN"/>
              </w:rPr>
              <w:t>生产供应</w:t>
            </w:r>
            <w:r>
              <w:rPr>
                <w:rFonts w:hint="eastAsia" w:ascii="仿宋_GB2312" w:eastAsia="仿宋_GB2312"/>
                <w:sz w:val="24"/>
              </w:rPr>
              <w:t>信息报送机制，按规定定期报送相关数据，缺报一次扣2分，最多扣10分；（10分）</w:t>
            </w:r>
          </w:p>
          <w:p>
            <w:pPr>
              <w:jc w:val="left"/>
              <w:rPr>
                <w:rFonts w:ascii="仿宋_GB2312" w:eastAsia="仿宋_GB2312"/>
                <w:sz w:val="24"/>
              </w:rPr>
            </w:pPr>
            <w:r>
              <w:rPr>
                <w:rFonts w:hint="eastAsia" w:ascii="仿宋_GB2312" w:eastAsia="仿宋_GB2312"/>
                <w:sz w:val="24"/>
              </w:rPr>
              <w:t>2、建立覆盖生产（加工）全过程的追溯机制，按规定开展信息报送工作</w:t>
            </w:r>
            <w:r>
              <w:rPr>
                <w:rFonts w:hint="eastAsia" w:ascii="仿宋_GB2312" w:eastAsia="仿宋_GB2312"/>
                <w:sz w:val="24"/>
                <w:lang w:eastAsia="zh-CN"/>
              </w:rPr>
              <w:t>。</w:t>
            </w:r>
            <w:r>
              <w:rPr>
                <w:rFonts w:hint="eastAsia" w:ascii="仿宋_GB2312" w:eastAsia="仿宋_GB2312"/>
                <w:sz w:val="24"/>
              </w:rPr>
              <w:t>（10分）</w:t>
            </w:r>
          </w:p>
        </w:tc>
        <w:tc>
          <w:tcPr>
            <w:tcW w:w="3402" w:type="dxa"/>
            <w:noWrap w:val="0"/>
            <w:vAlign w:val="center"/>
          </w:tcPr>
          <w:p>
            <w:pPr>
              <w:ind w:left="-50" w:leftChars="-24" w:right="-78" w:rightChars="-37"/>
              <w:jc w:val="center"/>
              <w:rPr>
                <w:rFonts w:ascii="仿宋_GB2312" w:eastAsia="仿宋_GB2312"/>
                <w:sz w:val="24"/>
              </w:rPr>
            </w:pPr>
            <w:r>
              <w:rPr>
                <w:rFonts w:hint="eastAsia" w:ascii="仿宋_GB2312" w:eastAsia="仿宋_GB2312"/>
                <w:sz w:val="24"/>
                <w:lang w:eastAsia="zh-CN"/>
              </w:rPr>
              <w:t>开展情况及支撑材料</w:t>
            </w:r>
          </w:p>
        </w:tc>
        <w:tc>
          <w:tcPr>
            <w:tcW w:w="708" w:type="dxa"/>
            <w:noWrap w:val="0"/>
            <w:vAlign w:val="center"/>
          </w:tcPr>
          <w:p>
            <w:pPr>
              <w:jc w:val="center"/>
              <w:rPr>
                <w:rFonts w:ascii="仿宋_GB2312" w:eastAsia="仿宋_GB2312"/>
                <w:sz w:val="24"/>
              </w:rPr>
            </w:pPr>
            <w:r>
              <w:rPr>
                <w:rFonts w:hint="eastAsia" w:ascii="仿宋_GB2312" w:eastAsia="仿宋_GB2312"/>
                <w:sz w:val="24"/>
              </w:rPr>
              <w:t>20</w:t>
            </w:r>
          </w:p>
        </w:tc>
        <w:tc>
          <w:tcPr>
            <w:tcW w:w="709" w:type="dxa"/>
            <w:noWrap w:val="0"/>
            <w:vAlign w:val="center"/>
          </w:tcPr>
          <w:p>
            <w:pPr>
              <w:jc w:val="center"/>
              <w:rPr>
                <w:rFonts w:ascii="仿宋_GB2312" w:eastAsia="仿宋_GB2312"/>
                <w:sz w:val="24"/>
              </w:rPr>
            </w:pPr>
          </w:p>
        </w:tc>
        <w:tc>
          <w:tcPr>
            <w:tcW w:w="709" w:type="dxa"/>
            <w:noWrap w:val="0"/>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0" w:hRule="atLeast"/>
          <w:jc w:val="center"/>
        </w:trPr>
        <w:tc>
          <w:tcPr>
            <w:tcW w:w="696" w:type="dxa"/>
            <w:noWrap w:val="0"/>
            <w:vAlign w:val="center"/>
          </w:tcPr>
          <w:p>
            <w:pPr>
              <w:jc w:val="center"/>
              <w:rPr>
                <w:rFonts w:ascii="仿宋_GB2312" w:eastAsia="仿宋_GB2312"/>
                <w:sz w:val="24"/>
              </w:rPr>
            </w:pPr>
            <w:r>
              <w:rPr>
                <w:rFonts w:hint="eastAsia" w:ascii="仿宋_GB2312" w:eastAsia="仿宋_GB2312"/>
                <w:sz w:val="24"/>
              </w:rPr>
              <w:t>日常检查情况</w:t>
            </w:r>
          </w:p>
        </w:tc>
        <w:tc>
          <w:tcPr>
            <w:tcW w:w="3675" w:type="dxa"/>
            <w:noWrap w:val="0"/>
            <w:vAlign w:val="center"/>
          </w:tcPr>
          <w:p>
            <w:pPr>
              <w:jc w:val="left"/>
              <w:rPr>
                <w:rFonts w:ascii="仿宋_GB2312" w:eastAsia="仿宋_GB2312"/>
                <w:sz w:val="24"/>
              </w:rPr>
            </w:pPr>
            <w:r>
              <w:rPr>
                <w:rFonts w:hint="eastAsia" w:ascii="仿宋_GB2312" w:eastAsia="仿宋_GB2312"/>
                <w:sz w:val="24"/>
              </w:rPr>
              <w:t>在日常检查中，每发现一项问题扣5分，同一问题在检查中反复发现，累计扣分，扣完为止。（</w:t>
            </w:r>
            <w:r>
              <w:rPr>
                <w:rFonts w:hint="eastAsia" w:ascii="仿宋_GB2312" w:eastAsia="仿宋_GB2312"/>
                <w:sz w:val="24"/>
                <w:lang w:val="en-US" w:eastAsia="zh-CN"/>
              </w:rPr>
              <w:t>30</w:t>
            </w:r>
            <w:r>
              <w:rPr>
                <w:rFonts w:hint="eastAsia" w:ascii="仿宋_GB2312" w:eastAsia="仿宋_GB2312"/>
                <w:sz w:val="24"/>
              </w:rPr>
              <w:t>分）</w:t>
            </w:r>
          </w:p>
        </w:tc>
        <w:tc>
          <w:tcPr>
            <w:tcW w:w="3402" w:type="dxa"/>
            <w:noWrap w:val="0"/>
            <w:vAlign w:val="center"/>
          </w:tcPr>
          <w:p>
            <w:pPr>
              <w:ind w:left="-50" w:leftChars="-24" w:right="-78" w:rightChars="-37"/>
              <w:jc w:val="center"/>
              <w:rPr>
                <w:rFonts w:ascii="仿宋_GB2312" w:eastAsia="仿宋_GB2312"/>
                <w:sz w:val="24"/>
              </w:rPr>
            </w:pPr>
            <w:r>
              <w:rPr>
                <w:rFonts w:hint="eastAsia" w:ascii="仿宋_GB2312" w:eastAsia="仿宋_GB2312"/>
                <w:sz w:val="24"/>
              </w:rPr>
              <w:t>—</w:t>
            </w:r>
          </w:p>
        </w:tc>
        <w:tc>
          <w:tcPr>
            <w:tcW w:w="708" w:type="dxa"/>
            <w:noWrap w:val="0"/>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30</w:t>
            </w:r>
          </w:p>
        </w:tc>
        <w:tc>
          <w:tcPr>
            <w:tcW w:w="709" w:type="dxa"/>
            <w:noWrap w:val="0"/>
            <w:vAlign w:val="center"/>
          </w:tcPr>
          <w:p>
            <w:pPr>
              <w:jc w:val="center"/>
              <w:rPr>
                <w:rFonts w:ascii="仿宋_GB2312" w:eastAsia="仿宋_GB2312"/>
                <w:sz w:val="24"/>
              </w:rPr>
            </w:pPr>
          </w:p>
        </w:tc>
        <w:tc>
          <w:tcPr>
            <w:tcW w:w="709" w:type="dxa"/>
            <w:noWrap w:val="0"/>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6" w:hRule="atLeast"/>
          <w:jc w:val="center"/>
        </w:trPr>
        <w:tc>
          <w:tcPr>
            <w:tcW w:w="696" w:type="dxa"/>
            <w:vMerge w:val="restart"/>
            <w:noWrap w:val="0"/>
            <w:vAlign w:val="center"/>
          </w:tcPr>
          <w:p>
            <w:pPr>
              <w:jc w:val="center"/>
              <w:rPr>
                <w:rFonts w:ascii="仿宋_GB2312" w:eastAsia="仿宋_GB2312"/>
                <w:sz w:val="24"/>
              </w:rPr>
            </w:pPr>
            <w:r>
              <w:rPr>
                <w:rFonts w:hint="eastAsia" w:ascii="仿宋_GB2312" w:eastAsia="仿宋_GB2312"/>
                <w:sz w:val="24"/>
              </w:rPr>
              <w:t>加减分项（最多可加减5分）</w:t>
            </w:r>
          </w:p>
        </w:tc>
        <w:tc>
          <w:tcPr>
            <w:tcW w:w="3675" w:type="dxa"/>
            <w:noWrap w:val="0"/>
            <w:vAlign w:val="center"/>
          </w:tcPr>
          <w:p>
            <w:pPr>
              <w:jc w:val="left"/>
              <w:rPr>
                <w:rFonts w:ascii="仿宋_GB2312" w:eastAsia="仿宋_GB2312"/>
                <w:sz w:val="24"/>
              </w:rPr>
            </w:pPr>
            <w:r>
              <w:rPr>
                <w:rFonts w:hint="eastAsia" w:ascii="仿宋_GB2312" w:eastAsia="仿宋_GB2312"/>
                <w:sz w:val="24"/>
              </w:rPr>
              <w:t>实行品牌化战略,基地产品具有注册商标,标志标识符合规定的加1分。</w:t>
            </w:r>
          </w:p>
        </w:tc>
        <w:tc>
          <w:tcPr>
            <w:tcW w:w="3402" w:type="dxa"/>
            <w:noWrap w:val="0"/>
            <w:vAlign w:val="center"/>
          </w:tcPr>
          <w:p>
            <w:pPr>
              <w:rPr>
                <w:rFonts w:ascii="仿宋_GB2312" w:eastAsia="仿宋_GB2312"/>
              </w:rPr>
            </w:pPr>
            <w:r>
              <w:rPr>
                <w:rFonts w:hint="eastAsia" w:ascii="仿宋_GB2312" w:eastAsia="仿宋_GB2312"/>
                <w:sz w:val="24"/>
              </w:rPr>
              <w:t>商标注册证明。</w:t>
            </w:r>
          </w:p>
        </w:tc>
        <w:tc>
          <w:tcPr>
            <w:tcW w:w="708" w:type="dxa"/>
            <w:noWrap w:val="0"/>
            <w:vAlign w:val="center"/>
          </w:tcPr>
          <w:p>
            <w:pPr>
              <w:jc w:val="center"/>
              <w:rPr>
                <w:rFonts w:ascii="仿宋_GB2312" w:eastAsia="仿宋_GB2312"/>
                <w:sz w:val="24"/>
              </w:rPr>
            </w:pPr>
          </w:p>
        </w:tc>
        <w:tc>
          <w:tcPr>
            <w:tcW w:w="709" w:type="dxa"/>
            <w:noWrap w:val="0"/>
            <w:vAlign w:val="center"/>
          </w:tcPr>
          <w:p>
            <w:pPr>
              <w:jc w:val="center"/>
              <w:rPr>
                <w:rFonts w:ascii="仿宋_GB2312" w:eastAsia="仿宋_GB2312"/>
                <w:sz w:val="24"/>
              </w:rPr>
            </w:pPr>
          </w:p>
        </w:tc>
        <w:tc>
          <w:tcPr>
            <w:tcW w:w="709" w:type="dxa"/>
            <w:noWrap w:val="0"/>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9" w:hRule="atLeast"/>
          <w:jc w:val="center"/>
        </w:trPr>
        <w:tc>
          <w:tcPr>
            <w:tcW w:w="696" w:type="dxa"/>
            <w:vMerge w:val="continue"/>
            <w:noWrap w:val="0"/>
            <w:vAlign w:val="center"/>
          </w:tcPr>
          <w:p>
            <w:pPr>
              <w:jc w:val="center"/>
              <w:rPr>
                <w:rFonts w:ascii="仿宋_GB2312" w:eastAsia="仿宋_GB2312"/>
                <w:sz w:val="24"/>
              </w:rPr>
            </w:pPr>
          </w:p>
        </w:tc>
        <w:tc>
          <w:tcPr>
            <w:tcW w:w="3675" w:type="dxa"/>
            <w:noWrap w:val="0"/>
            <w:vAlign w:val="center"/>
          </w:tcPr>
          <w:p>
            <w:pPr>
              <w:jc w:val="left"/>
              <w:rPr>
                <w:rFonts w:ascii="仿宋_GB2312" w:eastAsia="仿宋_GB2312"/>
                <w:sz w:val="24"/>
              </w:rPr>
            </w:pPr>
            <w:r>
              <w:rPr>
                <w:rFonts w:hint="eastAsia" w:ascii="仿宋_GB2312" w:eastAsia="仿宋_GB2312"/>
                <w:sz w:val="24"/>
              </w:rPr>
              <w:t>获得无公害生产基地、绿色食品、有机产品、HACCP、GAP、ISO9000、ISO14000</w:t>
            </w:r>
            <w:r>
              <w:rPr>
                <w:rFonts w:hint="eastAsia" w:ascii="仿宋_GB2312" w:eastAsia="仿宋_GB2312"/>
                <w:sz w:val="24"/>
                <w:lang w:val="en-US" w:eastAsia="zh-CN"/>
              </w:rPr>
              <w:t>等</w:t>
            </w:r>
            <w:r>
              <w:rPr>
                <w:rFonts w:hint="eastAsia" w:ascii="仿宋_GB2312" w:eastAsia="仿宋_GB2312"/>
                <w:sz w:val="24"/>
              </w:rPr>
              <w:t>认证，且在有效期内的，每项加1分。</w:t>
            </w:r>
          </w:p>
        </w:tc>
        <w:tc>
          <w:tcPr>
            <w:tcW w:w="3402" w:type="dxa"/>
            <w:noWrap w:val="0"/>
            <w:vAlign w:val="center"/>
          </w:tcPr>
          <w:p>
            <w:pPr>
              <w:rPr>
                <w:rFonts w:ascii="仿宋_GB2312" w:eastAsia="仿宋_GB2312"/>
              </w:rPr>
            </w:pPr>
            <w:r>
              <w:rPr>
                <w:rFonts w:hint="eastAsia" w:ascii="仿宋_GB2312" w:eastAsia="仿宋_GB2312"/>
                <w:sz w:val="24"/>
              </w:rPr>
              <w:t>相关认证证明。</w:t>
            </w:r>
          </w:p>
        </w:tc>
        <w:tc>
          <w:tcPr>
            <w:tcW w:w="708" w:type="dxa"/>
            <w:noWrap w:val="0"/>
            <w:vAlign w:val="center"/>
          </w:tcPr>
          <w:p>
            <w:pPr>
              <w:jc w:val="center"/>
              <w:rPr>
                <w:rFonts w:ascii="仿宋_GB2312" w:eastAsia="仿宋_GB2312"/>
                <w:sz w:val="24"/>
              </w:rPr>
            </w:pPr>
          </w:p>
        </w:tc>
        <w:tc>
          <w:tcPr>
            <w:tcW w:w="709" w:type="dxa"/>
            <w:noWrap w:val="0"/>
            <w:vAlign w:val="center"/>
          </w:tcPr>
          <w:p>
            <w:pPr>
              <w:jc w:val="center"/>
              <w:rPr>
                <w:rFonts w:ascii="仿宋_GB2312" w:eastAsia="仿宋_GB2312"/>
                <w:sz w:val="24"/>
              </w:rPr>
            </w:pPr>
          </w:p>
        </w:tc>
        <w:tc>
          <w:tcPr>
            <w:tcW w:w="709" w:type="dxa"/>
            <w:noWrap w:val="0"/>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3" w:hRule="atLeast"/>
          <w:jc w:val="center"/>
        </w:trPr>
        <w:tc>
          <w:tcPr>
            <w:tcW w:w="696" w:type="dxa"/>
            <w:vMerge w:val="continue"/>
            <w:noWrap w:val="0"/>
            <w:vAlign w:val="center"/>
          </w:tcPr>
          <w:p>
            <w:pPr>
              <w:jc w:val="center"/>
              <w:rPr>
                <w:rFonts w:ascii="仿宋_GB2312" w:eastAsia="仿宋_GB2312"/>
                <w:sz w:val="24"/>
              </w:rPr>
            </w:pPr>
          </w:p>
        </w:tc>
        <w:tc>
          <w:tcPr>
            <w:tcW w:w="3675" w:type="dxa"/>
            <w:noWrap w:val="0"/>
            <w:vAlign w:val="center"/>
          </w:tcPr>
          <w:p>
            <w:pPr>
              <w:jc w:val="left"/>
              <w:rPr>
                <w:rFonts w:ascii="仿宋_GB2312" w:eastAsia="仿宋_GB2312"/>
                <w:sz w:val="24"/>
              </w:rPr>
            </w:pPr>
            <w:r>
              <w:rPr>
                <w:rFonts w:hint="eastAsia" w:ascii="仿宋_GB2312" w:eastAsia="仿宋_GB2312"/>
                <w:sz w:val="24"/>
              </w:rPr>
              <w:t>存在违法违规行为被有关部门查处或被主流新闻媒体曝光的，每起事件扣2分。</w:t>
            </w:r>
          </w:p>
        </w:tc>
        <w:tc>
          <w:tcPr>
            <w:tcW w:w="3402" w:type="dxa"/>
            <w:noWrap w:val="0"/>
            <w:vAlign w:val="center"/>
          </w:tcPr>
          <w:p>
            <w:pPr>
              <w:jc w:val="center"/>
              <w:rPr>
                <w:rFonts w:ascii="仿宋_GB2312" w:eastAsia="仿宋_GB2312"/>
              </w:rPr>
            </w:pPr>
            <w:r>
              <w:rPr>
                <w:rFonts w:hint="eastAsia" w:ascii="仿宋_GB2312" w:eastAsia="仿宋_GB2312"/>
                <w:sz w:val="24"/>
              </w:rPr>
              <w:t>—</w:t>
            </w:r>
          </w:p>
        </w:tc>
        <w:tc>
          <w:tcPr>
            <w:tcW w:w="708" w:type="dxa"/>
            <w:noWrap w:val="0"/>
            <w:vAlign w:val="center"/>
          </w:tcPr>
          <w:p>
            <w:pPr>
              <w:jc w:val="center"/>
              <w:rPr>
                <w:rFonts w:ascii="仿宋_GB2312" w:eastAsia="仿宋_GB2312"/>
                <w:sz w:val="28"/>
                <w:szCs w:val="28"/>
              </w:rPr>
            </w:pPr>
          </w:p>
        </w:tc>
        <w:tc>
          <w:tcPr>
            <w:tcW w:w="709" w:type="dxa"/>
            <w:noWrap w:val="0"/>
            <w:vAlign w:val="center"/>
          </w:tcPr>
          <w:p>
            <w:pPr>
              <w:jc w:val="center"/>
              <w:rPr>
                <w:rFonts w:ascii="仿宋_GB2312" w:eastAsia="仿宋_GB2312"/>
                <w:sz w:val="28"/>
                <w:szCs w:val="28"/>
              </w:rPr>
            </w:pPr>
          </w:p>
        </w:tc>
        <w:tc>
          <w:tcPr>
            <w:tcW w:w="709" w:type="dxa"/>
            <w:noWrap w:val="0"/>
            <w:vAlign w:val="center"/>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696" w:type="dxa"/>
            <w:noWrap w:val="0"/>
            <w:vAlign w:val="center"/>
          </w:tcPr>
          <w:p>
            <w:pPr>
              <w:jc w:val="center"/>
              <w:rPr>
                <w:rFonts w:ascii="仿宋_GB2312" w:eastAsia="仿宋_GB2312"/>
                <w:sz w:val="24"/>
              </w:rPr>
            </w:pPr>
            <w:r>
              <w:rPr>
                <w:rFonts w:hint="eastAsia" w:ascii="仿宋_GB2312" w:eastAsia="仿宋_GB2312"/>
                <w:sz w:val="24"/>
              </w:rPr>
              <w:t>总分</w:t>
            </w:r>
          </w:p>
        </w:tc>
        <w:tc>
          <w:tcPr>
            <w:tcW w:w="3675" w:type="dxa"/>
            <w:noWrap w:val="0"/>
            <w:vAlign w:val="center"/>
          </w:tcPr>
          <w:p>
            <w:pPr>
              <w:jc w:val="center"/>
              <w:rPr>
                <w:rFonts w:ascii="仿宋_GB2312" w:eastAsia="仿宋_GB2312"/>
                <w:sz w:val="24"/>
              </w:rPr>
            </w:pPr>
            <w:r>
              <w:rPr>
                <w:rFonts w:hint="eastAsia" w:ascii="仿宋_GB2312" w:eastAsia="仿宋_GB2312"/>
                <w:sz w:val="24"/>
              </w:rPr>
              <w:t>—</w:t>
            </w:r>
          </w:p>
        </w:tc>
        <w:tc>
          <w:tcPr>
            <w:tcW w:w="3402" w:type="dxa"/>
            <w:noWrap w:val="0"/>
            <w:vAlign w:val="center"/>
          </w:tcPr>
          <w:p>
            <w:pPr>
              <w:ind w:left="-50" w:leftChars="-24" w:right="-78" w:rightChars="-37"/>
              <w:jc w:val="center"/>
              <w:rPr>
                <w:rFonts w:ascii="仿宋_GB2312" w:eastAsia="仿宋_GB2312"/>
                <w:sz w:val="24"/>
              </w:rPr>
            </w:pPr>
            <w:r>
              <w:rPr>
                <w:rFonts w:hint="eastAsia" w:ascii="仿宋_GB2312" w:eastAsia="仿宋_GB2312"/>
                <w:sz w:val="24"/>
              </w:rPr>
              <w:t>—</w:t>
            </w:r>
          </w:p>
        </w:tc>
        <w:tc>
          <w:tcPr>
            <w:tcW w:w="708" w:type="dxa"/>
            <w:noWrap w:val="0"/>
            <w:vAlign w:val="center"/>
          </w:tcPr>
          <w:p>
            <w:pPr>
              <w:jc w:val="center"/>
              <w:rPr>
                <w:rFonts w:ascii="仿宋_GB2312" w:eastAsia="仿宋_GB2312"/>
                <w:sz w:val="24"/>
              </w:rPr>
            </w:pPr>
            <w:r>
              <w:rPr>
                <w:rFonts w:hint="eastAsia" w:ascii="仿宋_GB2312" w:eastAsia="仿宋_GB2312"/>
                <w:sz w:val="24"/>
              </w:rPr>
              <w:t>100</w:t>
            </w:r>
          </w:p>
        </w:tc>
        <w:tc>
          <w:tcPr>
            <w:tcW w:w="709" w:type="dxa"/>
            <w:noWrap w:val="0"/>
            <w:vAlign w:val="center"/>
          </w:tcPr>
          <w:p>
            <w:pPr>
              <w:jc w:val="center"/>
              <w:rPr>
                <w:rFonts w:ascii="仿宋_GB2312" w:eastAsia="仿宋_GB2312"/>
                <w:sz w:val="24"/>
              </w:rPr>
            </w:pPr>
          </w:p>
        </w:tc>
        <w:tc>
          <w:tcPr>
            <w:tcW w:w="709" w:type="dxa"/>
            <w:noWrap w:val="0"/>
            <w:vAlign w:val="center"/>
          </w:tcPr>
          <w:p>
            <w:pPr>
              <w:jc w:val="center"/>
              <w:rPr>
                <w:rFonts w:ascii="仿宋_GB2312" w:eastAsia="仿宋_GB2312"/>
                <w:sz w:val="24"/>
              </w:rPr>
            </w:pPr>
          </w:p>
        </w:tc>
      </w:tr>
    </w:tbl>
    <w:p>
      <w:pPr>
        <w:widowControl/>
        <w:jc w:val="left"/>
        <w:rPr>
          <w:sz w:val="24"/>
        </w:rPr>
      </w:pPr>
    </w:p>
    <w:p>
      <w:pPr>
        <w:widowControl/>
        <w:ind w:left="720" w:hanging="720" w:hangingChars="300"/>
        <w:jc w:val="left"/>
        <w:rPr>
          <w:rFonts w:ascii="仿宋_GB2312" w:eastAsia="仿宋_GB2312"/>
          <w:sz w:val="24"/>
        </w:rPr>
      </w:pPr>
      <w:r>
        <w:rPr>
          <w:rFonts w:hint="eastAsia" w:ascii="仿宋_GB2312" w:eastAsia="仿宋_GB2312"/>
          <w:sz w:val="24"/>
        </w:rPr>
        <w:t>备注：对照“</w:t>
      </w:r>
      <w:r>
        <w:rPr>
          <w:rFonts w:hint="eastAsia" w:ascii="仿宋_GB2312" w:hAnsi="宋体" w:eastAsia="仿宋_GB2312"/>
          <w:sz w:val="24"/>
          <w:szCs w:val="24"/>
        </w:rPr>
        <w:t>年度考核资料</w:t>
      </w:r>
      <w:r>
        <w:rPr>
          <w:rFonts w:hint="eastAsia" w:ascii="仿宋_GB2312" w:eastAsia="仿宋_GB2312"/>
          <w:sz w:val="24"/>
        </w:rPr>
        <w:t>”栏整理相关材料，附加盖公章的上述表格，于每年</w:t>
      </w:r>
      <w:r>
        <w:rPr>
          <w:rFonts w:hint="eastAsia" w:ascii="仿宋_GB2312" w:eastAsia="仿宋_GB2312"/>
          <w:sz w:val="24"/>
          <w:lang w:eastAsia="zh-CN"/>
        </w:rPr>
        <w:t>合同到期日之后</w:t>
      </w:r>
      <w:r>
        <w:rPr>
          <w:rFonts w:hint="eastAsia" w:ascii="仿宋_GB2312" w:eastAsia="仿宋_GB2312"/>
          <w:sz w:val="24"/>
          <w:lang w:val="en-US" w:eastAsia="zh-CN"/>
        </w:rPr>
        <w:t>5日内</w:t>
      </w:r>
      <w:r>
        <w:rPr>
          <w:rFonts w:hint="eastAsia" w:ascii="仿宋_GB2312" w:eastAsia="仿宋_GB2312"/>
          <w:sz w:val="24"/>
        </w:rPr>
        <w:t>上报市领导小组办公室。</w:t>
      </w:r>
    </w:p>
    <w:p>
      <w:pPr>
        <w:widowControl/>
        <w:jc w:val="left"/>
        <w:rPr>
          <w:rFonts w:hint="eastAsia" w:ascii="楷体_GB2312" w:hAnsi="宋体" w:eastAsia="楷体_GB2312"/>
          <w:sz w:val="30"/>
          <w:szCs w:val="30"/>
        </w:rPr>
      </w:pPr>
    </w:p>
    <w:p>
      <w:pPr>
        <w:widowControl/>
        <w:jc w:val="left"/>
        <w:rPr>
          <w:rFonts w:hint="eastAsia" w:ascii="楷体_GB2312" w:hAnsi="宋体" w:eastAsia="楷体_GB2312"/>
          <w:sz w:val="30"/>
          <w:szCs w:val="30"/>
        </w:rPr>
      </w:pPr>
    </w:p>
    <w:p>
      <w:pPr>
        <w:widowControl/>
        <w:jc w:val="left"/>
        <w:rPr>
          <w:rFonts w:hint="eastAsia" w:ascii="楷体_GB2312" w:hAnsi="宋体" w:eastAsia="楷体_GB2312"/>
          <w:sz w:val="30"/>
          <w:szCs w:val="30"/>
        </w:rPr>
      </w:pPr>
    </w:p>
    <w:p>
      <w:pPr>
        <w:widowControl/>
        <w:jc w:val="left"/>
        <w:rPr>
          <w:rFonts w:hint="eastAsia" w:ascii="楷体_GB2312" w:hAnsi="宋体" w:eastAsia="楷体_GB2312"/>
          <w:sz w:val="30"/>
          <w:szCs w:val="30"/>
        </w:rPr>
      </w:pPr>
    </w:p>
    <w:p>
      <w:pPr>
        <w:widowControl/>
        <w:jc w:val="left"/>
        <w:rPr>
          <w:rFonts w:ascii="楷体_GB2312" w:hAnsi="宋体" w:eastAsia="楷体_GB2312"/>
          <w:sz w:val="30"/>
          <w:szCs w:val="30"/>
        </w:rPr>
      </w:pPr>
      <w:r>
        <w:rPr>
          <w:rFonts w:hint="eastAsia" w:ascii="楷体_GB2312" w:hAnsi="宋体" w:eastAsia="楷体_GB2312"/>
          <w:sz w:val="30"/>
          <w:szCs w:val="30"/>
        </w:rPr>
        <w:t>以下内容由市考核小组填写：</w:t>
      </w:r>
    </w:p>
    <w:p>
      <w:pPr>
        <w:widowControl/>
        <w:ind w:left="900" w:leftChars="270" w:hanging="333" w:hangingChars="111"/>
        <w:jc w:val="left"/>
        <w:rPr>
          <w:rFonts w:ascii="楷体_GB2312" w:hAnsi="宋体" w:eastAsia="楷体_GB2312"/>
          <w:sz w:val="30"/>
          <w:szCs w:val="30"/>
          <w:u w:val="single"/>
        </w:rPr>
      </w:pPr>
      <w:r>
        <w:rPr>
          <w:rFonts w:hint="eastAsia" w:ascii="楷体_GB2312" w:hAnsi="宋体" w:eastAsia="楷体_GB2312"/>
          <w:sz w:val="30"/>
          <w:szCs w:val="30"/>
        </w:rPr>
        <w:t>集中评分时间：</w:t>
      </w:r>
      <w:r>
        <w:rPr>
          <w:rFonts w:hint="eastAsia" w:ascii="楷体_GB2312" w:hAnsi="宋体" w:eastAsia="楷体_GB2312"/>
          <w:sz w:val="30"/>
          <w:szCs w:val="30"/>
          <w:u w:val="single"/>
        </w:rPr>
        <w:t xml:space="preserve">          年         月        日</w:t>
      </w:r>
    </w:p>
    <w:p>
      <w:pPr>
        <w:widowControl/>
        <w:ind w:left="900" w:leftChars="270" w:hanging="333" w:hangingChars="111"/>
        <w:jc w:val="left"/>
        <w:rPr>
          <w:rFonts w:ascii="楷体_GB2312" w:hAnsi="宋体" w:eastAsia="楷体_GB2312"/>
          <w:sz w:val="30"/>
          <w:szCs w:val="30"/>
        </w:rPr>
      </w:pPr>
      <w:r>
        <w:rPr>
          <w:rFonts w:hint="eastAsia" w:ascii="楷体_GB2312" w:hAnsi="宋体" w:eastAsia="楷体_GB2312"/>
          <w:sz w:val="30"/>
          <w:szCs w:val="30"/>
        </w:rPr>
        <w:t>考核评分结果：     □ 合格          □ 不合格</w:t>
      </w:r>
    </w:p>
    <w:p>
      <w:pPr>
        <w:widowControl/>
        <w:ind w:left="900" w:leftChars="270" w:hanging="333" w:hangingChars="111"/>
        <w:jc w:val="left"/>
        <w:rPr>
          <w:rFonts w:ascii="楷体_GB2312" w:hAnsi="宋体" w:eastAsia="楷体_GB2312"/>
          <w:sz w:val="30"/>
          <w:szCs w:val="30"/>
          <w:u w:val="single"/>
        </w:rPr>
      </w:pPr>
      <w:r>
        <w:rPr>
          <w:rFonts w:hint="eastAsia" w:ascii="楷体_GB2312" w:hAnsi="宋体" w:eastAsia="楷体_GB2312"/>
          <w:sz w:val="30"/>
          <w:szCs w:val="30"/>
        </w:rPr>
        <w:t>考核人员签名：</w:t>
      </w:r>
      <w:r>
        <w:rPr>
          <w:rFonts w:hint="eastAsia" w:ascii="楷体_GB2312" w:hAnsi="宋体" w:eastAsia="楷体_GB2312"/>
          <w:sz w:val="30"/>
          <w:szCs w:val="30"/>
          <w:u w:val="single"/>
        </w:rPr>
        <w:t xml:space="preserve">                         </w:t>
      </w:r>
      <w:r>
        <w:rPr>
          <w:rFonts w:hint="eastAsia" w:ascii="楷体_GB2312" w:hAnsi="宋体" w:eastAsia="楷体_GB2312"/>
          <w:sz w:val="30"/>
          <w:szCs w:val="30"/>
          <w:u w:val="single"/>
          <w:lang w:val="en-US" w:eastAsia="zh-CN"/>
        </w:rPr>
        <w:t xml:space="preserve">   </w:t>
      </w:r>
      <w:r>
        <w:rPr>
          <w:rFonts w:hint="eastAsia" w:ascii="楷体_GB2312" w:hAnsi="宋体" w:eastAsia="楷体_GB2312"/>
          <w:sz w:val="30"/>
          <w:szCs w:val="30"/>
          <w:u w:val="single"/>
        </w:rPr>
        <w:t xml:space="preserve">  </w:t>
      </w:r>
      <w:r>
        <w:rPr>
          <w:rFonts w:hint="eastAsia" w:ascii="楷体_GB2312" w:hAnsi="宋体" w:eastAsia="楷体_GB2312"/>
          <w:sz w:val="30"/>
          <w:szCs w:val="30"/>
          <w:u w:val="single"/>
          <w:lang w:val="en-US" w:eastAsia="zh-CN"/>
        </w:rPr>
        <w:t xml:space="preserve">  </w:t>
      </w:r>
      <w:r>
        <w:rPr>
          <w:rFonts w:hint="eastAsia" w:ascii="楷体_GB2312" w:hAnsi="宋体" w:eastAsia="楷体_GB2312"/>
          <w:sz w:val="30"/>
          <w:szCs w:val="30"/>
          <w:u w:val="single"/>
        </w:rPr>
        <w:t xml:space="preserve"> </w:t>
      </w:r>
      <w:r>
        <w:rPr>
          <w:rFonts w:hint="eastAsia" w:ascii="楷体_GB2312" w:hAnsi="宋体" w:eastAsia="楷体_GB2312"/>
          <w:color w:val="FFFFFF"/>
          <w:sz w:val="30"/>
          <w:szCs w:val="30"/>
          <w:u w:val="single"/>
        </w:rPr>
        <w:t>日</w:t>
      </w:r>
      <w:r>
        <w:rPr>
          <w:rFonts w:hint="eastAsia" w:ascii="楷体_GB2312" w:hAnsi="宋体" w:eastAsia="楷体_GB2312"/>
          <w:sz w:val="30"/>
          <w:szCs w:val="30"/>
          <w:u w:val="single"/>
        </w:rPr>
        <w:t xml:space="preserve">                              </w:t>
      </w:r>
      <w:r>
        <w:rPr>
          <w:rFonts w:hint="eastAsia" w:ascii="楷体_GB2312" w:hAnsi="宋体" w:eastAsia="楷体_GB2312"/>
          <w:sz w:val="30"/>
          <w:szCs w:val="30"/>
          <w:u w:val="single"/>
          <w:lang w:val="en-US" w:eastAsia="zh-CN"/>
        </w:rPr>
        <w:t xml:space="preserve">     </w:t>
      </w:r>
      <w:r>
        <w:rPr>
          <w:rFonts w:hint="eastAsia" w:ascii="楷体_GB2312" w:hAnsi="宋体" w:eastAsia="楷体_GB2312"/>
          <w:sz w:val="30"/>
          <w:szCs w:val="30"/>
          <w:u w:val="single"/>
        </w:rPr>
        <w:t xml:space="preserve">                                </w:t>
      </w:r>
    </w:p>
    <w:p>
      <w:pPr>
        <w:widowControl/>
        <w:ind w:left="2692" w:leftChars="1282"/>
        <w:jc w:val="left"/>
        <w:rPr>
          <w:rFonts w:ascii="楷体_GB2312" w:hAnsi="宋体" w:eastAsia="楷体_GB2312"/>
          <w:sz w:val="30"/>
          <w:szCs w:val="30"/>
          <w:u w:val="single"/>
        </w:rPr>
      </w:pPr>
      <w:r>
        <w:rPr>
          <w:rFonts w:hint="eastAsia" w:ascii="楷体_GB2312" w:hAnsi="宋体" w:eastAsia="楷体_GB2312"/>
          <w:sz w:val="30"/>
          <w:szCs w:val="30"/>
          <w:u w:val="single"/>
        </w:rPr>
        <w:t xml:space="preserve">                                   </w:t>
      </w:r>
    </w:p>
    <w:p>
      <w:pPr>
        <w:widowControl/>
        <w:ind w:left="2692" w:leftChars="1282"/>
        <w:jc w:val="left"/>
        <w:rPr>
          <w:rFonts w:hint="eastAsia" w:ascii="楷体_GB2312" w:hAnsi="宋体" w:eastAsia="楷体_GB2312"/>
          <w:sz w:val="30"/>
          <w:szCs w:val="30"/>
          <w:u w:val="single"/>
        </w:rPr>
      </w:pPr>
    </w:p>
    <w:p>
      <w:pPr>
        <w:widowControl/>
        <w:ind w:left="2692" w:leftChars="1282"/>
        <w:jc w:val="left"/>
        <w:rPr>
          <w:rFonts w:hint="eastAsia" w:ascii="仿宋_GB2312" w:eastAsia="仿宋_GB2312"/>
          <w:sz w:val="30"/>
          <w:szCs w:val="30"/>
          <w:lang w:eastAsia="zh-CN"/>
        </w:rPr>
      </w:pPr>
      <w:r>
        <w:rPr>
          <w:rFonts w:hint="eastAsia" w:ascii="楷体_GB2312" w:hAnsi="宋体" w:eastAsia="楷体_GB2312"/>
          <w:sz w:val="30"/>
          <w:szCs w:val="30"/>
          <w:u w:val="single"/>
        </w:rPr>
        <w:t xml:space="preserve">                                                                    </w:t>
      </w: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 w:hAnsi="仿宋" w:eastAsia="仿宋" w:cs="仿宋_GB2312"/>
          <w:sz w:val="28"/>
          <w:szCs w:val="28"/>
        </w:rPr>
      </w:pPr>
    </w:p>
    <w:p>
      <w:pPr>
        <w:spacing w:line="600" w:lineRule="exact"/>
        <w:ind w:firstLine="280" w:firstLineChars="100"/>
        <w:rPr>
          <w:rFonts w:hint="eastAsia" w:ascii="仿宋_GB2312" w:eastAsia="仿宋_GB2312"/>
          <w:sz w:val="30"/>
          <w:szCs w:val="30"/>
          <w:lang w:eastAsia="zh-CN"/>
        </w:rPr>
      </w:pPr>
      <w:r>
        <w:rPr>
          <w:rFonts w:ascii="仿宋" w:hAnsi="仿宋" w:eastAsia="仿宋"/>
          <w:sz w:val="28"/>
        </w:rPr>
        <mc:AlternateContent>
          <mc:Choice Requires="wps">
            <w:drawing>
              <wp:anchor distT="0" distB="0" distL="114300" distR="114300" simplePos="0" relativeHeight="251664384" behindDoc="0" locked="0" layoutInCell="1" allowOverlap="1">
                <wp:simplePos x="0" y="0"/>
                <wp:positionH relativeFrom="column">
                  <wp:posOffset>-22860</wp:posOffset>
                </wp:positionH>
                <wp:positionV relativeFrom="paragraph">
                  <wp:posOffset>41910</wp:posOffset>
                </wp:positionV>
                <wp:extent cx="5629275" cy="0"/>
                <wp:effectExtent l="0" t="0" r="0" b="0"/>
                <wp:wrapNone/>
                <wp:docPr id="8" name="直接连接符 8"/>
                <wp:cNvGraphicFramePr/>
                <a:graphic xmlns:a="http://schemas.openxmlformats.org/drawingml/2006/main">
                  <a:graphicData uri="http://schemas.microsoft.com/office/word/2010/wordprocessingShape">
                    <wps:wsp>
                      <wps:cNvCnPr/>
                      <wps:spPr>
                        <a:xfrm>
                          <a:off x="0" y="0"/>
                          <a:ext cx="5629275" cy="0"/>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8pt;margin-top:3.3pt;height:0pt;width:443.25pt;z-index:251664384;mso-width-relative:page;mso-height-relative:page;" filled="f" stroked="t" coordsize="21600,21600" o:gfxdata="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DJiB6NMAAAAGAQAADwAAAAAAAAABACAAAAAiAAAAZHJzL2Rv&#10;d25yZXYueG1sUEsBAhQAFAAAAAgAh07iQGAIS/fNAQAAcQMAAA4AAAAAAAAAAQAgAAAAIgEAAGRy&#10;cy9lMm9Eb2MueG1sUEsFBgAAAAAGAAYAWQEAAGEFAAAAAA==&#10;">
                <v:fill on="f" focussize="0,0"/>
                <v:stroke weight="0.5pt" color="#000000" miterlimit="8" joinstyle="miter"/>
                <v:imagedata o:title=""/>
                <o:lock v:ext="edit" aspectratio="f"/>
              </v:line>
            </w:pict>
          </mc:Fallback>
        </mc:AlternateContent>
      </w:r>
      <w:r>
        <w:rPr>
          <w:rFonts w:ascii="仿宋" w:hAnsi="仿宋" w:eastAsia="仿宋"/>
          <w:sz w:val="28"/>
        </w:rPr>
        <mc:AlternateContent>
          <mc:Choice Requires="wps">
            <w:drawing>
              <wp:anchor distT="0" distB="0" distL="114300" distR="114300" simplePos="0" relativeHeight="251663360" behindDoc="0" locked="0" layoutInCell="1" allowOverlap="1">
                <wp:simplePos x="0" y="0"/>
                <wp:positionH relativeFrom="column">
                  <wp:posOffset>-13335</wp:posOffset>
                </wp:positionH>
                <wp:positionV relativeFrom="paragraph">
                  <wp:posOffset>394335</wp:posOffset>
                </wp:positionV>
                <wp:extent cx="5629275" cy="0"/>
                <wp:effectExtent l="0" t="0" r="0" b="0"/>
                <wp:wrapNone/>
                <wp:docPr id="7" name="直接连接符 7"/>
                <wp:cNvGraphicFramePr/>
                <a:graphic xmlns:a="http://schemas.openxmlformats.org/drawingml/2006/main">
                  <a:graphicData uri="http://schemas.microsoft.com/office/word/2010/wordprocessingShape">
                    <wps:wsp>
                      <wps:cNvCnPr/>
                      <wps:spPr>
                        <a:xfrm>
                          <a:off x="1003935" y="9385935"/>
                          <a:ext cx="5629275" cy="0"/>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05pt;margin-top:31.05pt;height:0pt;width:443.25pt;z-index:251663360;mso-width-relative:page;mso-height-relative:page;" filled="f" stroked="t" coordsize="21600,21600" o:gfxdata="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lzR6S1wAAAAgBAAAPAAAAAAAA&#10;AAEAIAAAACIAAABkcnMvZG93bnJldi54bWxQSwECFAAUAAAACACHTuJAn/7i8NoBAAB+AwAADgAA&#10;AAAAAAABACAAAAAmAQAAZHJzL2Uyb0RvYy54bWxQSwUGAAAAAAYABgBZAQAAcgUAAAAA&#10;">
                <v:fill on="f" focussize="0,0"/>
                <v:stroke weight="1pt" color="#000000" miterlimit="8" joinstyle="miter"/>
                <v:imagedata o:title=""/>
                <o:lock v:ext="edit" aspectratio="f"/>
              </v:line>
            </w:pict>
          </mc:Fallback>
        </mc:AlternateContent>
      </w:r>
      <w:r>
        <w:rPr>
          <w:rFonts w:hint="eastAsia" w:ascii="仿宋" w:hAnsi="仿宋" w:eastAsia="仿宋" w:cs="仿宋_GB2312"/>
          <w:sz w:val="28"/>
          <w:szCs w:val="28"/>
        </w:rPr>
        <w:t xml:space="preserve">慈溪市商务局办公室                     </w:t>
      </w:r>
      <w:r>
        <w:rPr>
          <w:rFonts w:hint="eastAsia" w:ascii="仿宋" w:hAnsi="仿宋" w:eastAsia="仿宋" w:cs="仿宋_GB2312"/>
          <w:sz w:val="28"/>
          <w:szCs w:val="28"/>
          <w:lang w:val="en-US" w:eastAsia="zh-CN"/>
        </w:rPr>
        <w:t>2023</w:t>
      </w:r>
      <w:r>
        <w:rPr>
          <w:rFonts w:hint="eastAsia" w:ascii="仿宋" w:hAnsi="仿宋" w:eastAsia="仿宋" w:cs="仿宋_GB2312"/>
          <w:sz w:val="28"/>
          <w:szCs w:val="28"/>
        </w:rPr>
        <w:t>年</w:t>
      </w:r>
      <w:r>
        <w:rPr>
          <w:rFonts w:hint="eastAsia" w:ascii="仿宋" w:hAnsi="仿宋" w:eastAsia="仿宋" w:cs="仿宋_GB2312"/>
          <w:sz w:val="28"/>
          <w:szCs w:val="28"/>
          <w:lang w:val="en-US" w:eastAsia="zh-CN"/>
        </w:rPr>
        <w:t>12</w:t>
      </w:r>
      <w:r>
        <w:rPr>
          <w:rFonts w:hint="eastAsia" w:ascii="仿宋" w:hAnsi="仿宋" w:eastAsia="仿宋" w:cs="仿宋_GB2312"/>
          <w:sz w:val="28"/>
          <w:szCs w:val="28"/>
        </w:rPr>
        <w:t>月</w:t>
      </w:r>
      <w:r>
        <w:rPr>
          <w:rFonts w:hint="eastAsia" w:ascii="仿宋" w:hAnsi="仿宋" w:eastAsia="仿宋" w:cs="仿宋_GB2312"/>
          <w:sz w:val="28"/>
          <w:szCs w:val="28"/>
          <w:lang w:val="en-US" w:eastAsia="zh-CN"/>
        </w:rPr>
        <w:t>1</w:t>
      </w:r>
      <w:r>
        <w:rPr>
          <w:rFonts w:hint="eastAsia" w:ascii="仿宋" w:hAnsi="仿宋" w:eastAsia="仿宋" w:cs="仿宋_GB2312"/>
          <w:sz w:val="28"/>
          <w:szCs w:val="28"/>
        </w:rPr>
        <w:t>日印发</w:t>
      </w:r>
    </w:p>
    <w:sectPr>
      <w:pgSz w:w="11906" w:h="16838"/>
      <w:pgMar w:top="2098" w:right="1531" w:bottom="141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Style w:val="8"/>
                            </w:rPr>
                          </w:pPr>
                          <w:r>
                            <w:rPr>
                              <w:rStyle w:val="8"/>
                            </w:rPr>
                            <w:fldChar w:fldCharType="begin"/>
                          </w:r>
                          <w:r>
                            <w:rPr>
                              <w:rStyle w:val="8"/>
                            </w:rPr>
                            <w:instrText xml:space="preserve">PAGE  </w:instrText>
                          </w:r>
                          <w:r>
                            <w:rPr>
                              <w:rStyle w:val="8"/>
                            </w:rPr>
                            <w:fldChar w:fldCharType="separate"/>
                          </w:r>
                          <w:r>
                            <w:rPr>
                              <w:rStyle w:val="8"/>
                            </w:rPr>
                            <w:t>27</w:t>
                          </w:r>
                          <w:r>
                            <w:rPr>
                              <w:rStyle w:val="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3"/>
                      <w:rPr>
                        <w:rStyle w:val="8"/>
                      </w:rPr>
                    </w:pPr>
                    <w:r>
                      <w:rPr>
                        <w:rStyle w:val="8"/>
                      </w:rPr>
                      <w:fldChar w:fldCharType="begin"/>
                    </w:r>
                    <w:r>
                      <w:rPr>
                        <w:rStyle w:val="8"/>
                      </w:rPr>
                      <w:instrText xml:space="preserve">PAGE  </w:instrText>
                    </w:r>
                    <w:r>
                      <w:rPr>
                        <w:rStyle w:val="8"/>
                      </w:rPr>
                      <w:fldChar w:fldCharType="separate"/>
                    </w:r>
                    <w:r>
                      <w:rPr>
                        <w:rStyle w:val="8"/>
                      </w:rPr>
                      <w:t>27</w:t>
                    </w:r>
                    <w:r>
                      <w:rPr>
                        <w:rStyle w:val="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mYWU1YzhjY2UzZTRhMGU1NjQxOWViNGIzNjMzODcifQ=="/>
  </w:docVars>
  <w:rsids>
    <w:rsidRoot w:val="FF2F13C9"/>
    <w:rsid w:val="035C6DF3"/>
    <w:rsid w:val="05111E42"/>
    <w:rsid w:val="05C148D2"/>
    <w:rsid w:val="06A00550"/>
    <w:rsid w:val="080277FC"/>
    <w:rsid w:val="095F3199"/>
    <w:rsid w:val="0A115B97"/>
    <w:rsid w:val="0A125829"/>
    <w:rsid w:val="0C807F32"/>
    <w:rsid w:val="0DC66FCC"/>
    <w:rsid w:val="0E0C7210"/>
    <w:rsid w:val="0E9F5454"/>
    <w:rsid w:val="0F041BD9"/>
    <w:rsid w:val="0FAC2779"/>
    <w:rsid w:val="110F44B8"/>
    <w:rsid w:val="11551D24"/>
    <w:rsid w:val="11AB6BD9"/>
    <w:rsid w:val="12B708E5"/>
    <w:rsid w:val="139A3DFC"/>
    <w:rsid w:val="14A66120"/>
    <w:rsid w:val="14CC43E8"/>
    <w:rsid w:val="16053C55"/>
    <w:rsid w:val="164E1C1C"/>
    <w:rsid w:val="17254A71"/>
    <w:rsid w:val="1A315C0A"/>
    <w:rsid w:val="1AAE5D2F"/>
    <w:rsid w:val="1B2D573C"/>
    <w:rsid w:val="1B7D57EB"/>
    <w:rsid w:val="1C9A0D8C"/>
    <w:rsid w:val="1CD236DC"/>
    <w:rsid w:val="1E20621D"/>
    <w:rsid w:val="1EB35106"/>
    <w:rsid w:val="1EEA74F7"/>
    <w:rsid w:val="1F614596"/>
    <w:rsid w:val="1F903BA4"/>
    <w:rsid w:val="1F985427"/>
    <w:rsid w:val="1F9C7BD8"/>
    <w:rsid w:val="20C4184F"/>
    <w:rsid w:val="22081A47"/>
    <w:rsid w:val="23994A0F"/>
    <w:rsid w:val="24D52D1B"/>
    <w:rsid w:val="26C76D5F"/>
    <w:rsid w:val="28083848"/>
    <w:rsid w:val="2893525C"/>
    <w:rsid w:val="2AFF2C82"/>
    <w:rsid w:val="2C021D6F"/>
    <w:rsid w:val="2C3A2FBE"/>
    <w:rsid w:val="2D0F3A4B"/>
    <w:rsid w:val="2D1F2BA8"/>
    <w:rsid w:val="2DB570A0"/>
    <w:rsid w:val="2E2C1252"/>
    <w:rsid w:val="2FAA0D63"/>
    <w:rsid w:val="2FE42670"/>
    <w:rsid w:val="32361638"/>
    <w:rsid w:val="335E5288"/>
    <w:rsid w:val="34846B64"/>
    <w:rsid w:val="35DC2837"/>
    <w:rsid w:val="38183965"/>
    <w:rsid w:val="381D7640"/>
    <w:rsid w:val="39B504F5"/>
    <w:rsid w:val="39DD3AE3"/>
    <w:rsid w:val="3B397B0A"/>
    <w:rsid w:val="3B684FBA"/>
    <w:rsid w:val="3CAE23EE"/>
    <w:rsid w:val="3CE95DC1"/>
    <w:rsid w:val="3D2D5677"/>
    <w:rsid w:val="3D2F7A3C"/>
    <w:rsid w:val="3D6F2F77"/>
    <w:rsid w:val="3D6F6596"/>
    <w:rsid w:val="3DCD7619"/>
    <w:rsid w:val="3E800FF6"/>
    <w:rsid w:val="3F0B61C7"/>
    <w:rsid w:val="40583EC3"/>
    <w:rsid w:val="4095240D"/>
    <w:rsid w:val="420946BA"/>
    <w:rsid w:val="43B35ED7"/>
    <w:rsid w:val="43FFB2E9"/>
    <w:rsid w:val="44961F9A"/>
    <w:rsid w:val="4510256F"/>
    <w:rsid w:val="453B55B4"/>
    <w:rsid w:val="45C73FC5"/>
    <w:rsid w:val="45CE6B97"/>
    <w:rsid w:val="482E64E1"/>
    <w:rsid w:val="48B95F9B"/>
    <w:rsid w:val="49935F6C"/>
    <w:rsid w:val="49F10126"/>
    <w:rsid w:val="4A143551"/>
    <w:rsid w:val="4B5A7CCA"/>
    <w:rsid w:val="4BEF580C"/>
    <w:rsid w:val="4C14361A"/>
    <w:rsid w:val="4DA120D0"/>
    <w:rsid w:val="4ED7197A"/>
    <w:rsid w:val="4EDE2FA2"/>
    <w:rsid w:val="4F756D55"/>
    <w:rsid w:val="4FDEB83A"/>
    <w:rsid w:val="4FEC3FC6"/>
    <w:rsid w:val="4FFB30CD"/>
    <w:rsid w:val="51477C79"/>
    <w:rsid w:val="523D116B"/>
    <w:rsid w:val="53831FF2"/>
    <w:rsid w:val="53966D85"/>
    <w:rsid w:val="5420784A"/>
    <w:rsid w:val="550D5041"/>
    <w:rsid w:val="55764F65"/>
    <w:rsid w:val="56186C5D"/>
    <w:rsid w:val="562E3774"/>
    <w:rsid w:val="56A66EEB"/>
    <w:rsid w:val="580E3129"/>
    <w:rsid w:val="58DC447F"/>
    <w:rsid w:val="5900361E"/>
    <w:rsid w:val="59EFBF53"/>
    <w:rsid w:val="59FD7B5D"/>
    <w:rsid w:val="5A715E56"/>
    <w:rsid w:val="5C5A1297"/>
    <w:rsid w:val="5C9F3F98"/>
    <w:rsid w:val="5D4B5084"/>
    <w:rsid w:val="5E4D69A8"/>
    <w:rsid w:val="5EAE5AB4"/>
    <w:rsid w:val="5F36141C"/>
    <w:rsid w:val="61135EB8"/>
    <w:rsid w:val="62144654"/>
    <w:rsid w:val="62FD340A"/>
    <w:rsid w:val="631D68C6"/>
    <w:rsid w:val="63AE3C76"/>
    <w:rsid w:val="64704A8F"/>
    <w:rsid w:val="65384182"/>
    <w:rsid w:val="65DB7500"/>
    <w:rsid w:val="678E59B6"/>
    <w:rsid w:val="67BD6E04"/>
    <w:rsid w:val="687649B0"/>
    <w:rsid w:val="68B442E6"/>
    <w:rsid w:val="69951C7C"/>
    <w:rsid w:val="6BFD0B18"/>
    <w:rsid w:val="6C8B5F18"/>
    <w:rsid w:val="6ECA306B"/>
    <w:rsid w:val="6F19165E"/>
    <w:rsid w:val="711A0B42"/>
    <w:rsid w:val="71943DCE"/>
    <w:rsid w:val="728269FA"/>
    <w:rsid w:val="72D33C6D"/>
    <w:rsid w:val="73726A6F"/>
    <w:rsid w:val="73E21E46"/>
    <w:rsid w:val="749133A1"/>
    <w:rsid w:val="74961A04"/>
    <w:rsid w:val="74F539DE"/>
    <w:rsid w:val="76E04829"/>
    <w:rsid w:val="777B737C"/>
    <w:rsid w:val="78EE0733"/>
    <w:rsid w:val="7AAF6DB2"/>
    <w:rsid w:val="7B797DA4"/>
    <w:rsid w:val="7C7415DA"/>
    <w:rsid w:val="7CFD5CE2"/>
    <w:rsid w:val="7D14313E"/>
    <w:rsid w:val="7D1B3FA4"/>
    <w:rsid w:val="7D6624D5"/>
    <w:rsid w:val="7F382203"/>
    <w:rsid w:val="7F4C286A"/>
    <w:rsid w:val="7FDF87EA"/>
    <w:rsid w:val="BFFF9955"/>
    <w:rsid w:val="DBCBE298"/>
    <w:rsid w:val="DFEF6618"/>
    <w:rsid w:val="EADD77CE"/>
    <w:rsid w:val="EFD8208F"/>
    <w:rsid w:val="F7CFA1E0"/>
    <w:rsid w:val="FF2F13C9"/>
    <w:rsid w:val="FF6FEA94"/>
    <w:rsid w:val="FFD57FA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6313</Words>
  <Characters>6431</Characters>
  <Lines>0</Lines>
  <Paragraphs>0</Paragraphs>
  <TotalTime>8</TotalTime>
  <ScaleCrop>false</ScaleCrop>
  <LinksUpToDate>false</LinksUpToDate>
  <CharactersWithSpaces>6613</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2021-03-19T02:15:00Z</dcterms:created>
  <dc:creator>user</dc:creator>
  <cp:lastModifiedBy>金晶</cp:lastModifiedBy>
  <cp:lastPrinted>2023-12-01T05:02:00Z</cp:lastPrinted>
  <dcterms:modified xsi:type="dcterms:W3CDTF">2023-12-04T08:47:39Z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C4D3C704F2AF4B8AA9D91BC00B779653_12</vt:lpwstr>
  </property>
</Properties>
</file>