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880" w:firstLineChars="200"/>
        <w:jc w:val="center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2021年宁波市慈溪市周巷镇人民政府信息公开年报</w:t>
      </w:r>
    </w:p>
    <w:bookmarkEnd w:id="0"/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一、总体情况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>今年以来，周巷镇以习近平新时代中国特色社会主义思想为指导，深入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学习</w:t>
      </w:r>
      <w:r>
        <w:rPr>
          <w:rFonts w:hint="default" w:ascii="仿宋_GB2312" w:hAnsi="仿宋_GB2312" w:eastAsia="仿宋_GB2312" w:cs="仿宋_GB2312"/>
          <w:sz w:val="32"/>
          <w:szCs w:val="32"/>
        </w:rPr>
        <w:t>贯彻党的十九大和十九届历次全会精神，聚焦治理体系和治理能力现代化，紧紧围绕打造行政权力运行规范透明、政府信息获取便捷准确、企业群众预期良好的法治政府，统筹谋划政务公开内容形式、平台载体，高质量推动政务公开，促进政府决策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和</w:t>
      </w:r>
      <w:r>
        <w:rPr>
          <w:rFonts w:hint="default" w:ascii="仿宋_GB2312" w:hAnsi="仿宋_GB2312" w:eastAsia="仿宋_GB2312" w:cs="仿宋_GB2312"/>
          <w:sz w:val="32"/>
          <w:szCs w:val="32"/>
        </w:rPr>
        <w:t>管理服务更加规范高效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，</w:t>
      </w:r>
      <w:r>
        <w:rPr>
          <w:rFonts w:hint="default" w:ascii="仿宋_GB2312" w:hAnsi="仿宋_GB2312" w:eastAsia="仿宋_GB2312" w:cs="仿宋_GB2312"/>
          <w:sz w:val="32"/>
          <w:szCs w:val="32"/>
        </w:rPr>
        <w:t>执行和结果更加透明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主动公开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default" w:ascii="仿宋_GB2312" w:hAnsi="仿宋_GB2312" w:eastAsia="仿宋_GB2312" w:cs="仿宋_GB2312"/>
          <w:sz w:val="32"/>
          <w:szCs w:val="32"/>
        </w:rPr>
        <w:t>围绕重点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工作和民生领域</w:t>
      </w:r>
      <w:r>
        <w:rPr>
          <w:rFonts w:hint="default" w:ascii="仿宋_GB2312" w:hAnsi="仿宋_GB2312" w:eastAsia="仿宋_GB2312" w:cs="仿宋_GB2312"/>
          <w:sz w:val="32"/>
          <w:szCs w:val="32"/>
        </w:rPr>
        <w:t>，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逐步扩展</w:t>
      </w:r>
      <w:r>
        <w:rPr>
          <w:rFonts w:hint="default" w:ascii="仿宋_GB2312" w:hAnsi="仿宋_GB2312" w:eastAsia="仿宋_GB2312" w:cs="仿宋_GB2312"/>
          <w:sz w:val="32"/>
          <w:szCs w:val="32"/>
        </w:rPr>
        <w:t>主动公开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深度广度</w:t>
      </w:r>
      <w:r>
        <w:rPr>
          <w:rFonts w:hint="eastAsia" w:ascii="仿宋_GB2312" w:hAnsi="仿宋_GB2312" w:eastAsia="仿宋_GB2312" w:cs="仿宋_GB2312"/>
          <w:sz w:val="32"/>
          <w:szCs w:val="32"/>
          <w:lang w:eastAsia="zh-CN"/>
        </w:rPr>
        <w:t>。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本年度通过政府网站、“周巷发布”政务微信微博等渠道主动公开政务动态、重大民生、规划计划、应急管理、财政等政府信息1231条，回应公众关注热点或重大舆情111次，发布政策解读稿件1件。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二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依申请公开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加强依申请公开工作规范，严格落实政府信息公开申请登记、审核、办理、答复、归档的工作制度。强化依申请公开服务理念和便民原则，主动加强对申请人真实意图和实际需求的沟通掌握，持续提高依申请公开质量。2021年，我镇共收到政府信息依申请公开件 23 件，均依法依规按时办结。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）政府信息管理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以基层群众实际需求为导向，对照市级制定的政务公开标准指引，持续对政务公开全领域标准化规范化目录进行优化调整。扎实做好政务信息数字化管理工作，按照全市数字政府建设工作部署要求，完成2016年以来的政务信息数据梳理，全面摸清政务信息底数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</w:rPr>
        <w:t>政府信息公开平台建设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有效开展政府网站信息公开平台常态化检查维护，切实提高公开内容的准确性、权威性、完整性和时效性。严格落实政务新媒体主管主办责任，加强政务新媒体规范有序运营和专业能力建设，充分发挥政务新媒体权威发布、引导预期、回应关切的综合效应，本年度“周巷发布”政务微信月阅读量、点击率、影响力均稳居全宁波市乡镇（街道）第一方阵前列，获评慈溪市“十佳政务新媒体”。加强线下政府信息公开窗口建设，按照标准、功能、标识、配置“四统一”的要求，完善镇行政服务中心政府信息查阅点设置。</w:t>
      </w:r>
    </w:p>
    <w:p>
      <w:pPr>
        <w:keepNext w:val="0"/>
        <w:keepLines w:val="0"/>
        <w:pageBreakBefore w:val="0"/>
        <w:widowControl w:val="0"/>
        <w:numPr>
          <w:ilvl w:val="0"/>
          <w:numId w:val="1"/>
        </w:numPr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监督保障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切实履行政务公开主体责任，形成主要领导亲自主抓、分管领导具体负责的领导体制，定期听取汇报，部署推进具体工作。严格落实政府信息公开保密审查和风险前置审核制度。组织开展政务公开工作培训1次，参加上级政府信息公开工作专题培训2人次。积极参加全市统一的政务公开社会评议，定期按规定发布责任追究情况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二、主动公开政府信息情况</w:t>
      </w:r>
    </w:p>
    <w:tbl>
      <w:tblPr>
        <w:tblStyle w:val="5"/>
        <w:tblW w:w="8880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60"/>
        <w:gridCol w:w="2588"/>
        <w:gridCol w:w="2252"/>
        <w:gridCol w:w="198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第二十条第（一）项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制发件数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废止件数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现行有效件数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规章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行政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规范性文件</w:t>
            </w:r>
          </w:p>
        </w:tc>
        <w:tc>
          <w:tcPr>
            <w:tcW w:w="2588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225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198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第二十条第（五）项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行政许可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  <w:highlight w:val="yellow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261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第二十条第（六）项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</w:t>
            </w:r>
            <w:r>
              <w:rPr>
                <w:rFonts w:hint="eastAsia" w:ascii="黑体" w:hAnsi="黑体" w:eastAsia="黑体" w:cs="黑体"/>
                <w:sz w:val="24"/>
                <w:szCs w:val="24"/>
              </w:rPr>
              <w:t>处理决定数量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行政处罚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545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行政强制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5" w:hRule="atLeast"/>
          <w:jc w:val="center"/>
        </w:trPr>
        <w:tc>
          <w:tcPr>
            <w:tcW w:w="8880" w:type="dxa"/>
            <w:gridSpan w:val="4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第二十条第（八）项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信息内容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Times New Roman"/>
                <w:sz w:val="24"/>
                <w:szCs w:val="24"/>
                <w:lang w:eastAsia="zh-CN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  <w:lang w:eastAsia="zh-CN"/>
              </w:rPr>
              <w:t>本年收费金额（单位：万元）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57" w:hRule="atLeast"/>
          <w:jc w:val="center"/>
        </w:trPr>
        <w:tc>
          <w:tcPr>
            <w:tcW w:w="20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行政事业性收费</w:t>
            </w:r>
          </w:p>
        </w:tc>
        <w:tc>
          <w:tcPr>
            <w:tcW w:w="6820" w:type="dxa"/>
            <w:gridSpan w:val="3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</w:rPr>
              <w:t>1790.43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三、收到和处理政府信息公开申请情况</w:t>
      </w:r>
    </w:p>
    <w:tbl>
      <w:tblPr>
        <w:tblStyle w:val="5"/>
        <w:tblW w:w="8919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9"/>
        <w:gridCol w:w="1080"/>
        <w:gridCol w:w="2028"/>
        <w:gridCol w:w="696"/>
        <w:gridCol w:w="772"/>
        <w:gridCol w:w="705"/>
        <w:gridCol w:w="925"/>
        <w:gridCol w:w="735"/>
        <w:gridCol w:w="460"/>
        <w:gridCol w:w="51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restart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（本列数据的勾稽关系为：第一项加第二项之和，等于第三项加第四项之和）</w:t>
            </w:r>
          </w:p>
        </w:tc>
        <w:tc>
          <w:tcPr>
            <w:tcW w:w="4812" w:type="dxa"/>
            <w:gridSpan w:val="7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申请人情况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4107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自然人</w:t>
            </w:r>
          </w:p>
        </w:tc>
        <w:tc>
          <w:tcPr>
            <w:tcW w:w="3597" w:type="dxa"/>
            <w:gridSpan w:val="5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法人或其他组织</w:t>
            </w:r>
          </w:p>
        </w:tc>
        <w:tc>
          <w:tcPr>
            <w:tcW w:w="519" w:type="dxa"/>
            <w:vMerge w:val="restart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05" w:hRule="atLeast"/>
          <w:jc w:val="center"/>
        </w:trPr>
        <w:tc>
          <w:tcPr>
            <w:tcW w:w="4107" w:type="dxa"/>
            <w:gridSpan w:val="3"/>
            <w:vMerge w:val="continue"/>
            <w:vAlign w:val="center"/>
          </w:tcPr>
          <w:p>
            <w:pPr>
              <w:spacing w:line="400" w:lineRule="exact"/>
              <w:rPr>
                <w:rFonts w:ascii="宋体" w:eastAsia="宋体" w:cs="Times New Roman"/>
                <w:sz w:val="18"/>
                <w:szCs w:val="18"/>
              </w:rPr>
            </w:pPr>
          </w:p>
        </w:tc>
        <w:tc>
          <w:tcPr>
            <w:tcW w:w="696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商业企业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科研机构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社会公益组织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法律服务机构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黑体" w:hAnsi="黑体" w:eastAsia="黑体" w:cs="Times New Roman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其他</w:t>
            </w:r>
          </w:p>
        </w:tc>
        <w:tc>
          <w:tcPr>
            <w:tcW w:w="519" w:type="dxa"/>
            <w:vMerge w:val="continue"/>
            <w:vAlign w:val="center"/>
          </w:tcPr>
          <w:p>
            <w:pPr>
              <w:spacing w:line="400" w:lineRule="exact"/>
              <w:rPr>
                <w:rFonts w:ascii="黑体" w:hAnsi="黑体" w:eastAsia="黑体" w:cs="Times New Roman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45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一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本年新收到政府信息公开申请数量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7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二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eastAsia="zh-CN"/>
              </w:rPr>
              <w:t>、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上年结转政府信息公开申请数量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三、本年度办理结果</w:t>
            </w: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（一）予以公开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（二）部分公开（区分处理的，只计这一情形，不计其他情形）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（三）不予公开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属于国家秘密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其他法律行政法规禁止公开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54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危及“三安全一稳定”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保护第三方合法权益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属于三类内部事务信息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61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6.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属于四类过程性信息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2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7.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属于行政执法案卷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02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8.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属于行政查询事项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（四）无法提供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本机关不掌握相关政府信息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4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没有现成信息需要另行制作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补正后申请内容仍不明确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40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（五）不予处理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1.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信访举报投诉类申请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9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2.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重复申请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1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11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3.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要求提供公开出版物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4.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无正当理由大量反复申请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ascii="仿宋_GB2312" w:hAnsi="仿宋_GB2312" w:eastAsia="仿宋_GB2312" w:cs="仿宋_GB2312"/>
                <w:sz w:val="24"/>
                <w:szCs w:val="24"/>
              </w:rPr>
              <w:t>5.</w:t>
            </w: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要求行政机关确认或重新出具已获取信息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restart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（六）其他处理</w:t>
            </w: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1.申请人无正当理由逾期不补正、行政机关不再处理其政府信息公开申请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2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2.申请人逾期未按收费通知要求缴纳费用、行政机关不再处理其政府信息公开申请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5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vAlign w:val="center"/>
          </w:tcPr>
          <w:p>
            <w:pPr>
              <w:spacing w:line="400" w:lineRule="exact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2028" w:type="dxa"/>
            <w:vAlign w:val="center"/>
          </w:tcPr>
          <w:p>
            <w:pPr>
              <w:spacing w:line="400" w:lineRule="exact"/>
              <w:rPr>
                <w:rFonts w:hint="default" w:ascii="仿宋_GB2312" w:hAnsi="仿宋_GB2312" w:eastAsia="仿宋_GB2312" w:cs="仿宋_GB2312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  <w:lang w:val="en-US" w:eastAsia="zh-CN"/>
              </w:rPr>
              <w:t>3.其他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9" w:hRule="atLeast"/>
          <w:jc w:val="center"/>
        </w:trPr>
        <w:tc>
          <w:tcPr>
            <w:tcW w:w="999" w:type="dxa"/>
            <w:vMerge w:val="continue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</w:p>
        </w:tc>
        <w:tc>
          <w:tcPr>
            <w:tcW w:w="3108" w:type="dxa"/>
            <w:gridSpan w:val="2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（七）总计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23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default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23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2" w:hRule="atLeast"/>
          <w:jc w:val="center"/>
        </w:trPr>
        <w:tc>
          <w:tcPr>
            <w:tcW w:w="4107" w:type="dxa"/>
            <w:gridSpan w:val="3"/>
            <w:vAlign w:val="center"/>
          </w:tcPr>
          <w:p>
            <w:pPr>
              <w:spacing w:line="400" w:lineRule="exact"/>
              <w:rPr>
                <w:rFonts w:ascii="仿宋_GB2312" w:hAnsi="仿宋_GB2312" w:eastAsia="仿宋_GB2312" w:cs="Times New Roman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四、结转下年度继续办理</w:t>
            </w:r>
          </w:p>
        </w:tc>
        <w:tc>
          <w:tcPr>
            <w:tcW w:w="696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72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0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92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735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460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19" w:type="dxa"/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Times New Roman"/>
                <w:kern w:val="2"/>
                <w:sz w:val="24"/>
                <w:szCs w:val="24"/>
                <w:lang w:val="en-US" w:eastAsia="zh-CN" w:bidi="ar-SA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四、政府信息公开行政复议、行政诉讼情况</w:t>
      </w:r>
    </w:p>
    <w:tbl>
      <w:tblPr>
        <w:tblStyle w:val="5"/>
        <w:tblW w:w="8839" w:type="dxa"/>
        <w:jc w:val="center"/>
        <w:tblBorders>
          <w:top w:val="single" w:color="auto" w:sz="8" w:space="0"/>
          <w:left w:val="single" w:color="auto" w:sz="8" w:space="0"/>
          <w:bottom w:val="single" w:color="auto" w:sz="8" w:space="0"/>
          <w:right w:val="single" w:color="auto" w:sz="8" w:space="0"/>
          <w:insideH w:val="single" w:color="auto" w:sz="8" w:space="0"/>
          <w:insideV w:val="single" w:color="auto" w:sz="8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83"/>
        <w:gridCol w:w="583"/>
        <w:gridCol w:w="583"/>
        <w:gridCol w:w="583"/>
        <w:gridCol w:w="661"/>
        <w:gridCol w:w="529"/>
        <w:gridCol w:w="584"/>
        <w:gridCol w:w="584"/>
        <w:gridCol w:w="584"/>
        <w:gridCol w:w="611"/>
        <w:gridCol w:w="584"/>
        <w:gridCol w:w="584"/>
        <w:gridCol w:w="584"/>
        <w:gridCol w:w="585"/>
        <w:gridCol w:w="617"/>
      </w:tblGrid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2993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行政复议</w:t>
            </w:r>
          </w:p>
        </w:tc>
        <w:tc>
          <w:tcPr>
            <w:tcW w:w="5846" w:type="dxa"/>
            <w:gridSpan w:val="10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黑体" w:hAnsi="黑体" w:eastAsia="黑体" w:cs="黑体"/>
                <w:sz w:val="24"/>
                <w:szCs w:val="24"/>
              </w:rPr>
            </w:pPr>
            <w:r>
              <w:rPr>
                <w:rFonts w:hint="eastAsia" w:ascii="黑体" w:hAnsi="黑体" w:eastAsia="黑体" w:cs="黑体"/>
                <w:sz w:val="24"/>
                <w:szCs w:val="24"/>
              </w:rPr>
              <w:t>行政诉讼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5" w:hRule="atLeast"/>
          <w:jc w:val="center"/>
        </w:trPr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3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61" w:type="dxa"/>
            <w:vMerge w:val="restart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2892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未经复议直接起诉</w:t>
            </w:r>
          </w:p>
        </w:tc>
        <w:tc>
          <w:tcPr>
            <w:tcW w:w="2954" w:type="dxa"/>
            <w:gridSpan w:val="5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复议后起诉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595" w:hRule="atLeast"/>
          <w:jc w:val="center"/>
        </w:trPr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83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661" w:type="dxa"/>
            <w:vMerge w:val="continue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</w:p>
        </w:tc>
        <w:tc>
          <w:tcPr>
            <w:tcW w:w="52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结果维持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结果纠正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其他结果</w:t>
            </w:r>
          </w:p>
        </w:tc>
        <w:tc>
          <w:tcPr>
            <w:tcW w:w="58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尚未审结</w:t>
            </w:r>
          </w:p>
        </w:tc>
        <w:tc>
          <w:tcPr>
            <w:tcW w:w="617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24"/>
                <w:szCs w:val="24"/>
              </w:rPr>
            </w:pPr>
            <w:r>
              <w:rPr>
                <w:rFonts w:hint="eastAsia" w:ascii="仿宋_GB2312" w:hAnsi="仿宋_GB2312" w:eastAsia="仿宋_GB2312" w:cs="仿宋_GB2312"/>
                <w:sz w:val="24"/>
                <w:szCs w:val="24"/>
              </w:rPr>
              <w:t>总计</w:t>
            </w:r>
          </w:p>
        </w:tc>
      </w:tr>
      <w:tr>
        <w:tblPrEx>
          <w:tblBorders>
            <w:top w:val="single" w:color="auto" w:sz="8" w:space="0"/>
            <w:left w:val="single" w:color="auto" w:sz="8" w:space="0"/>
            <w:bottom w:val="single" w:color="auto" w:sz="8" w:space="0"/>
            <w:right w:val="single" w:color="auto" w:sz="8" w:space="0"/>
            <w:insideH w:val="single" w:color="auto" w:sz="8" w:space="0"/>
            <w:insideV w:val="single" w:color="auto" w:sz="8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2" w:hRule="atLeast"/>
          <w:jc w:val="center"/>
        </w:trPr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3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6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29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1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4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585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  <w:tc>
          <w:tcPr>
            <w:tcW w:w="617" w:type="dxa"/>
            <w:tcBorders>
              <w:tl2br w:val="nil"/>
              <w:tr2bl w:val="nil"/>
            </w:tcBorders>
            <w:tcMar>
              <w:left w:w="108" w:type="dxa"/>
              <w:right w:w="108" w:type="dxa"/>
            </w:tcMar>
            <w:vAlign w:val="center"/>
          </w:tcPr>
          <w:p>
            <w:pPr>
              <w:spacing w:line="400" w:lineRule="exact"/>
              <w:jc w:val="center"/>
              <w:rPr>
                <w:rFonts w:hint="eastAsia" w:ascii="仿宋_GB2312" w:hAnsi="仿宋_GB2312" w:eastAsia="仿宋_GB2312" w:cs="仿宋_GB2312"/>
                <w:sz w:val="32"/>
                <w:szCs w:val="32"/>
              </w:rPr>
            </w:pPr>
            <w:r>
              <w:rPr>
                <w:rFonts w:hint="eastAsia" w:ascii="仿宋_GB2312" w:hAnsi="仿宋_GB2312" w:eastAsia="仿宋_GB2312" w:cs="Times New Roman"/>
                <w:sz w:val="24"/>
                <w:szCs w:val="24"/>
                <w:lang w:val="en-US" w:eastAsia="zh-CN"/>
              </w:rPr>
              <w:t>0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五、存在的主要问题及改进情况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（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一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eastAsia="zh-CN"/>
        </w:rPr>
        <w:t>）</w:t>
      </w: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存在的主要问题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1.主动公开信息的范围内容和方式形式与群众需求仍存不小差距，实际效果还有提高空间。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2.政务信息事后公开多、事前事中公开少，及时性、主动性有待进一步增强。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3.政府工作人员的业务能力仍需持续提高。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3" w:firstLineChars="200"/>
        <w:jc w:val="left"/>
        <w:textAlignment w:val="auto"/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</w:pPr>
      <w:r>
        <w:rPr>
          <w:rFonts w:hint="eastAsia" w:ascii="楷体_GB2312" w:hAnsi="楷体_GB2312" w:eastAsia="楷体_GB2312" w:cs="楷体_GB2312"/>
          <w:b/>
          <w:bCs/>
          <w:sz w:val="32"/>
          <w:szCs w:val="32"/>
          <w:lang w:val="en-US" w:eastAsia="zh-CN"/>
        </w:rPr>
        <w:t>（二）改进情况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1.全面拓展主动公开范围，继续推进重大建设项目审批实施、公共资源配置、社会公益事业建设等群众重点关注领域的政务公开，谋划创新图表图解、场景演示、卡通动漫、短视频等多元化公开方式形式，确保广大群众看得到、看得懂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2.加强民生诉求的分析研判，及时主动发布疫情防控、环保、教育医疗、安全生产、困难群众生活等方面信息。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both"/>
        <w:textAlignment w:val="auto"/>
        <w:rPr>
          <w:rFonts w:hint="default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 w:val="0"/>
          <w:bCs w:val="0"/>
          <w:sz w:val="32"/>
          <w:szCs w:val="32"/>
          <w:lang w:val="en-US" w:eastAsia="zh-CN"/>
        </w:rPr>
        <w:t>3.定期组织开展政务公开工作培训和研讨交流，着力强化干部的政务公开理念，提升政务公开工作能力和水平。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left"/>
        <w:textAlignment w:val="auto"/>
        <w:rPr>
          <w:rFonts w:hint="eastAsia" w:ascii="黑体" w:hAnsi="黑体" w:eastAsia="黑体" w:cs="黑体"/>
          <w:b w:val="0"/>
          <w:bCs w:val="0"/>
          <w:sz w:val="32"/>
          <w:szCs w:val="32"/>
        </w:rPr>
      </w:pPr>
      <w:r>
        <w:rPr>
          <w:rFonts w:hint="eastAsia" w:ascii="黑体" w:hAnsi="黑体" w:eastAsia="黑体" w:cs="黑体"/>
          <w:b w:val="0"/>
          <w:bCs w:val="0"/>
          <w:sz w:val="32"/>
          <w:szCs w:val="32"/>
        </w:rPr>
        <w:t>六、其他需要报告的事项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textAlignment w:val="auto"/>
        <w:rPr>
          <w:rFonts w:hint="eastAsia" w:ascii="仿宋_GB2312" w:hAnsi="仿宋_GB2312" w:eastAsia="仿宋_GB2312" w:cs="仿宋_GB2312"/>
          <w:sz w:val="32"/>
          <w:szCs w:val="32"/>
        </w:rPr>
      </w:pPr>
      <w:r>
        <w:rPr>
          <w:rFonts w:hint="eastAsia" w:ascii="仿宋_GB2312" w:hAnsi="仿宋_GB2312" w:eastAsia="仿宋_GB2312" w:cs="仿宋_GB2312"/>
          <w:sz w:val="32"/>
          <w:szCs w:val="32"/>
        </w:rPr>
        <w:t>2021年1月1日至12月31日，本单位共收取信息处理费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0</w:t>
      </w:r>
      <w:r>
        <w:rPr>
          <w:rFonts w:hint="eastAsia" w:ascii="仿宋_GB2312" w:hAnsi="仿宋_GB2312" w:eastAsia="仿宋_GB2312" w:cs="仿宋_GB2312"/>
          <w:sz w:val="32"/>
          <w:szCs w:val="32"/>
        </w:rPr>
        <w:t>元。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慈溪市周巷镇人民政府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 w:firstLineChars="200"/>
        <w:jc w:val="right"/>
        <w:textAlignment w:val="auto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 xml:space="preserve">                       2022年1月10日</w:t>
      </w:r>
    </w:p>
    <w:sectPr>
      <w:footerReference r:id="rId3" w:type="default"/>
      <w:pgSz w:w="11906" w:h="16838"/>
      <w:pgMar w:top="1440" w:right="1800" w:bottom="1440" w:left="1800" w:header="851" w:footer="992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sdt>
    <w:sdtPr>
      <w:id w:val="22939433"/>
      <w:docPartObj>
        <w:docPartGallery w:val="autotext"/>
      </w:docPartObj>
    </w:sdtPr>
    <w:sdtContent>
      <w:p>
        <w:pPr>
          <w:pStyle w:val="2"/>
          <w:jc w:val="center"/>
        </w:pPr>
        <w:r>
          <w:fldChar w:fldCharType="begin"/>
        </w:r>
        <w:r>
          <w:instrText xml:space="preserve"> PAGE   \* MERGEFORMAT </w:instrText>
        </w:r>
        <w:r>
          <w:fldChar w:fldCharType="separate"/>
        </w:r>
        <w:r>
          <w:rPr>
            <w:lang w:val="zh-CN"/>
          </w:rPr>
          <w:t>6</w:t>
        </w:r>
        <w:r>
          <w:rPr>
            <w:lang w:val="zh-CN"/>
          </w:rPr>
          <w:fldChar w:fldCharType="end"/>
        </w:r>
      </w:p>
    </w:sdtContent>
  </w:sdt>
</w:ft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BED529AD"/>
    <w:multiLevelType w:val="singleLevel"/>
    <w:tmpl w:val="BED529AD"/>
    <w:lvl w:ilvl="0" w:tentative="0">
      <w:start w:val="4"/>
      <w:numFmt w:val="chineseCounting"/>
      <w:suff w:val="nothing"/>
      <w:lvlText w:val="（%1）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44564"/>
    <w:rsid w:val="00020285"/>
    <w:rsid w:val="00037229"/>
    <w:rsid w:val="0005062A"/>
    <w:rsid w:val="000B79B7"/>
    <w:rsid w:val="00105974"/>
    <w:rsid w:val="001854EA"/>
    <w:rsid w:val="002108EE"/>
    <w:rsid w:val="0029755C"/>
    <w:rsid w:val="00321E78"/>
    <w:rsid w:val="003F5E4C"/>
    <w:rsid w:val="00414289"/>
    <w:rsid w:val="00444564"/>
    <w:rsid w:val="00616FEB"/>
    <w:rsid w:val="00644326"/>
    <w:rsid w:val="007420F8"/>
    <w:rsid w:val="007C6DE3"/>
    <w:rsid w:val="00831832"/>
    <w:rsid w:val="009878B7"/>
    <w:rsid w:val="009B09B8"/>
    <w:rsid w:val="009F046D"/>
    <w:rsid w:val="00A46970"/>
    <w:rsid w:val="00B84906"/>
    <w:rsid w:val="00CD30EC"/>
    <w:rsid w:val="00CE4820"/>
    <w:rsid w:val="00D82F5B"/>
    <w:rsid w:val="00ED76F5"/>
    <w:rsid w:val="00EF310F"/>
    <w:rsid w:val="00F859C5"/>
    <w:rsid w:val="06392CFB"/>
    <w:rsid w:val="0A983896"/>
    <w:rsid w:val="10CA6D42"/>
    <w:rsid w:val="11E6344A"/>
    <w:rsid w:val="12E17731"/>
    <w:rsid w:val="131F5937"/>
    <w:rsid w:val="164864D5"/>
    <w:rsid w:val="16BA7F06"/>
    <w:rsid w:val="179814B0"/>
    <w:rsid w:val="1E057C50"/>
    <w:rsid w:val="1F894534"/>
    <w:rsid w:val="206F3FEA"/>
    <w:rsid w:val="234F0052"/>
    <w:rsid w:val="24FB2493"/>
    <w:rsid w:val="253C6648"/>
    <w:rsid w:val="2C850242"/>
    <w:rsid w:val="3144116B"/>
    <w:rsid w:val="33C37FE0"/>
    <w:rsid w:val="3538169B"/>
    <w:rsid w:val="35DC598D"/>
    <w:rsid w:val="361D0295"/>
    <w:rsid w:val="369B2CA5"/>
    <w:rsid w:val="37DE28D1"/>
    <w:rsid w:val="397D70A5"/>
    <w:rsid w:val="407E7ABF"/>
    <w:rsid w:val="4265242D"/>
    <w:rsid w:val="4B402DD1"/>
    <w:rsid w:val="4CB24D1B"/>
    <w:rsid w:val="4E287FFA"/>
    <w:rsid w:val="559C44C3"/>
    <w:rsid w:val="56DE5575"/>
    <w:rsid w:val="5D08474D"/>
    <w:rsid w:val="60EC10F7"/>
    <w:rsid w:val="61C549B1"/>
    <w:rsid w:val="623C12A9"/>
    <w:rsid w:val="659941E5"/>
    <w:rsid w:val="66233278"/>
    <w:rsid w:val="66B27F24"/>
    <w:rsid w:val="68AD350A"/>
    <w:rsid w:val="68E20370"/>
    <w:rsid w:val="6E19533E"/>
    <w:rsid w:val="6FB42FA6"/>
    <w:rsid w:val="76A56FF1"/>
    <w:rsid w:val="77862792"/>
    <w:rsid w:val="7B32602A"/>
    <w:rsid w:val="7D5F409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0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6">
    <w:name w:val="Default Paragraph Font"/>
    <w:semiHidden/>
    <w:unhideWhenUsed/>
    <w:qFormat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0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9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0"/>
    <w:rPr>
      <w:rFonts w:ascii="Times New Roman" w:hAnsi="Times New Roman" w:cs="Times New Roman"/>
      <w:sz w:val="24"/>
      <w:szCs w:val="24"/>
    </w:rPr>
  </w:style>
  <w:style w:type="character" w:styleId="7">
    <w:name w:val="page number"/>
    <w:basedOn w:val="6"/>
    <w:qFormat/>
    <w:uiPriority w:val="99"/>
  </w:style>
  <w:style w:type="character" w:styleId="8">
    <w:name w:val="Emphasis"/>
    <w:basedOn w:val="6"/>
    <w:qFormat/>
    <w:uiPriority w:val="20"/>
    <w:rPr>
      <w:i/>
    </w:rPr>
  </w:style>
  <w:style w:type="character" w:customStyle="1" w:styleId="9">
    <w:name w:val="页眉 Char"/>
    <w:basedOn w:val="6"/>
    <w:link w:val="3"/>
    <w:semiHidden/>
    <w:qFormat/>
    <w:uiPriority w:val="99"/>
    <w:rPr>
      <w:sz w:val="18"/>
      <w:szCs w:val="18"/>
    </w:rPr>
  </w:style>
  <w:style w:type="character" w:customStyle="1" w:styleId="10">
    <w:name w:val="页脚 Char"/>
    <w:basedOn w:val="6"/>
    <w:link w:val="2"/>
    <w:qFormat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numbering" Target="numbering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8</Pages>
  <Words>606</Words>
  <Characters>3457</Characters>
  <Lines>28</Lines>
  <Paragraphs>8</Paragraphs>
  <TotalTime>3</TotalTime>
  <ScaleCrop>false</ScaleCrop>
  <LinksUpToDate>false</LinksUpToDate>
  <CharactersWithSpaces>4055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2019-12-20T01:52:00Z</dcterms:created>
  <dc:creator>user</dc:creator>
  <cp:lastModifiedBy>Zyp</cp:lastModifiedBy>
  <cp:lastPrinted>2022-01-11T09:08:00Z</cp:lastPrinted>
  <dcterms:modified xsi:type="dcterms:W3CDTF">2022-02-19T12:59:35Z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2349C7824E5D4F76B055D80B8B7A9906</vt:lpwstr>
  </property>
</Properties>
</file>