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华文仿宋" w:hAnsi="华文仿宋" w:eastAsia="华文仿宋" w:cs="华文仿宋"/>
          <w:b/>
          <w:bCs/>
          <w:sz w:val="44"/>
          <w:szCs w:val="44"/>
          <w:lang w:val="en-US" w:eastAsia="zh-CN"/>
        </w:rPr>
      </w:pPr>
      <w:r>
        <w:rPr>
          <w:rFonts w:hint="eastAsia" w:ascii="华文仿宋" w:hAnsi="华文仿宋" w:eastAsia="华文仿宋" w:cs="华文仿宋"/>
          <w:b/>
          <w:bCs/>
          <w:sz w:val="44"/>
          <w:szCs w:val="44"/>
          <w:lang w:val="en-US" w:eastAsia="zh-CN"/>
        </w:rPr>
        <w:t>慈溪</w:t>
      </w:r>
      <w:r>
        <w:rPr>
          <w:rFonts w:hint="eastAsia" w:ascii="华文仿宋" w:hAnsi="华文仿宋" w:eastAsia="华文仿宋" w:cs="华文仿宋"/>
          <w:b/>
          <w:bCs/>
          <w:sz w:val="44"/>
          <w:szCs w:val="44"/>
          <w:lang w:eastAsia="zh-CN"/>
        </w:rPr>
        <w:t>市</w:t>
      </w:r>
      <w:r>
        <w:rPr>
          <w:rFonts w:hint="eastAsia" w:ascii="华文仿宋" w:hAnsi="华文仿宋" w:eastAsia="华文仿宋" w:cs="华文仿宋"/>
          <w:b/>
          <w:bCs/>
          <w:sz w:val="44"/>
          <w:szCs w:val="44"/>
          <w:lang w:val="en-US" w:eastAsia="zh-CN"/>
        </w:rPr>
        <w:t>知识产权</w:t>
      </w:r>
      <w:r>
        <w:rPr>
          <w:rFonts w:hint="eastAsia" w:ascii="华文仿宋" w:hAnsi="华文仿宋" w:eastAsia="华文仿宋" w:cs="华文仿宋"/>
          <w:b/>
          <w:bCs/>
          <w:sz w:val="44"/>
          <w:szCs w:val="44"/>
        </w:rPr>
        <w:t>局专利侵权纠纷</w:t>
      </w:r>
      <w:r>
        <w:rPr>
          <w:rFonts w:hint="eastAsia" w:ascii="华文仿宋" w:hAnsi="华文仿宋" w:eastAsia="华文仿宋" w:cs="华文仿宋"/>
          <w:b/>
          <w:bCs/>
          <w:sz w:val="44"/>
          <w:szCs w:val="44"/>
          <w:lang w:val="en-US" w:eastAsia="zh-CN"/>
        </w:rPr>
        <w:t>案件</w:t>
      </w:r>
    </w:p>
    <w:p>
      <w:pPr>
        <w:jc w:val="center"/>
        <w:rPr>
          <w:rFonts w:hint="eastAsia" w:ascii="华文仿宋" w:hAnsi="华文仿宋" w:eastAsia="华文仿宋" w:cs="华文仿宋"/>
          <w:b/>
          <w:bCs/>
          <w:sz w:val="44"/>
          <w:szCs w:val="44"/>
        </w:rPr>
      </w:pPr>
      <w:r>
        <w:rPr>
          <w:rFonts w:hint="eastAsia" w:ascii="华文仿宋" w:hAnsi="华文仿宋" w:eastAsia="华文仿宋" w:cs="华文仿宋"/>
          <w:b/>
          <w:bCs/>
          <w:sz w:val="44"/>
          <w:szCs w:val="44"/>
          <w:lang w:val="en-US" w:eastAsia="zh-CN"/>
        </w:rPr>
        <w:t>行政裁决</w:t>
      </w:r>
      <w:r>
        <w:rPr>
          <w:rFonts w:hint="eastAsia" w:ascii="华文仿宋" w:hAnsi="华文仿宋" w:eastAsia="华文仿宋" w:cs="华文仿宋"/>
          <w:b/>
          <w:bCs/>
          <w:sz w:val="44"/>
          <w:szCs w:val="44"/>
        </w:rPr>
        <w:t>书</w:t>
      </w:r>
    </w:p>
    <w:p>
      <w:pPr>
        <w:rPr>
          <w:rFonts w:hint="eastAsia" w:ascii="华文仿宋" w:hAnsi="华文仿宋" w:eastAsia="华文仿宋" w:cs="华文仿宋"/>
          <w:sz w:val="32"/>
          <w:szCs w:val="32"/>
        </w:rPr>
      </w:pPr>
      <w:r>
        <w:rPr>
          <w:rFonts w:hint="eastAsia" w:ascii="华文仿宋" w:hAnsi="华文仿宋" w:eastAsia="华文仿宋" w:cs="华文仿宋"/>
          <w:sz w:val="32"/>
          <w:szCs w:val="32"/>
          <w:lang w:val="en-US" w:eastAsia="zh-CN"/>
        </w:rPr>
        <w:t xml:space="preserve">                            案号:慈知案字[</w:t>
      </w:r>
      <w:r>
        <w:rPr>
          <w:rFonts w:hint="eastAsia" w:ascii="华文仿宋" w:hAnsi="华文仿宋" w:eastAsia="华文仿宋" w:cs="华文仿宋"/>
          <w:sz w:val="32"/>
          <w:szCs w:val="32"/>
        </w:rPr>
        <w:t>20</w:t>
      </w:r>
      <w:r>
        <w:rPr>
          <w:rFonts w:hint="eastAsia" w:ascii="华文仿宋" w:hAnsi="华文仿宋" w:eastAsia="华文仿宋" w:cs="华文仿宋"/>
          <w:sz w:val="32"/>
          <w:szCs w:val="32"/>
          <w:lang w:val="en-US" w:eastAsia="zh-CN"/>
        </w:rPr>
        <w:t>22]</w:t>
      </w:r>
      <w:r>
        <w:rPr>
          <w:rFonts w:hint="eastAsia" w:ascii="华文仿宋" w:hAnsi="华文仿宋" w:eastAsia="华文仿宋" w:cs="华文仿宋"/>
          <w:sz w:val="32"/>
          <w:szCs w:val="32"/>
        </w:rPr>
        <w:t xml:space="preserve"> </w:t>
      </w:r>
      <w:r>
        <w:rPr>
          <w:rFonts w:hint="eastAsia" w:ascii="华文仿宋" w:hAnsi="华文仿宋" w:eastAsia="华文仿宋" w:cs="华文仿宋"/>
          <w:sz w:val="32"/>
          <w:szCs w:val="32"/>
          <w:lang w:val="en-US" w:eastAsia="zh-CN"/>
        </w:rPr>
        <w:t>4</w:t>
      </w:r>
      <w:r>
        <w:rPr>
          <w:rFonts w:hint="eastAsia" w:ascii="华文仿宋" w:hAnsi="华文仿宋" w:eastAsia="华文仿宋" w:cs="华文仿宋"/>
          <w:sz w:val="32"/>
          <w:szCs w:val="32"/>
        </w:rPr>
        <w:t>号</w:t>
      </w:r>
    </w:p>
    <w:p>
      <w:pPr>
        <w:rPr>
          <w:rFonts w:hint="eastAsia" w:ascii="华文仿宋" w:hAnsi="华文仿宋" w:eastAsia="华文仿宋" w:cs="华文仿宋"/>
          <w:sz w:val="32"/>
          <w:szCs w:val="32"/>
        </w:rPr>
      </w:pPr>
    </w:p>
    <w:p>
      <w:pPr>
        <w:rPr>
          <w:rFonts w:hint="eastAsia" w:ascii="华文仿宋" w:hAnsi="华文仿宋" w:eastAsia="华文仿宋" w:cs="华文仿宋"/>
          <w:sz w:val="32"/>
          <w:szCs w:val="32"/>
        </w:rPr>
      </w:pPr>
      <w:r>
        <w:rPr>
          <w:rFonts w:hint="eastAsia" w:ascii="华文仿宋" w:hAnsi="华文仿宋" w:eastAsia="华文仿宋" w:cs="华文仿宋"/>
          <w:sz w:val="32"/>
          <w:szCs w:val="32"/>
        </w:rPr>
        <w:t>请求人</w:t>
      </w:r>
      <w:r>
        <w:rPr>
          <w:rFonts w:hint="eastAsia" w:ascii="华文仿宋" w:hAnsi="华文仿宋" w:eastAsia="华文仿宋" w:cs="华文仿宋"/>
          <w:sz w:val="32"/>
          <w:szCs w:val="32"/>
          <w:lang w:eastAsia="zh-CN"/>
        </w:rPr>
        <w:t>：</w:t>
      </w:r>
      <w:r>
        <w:rPr>
          <w:rFonts w:hint="eastAsia" w:ascii="华文仿宋" w:hAnsi="华文仿宋" w:eastAsia="华文仿宋" w:cs="华文仿宋"/>
          <w:sz w:val="32"/>
          <w:szCs w:val="32"/>
        </w:rPr>
        <w:t>俞文杰</w:t>
      </w:r>
    </w:p>
    <w:p>
      <w:pPr>
        <w:rPr>
          <w:rFonts w:hint="eastAsia" w:ascii="华文仿宋" w:hAnsi="华文仿宋" w:eastAsia="华文仿宋" w:cs="华文仿宋"/>
          <w:sz w:val="32"/>
          <w:szCs w:val="32"/>
          <w:lang w:eastAsia="zh-CN"/>
        </w:rPr>
      </w:pPr>
      <w:r>
        <w:rPr>
          <w:rFonts w:hint="eastAsia" w:ascii="华文仿宋" w:hAnsi="华文仿宋" w:eastAsia="华文仿宋" w:cs="华文仿宋"/>
          <w:sz w:val="32"/>
          <w:szCs w:val="32"/>
        </w:rPr>
        <w:t>被请求人</w:t>
      </w:r>
      <w:r>
        <w:rPr>
          <w:rFonts w:hint="eastAsia" w:ascii="华文仿宋" w:hAnsi="华文仿宋" w:eastAsia="华文仿宋" w:cs="华文仿宋"/>
          <w:sz w:val="32"/>
          <w:szCs w:val="32"/>
          <w:lang w:eastAsia="zh-CN"/>
        </w:rPr>
        <w:t>：慈溪市心诚诚洁具有限公司</w:t>
      </w:r>
    </w:p>
    <w:p>
      <w:pPr>
        <w:rPr>
          <w:rFonts w:hint="eastAsia" w:ascii="华文仿宋" w:hAnsi="华文仿宋" w:eastAsia="华文仿宋" w:cs="华文仿宋"/>
          <w:sz w:val="32"/>
          <w:szCs w:val="32"/>
          <w:lang w:val="en-US" w:eastAsia="zh-CN"/>
        </w:rPr>
      </w:pPr>
      <w:bookmarkStart w:id="0" w:name="_GoBack"/>
      <w:bookmarkEnd w:id="0"/>
    </w:p>
    <w:p>
      <w:pPr>
        <w:rPr>
          <w:rFonts w:hint="eastAsia" w:ascii="华文仿宋" w:hAnsi="华文仿宋" w:eastAsia="华文仿宋" w:cs="华文仿宋"/>
          <w:sz w:val="32"/>
          <w:szCs w:val="32"/>
          <w:lang w:val="en-US" w:eastAsia="zh-CN"/>
        </w:rPr>
      </w:pPr>
      <w:r>
        <w:rPr>
          <w:rFonts w:hint="eastAsia" w:ascii="华文仿宋" w:hAnsi="华文仿宋" w:eastAsia="华文仿宋" w:cs="华文仿宋"/>
          <w:sz w:val="32"/>
          <w:szCs w:val="32"/>
          <w:lang w:val="en-US" w:eastAsia="zh-CN"/>
        </w:rPr>
        <w:t>案由：外观设计专利侵权纠纷，专利名称“花洒过滤器”，专利号：ZL201830253608.4</w:t>
      </w:r>
    </w:p>
    <w:p>
      <w:pPr>
        <w:rPr>
          <w:rFonts w:hint="eastAsia" w:ascii="华文仿宋" w:hAnsi="华文仿宋" w:eastAsia="华文仿宋" w:cs="华文仿宋"/>
          <w:sz w:val="32"/>
          <w:szCs w:val="32"/>
          <w:lang w:val="en-US" w:eastAsia="zh-CN"/>
        </w:rPr>
      </w:pPr>
    </w:p>
    <w:p>
      <w:pPr>
        <w:ind w:firstLine="640"/>
        <w:rPr>
          <w:rFonts w:hint="eastAsia" w:ascii="华文仿宋" w:hAnsi="华文仿宋" w:eastAsia="华文仿宋" w:cs="华文仿宋"/>
          <w:sz w:val="32"/>
          <w:szCs w:val="32"/>
          <w:lang w:val="en-US" w:eastAsia="zh-CN"/>
        </w:rPr>
      </w:pPr>
      <w:r>
        <w:rPr>
          <w:rFonts w:hint="eastAsia" w:ascii="华文仿宋" w:hAnsi="华文仿宋" w:eastAsia="华文仿宋" w:cs="华文仿宋"/>
          <w:sz w:val="32"/>
          <w:szCs w:val="32"/>
          <w:lang w:val="en-US" w:eastAsia="zh-CN"/>
        </w:rPr>
        <w:t>请求人就其“花洒过滤器”的外观设计专利（专利号：ZL201830253608.4）与被请求人的专利侵权纠纷，向我局提出处理请求。我局于2022年4月11日受理后，依照《专利行政执法办法》第十三条组成合议组。合议组于2022年6月2日进行了口头审理，请求人和被请求人到庭参加了口头审理。现本案已审结。</w:t>
      </w:r>
    </w:p>
    <w:p>
      <w:pPr>
        <w:ind w:firstLine="640"/>
        <w:rPr>
          <w:rFonts w:hint="default" w:ascii="华文仿宋" w:hAnsi="华文仿宋" w:eastAsia="华文仿宋" w:cs="华文仿宋"/>
          <w:sz w:val="32"/>
          <w:szCs w:val="32"/>
          <w:lang w:val="en-US" w:eastAsia="zh-CN"/>
        </w:rPr>
      </w:pPr>
      <w:r>
        <w:rPr>
          <w:rFonts w:hint="default" w:ascii="华文仿宋" w:hAnsi="华文仿宋" w:eastAsia="华文仿宋" w:cs="华文仿宋"/>
          <w:sz w:val="32"/>
          <w:szCs w:val="32"/>
          <w:lang w:val="en-US" w:eastAsia="zh-CN"/>
        </w:rPr>
        <w:t>请求人</w:t>
      </w:r>
      <w:r>
        <w:rPr>
          <w:rFonts w:hint="eastAsia" w:ascii="华文仿宋" w:hAnsi="华文仿宋" w:eastAsia="华文仿宋" w:cs="华文仿宋"/>
          <w:sz w:val="32"/>
          <w:szCs w:val="32"/>
          <w:lang w:val="en-US" w:eastAsia="zh-CN"/>
        </w:rPr>
        <w:t>诉求：1.责令被请求人立即停止侵权行为，停止生产、销售、许诺销售侵犯请求人的专利产品；2.立即销毁制造侵权产品的专用设备和模具；3.造成的损失给予经济赔偿。</w:t>
      </w:r>
    </w:p>
    <w:p>
      <w:pPr>
        <w:ind w:firstLine="640"/>
        <w:rPr>
          <w:rFonts w:hint="eastAsia" w:ascii="华文仿宋" w:hAnsi="华文仿宋" w:eastAsia="华文仿宋" w:cs="华文仿宋"/>
          <w:sz w:val="32"/>
          <w:szCs w:val="32"/>
          <w:lang w:val="en-US" w:eastAsia="zh-CN"/>
        </w:rPr>
      </w:pPr>
      <w:r>
        <w:rPr>
          <w:rFonts w:hint="eastAsia" w:ascii="华文仿宋" w:hAnsi="华文仿宋" w:eastAsia="华文仿宋" w:cs="华文仿宋"/>
          <w:sz w:val="32"/>
          <w:szCs w:val="32"/>
          <w:lang w:val="en-US" w:eastAsia="zh-CN"/>
        </w:rPr>
        <w:t>事实与理由：请求人于2018年5月28日向国家知识产权局申请了上述涉案专利，该专利在2018年10月19日被授权公告，专利号为ZL201830253608.4，请求人至今仍享有该专利权。请求人提供了外观设计专利权评价报告。今年1月份以来，请求人陆续接到客户反映，市场上有仿冒他们专利的产品。请求人</w:t>
      </w:r>
      <w:r>
        <w:rPr>
          <w:rFonts w:hint="eastAsia" w:ascii="华文仿宋" w:hAnsi="华文仿宋" w:eastAsia="华文仿宋" w:cs="华文仿宋"/>
          <w:sz w:val="32"/>
          <w:szCs w:val="32"/>
          <w:lang w:eastAsia="zh-CN"/>
        </w:rPr>
        <w:t>取得侵权产品后，与专利进行了比对，认为产品侵犯了请求人的外观设计专利权。</w:t>
      </w:r>
    </w:p>
    <w:p>
      <w:pPr>
        <w:ind w:firstLine="640"/>
        <w:rPr>
          <w:rFonts w:hint="eastAsia" w:ascii="华文仿宋" w:hAnsi="华文仿宋" w:eastAsia="华文仿宋" w:cs="华文仿宋"/>
          <w:sz w:val="32"/>
          <w:szCs w:val="32"/>
          <w:lang w:val="en-US" w:eastAsia="zh-CN"/>
        </w:rPr>
      </w:pPr>
      <w:r>
        <w:rPr>
          <w:rFonts w:hint="eastAsia" w:ascii="华文仿宋" w:hAnsi="华文仿宋" w:eastAsia="华文仿宋" w:cs="华文仿宋"/>
          <w:sz w:val="32"/>
          <w:szCs w:val="32"/>
          <w:lang w:val="en-US" w:eastAsia="zh-CN"/>
        </w:rPr>
        <w:t>被请求人辩称，本公司生产的类似产品同样拥有外观设计专利和实用新型专利证书，并未侵犯请求人的专利。该外观设计专利名称为“过滤器”，专利号ZL202130242060.5，由慈溪市心诚诚洁具有限公司于2021年4月25日申请，2021年8月10日授权。该实用新型专利名称为“前置过滤器”，专利号ZL202120865943.6，由慈溪市心诚诚洁具有限公司于2021年4月25日申请，2021年11月12日授权。</w:t>
      </w:r>
    </w:p>
    <w:p>
      <w:pPr>
        <w:ind w:firstLine="640"/>
        <w:rPr>
          <w:rFonts w:hint="eastAsia" w:ascii="华文仿宋" w:hAnsi="华文仿宋" w:eastAsia="华文仿宋" w:cs="华文仿宋"/>
          <w:sz w:val="32"/>
          <w:szCs w:val="32"/>
          <w:lang w:val="en-US" w:eastAsia="zh-CN"/>
        </w:rPr>
      </w:pPr>
      <w:r>
        <w:rPr>
          <w:rFonts w:hint="eastAsia" w:ascii="华文仿宋" w:hAnsi="华文仿宋" w:eastAsia="华文仿宋" w:cs="华文仿宋"/>
          <w:sz w:val="32"/>
          <w:szCs w:val="32"/>
          <w:lang w:val="en-US" w:eastAsia="zh-CN"/>
        </w:rPr>
        <w:t>当事人围绕请求事项依法提交了证据，我局组织当事人进行了举证和质证。对当事人无异议的证据，我局予以确认并在卷佐证。</w:t>
      </w:r>
    </w:p>
    <w:p>
      <w:pPr>
        <w:ind w:firstLine="640"/>
        <w:rPr>
          <w:rFonts w:hint="eastAsia" w:ascii="华文仿宋" w:hAnsi="华文仿宋" w:eastAsia="华文仿宋" w:cs="华文仿宋"/>
          <w:sz w:val="32"/>
          <w:szCs w:val="32"/>
          <w:lang w:val="en-US" w:eastAsia="zh-CN"/>
        </w:rPr>
      </w:pPr>
      <w:r>
        <w:rPr>
          <w:rFonts w:hint="eastAsia" w:ascii="华文仿宋" w:hAnsi="华文仿宋" w:eastAsia="华文仿宋" w:cs="华文仿宋"/>
          <w:sz w:val="32"/>
          <w:szCs w:val="32"/>
          <w:lang w:val="en-US" w:eastAsia="zh-CN"/>
        </w:rPr>
        <w:t>根据当事人陈述和经审查确认的证据，我局认定事实如下：</w:t>
      </w:r>
    </w:p>
    <w:p>
      <w:pPr>
        <w:ind w:firstLine="640"/>
        <w:rPr>
          <w:rFonts w:hint="eastAsia" w:ascii="华文仿宋" w:hAnsi="华文仿宋" w:eastAsia="华文仿宋" w:cs="华文仿宋"/>
          <w:sz w:val="32"/>
          <w:szCs w:val="32"/>
          <w:lang w:val="en-US" w:eastAsia="zh-CN"/>
        </w:rPr>
      </w:pPr>
      <w:r>
        <w:rPr>
          <w:rFonts w:hint="eastAsia" w:ascii="华文仿宋" w:hAnsi="华文仿宋" w:eastAsia="华文仿宋" w:cs="华文仿宋"/>
          <w:sz w:val="32"/>
          <w:szCs w:val="32"/>
          <w:lang w:val="en-US" w:eastAsia="zh-CN"/>
        </w:rPr>
        <w:t>涉案外观设计专利的专利号为ZL201830253608.4，名称“花洒过滤器”，该专利申请日为2018年5月28日，授权公告日为2018年10月19日，该专利现处于法律保护有效期内。外观设计专利权评价报告结论为：全部外观设计未发现存在不符合授予专利权条件的缺陷。</w:t>
      </w:r>
    </w:p>
    <w:p>
      <w:pPr>
        <w:ind w:firstLine="640"/>
        <w:rPr>
          <w:rFonts w:hint="eastAsia" w:ascii="华文仿宋" w:hAnsi="华文仿宋" w:eastAsia="华文仿宋" w:cs="华文仿宋"/>
          <w:sz w:val="32"/>
          <w:szCs w:val="32"/>
          <w:lang w:val="en-US" w:eastAsia="zh-CN"/>
        </w:rPr>
      </w:pPr>
      <w:r>
        <w:rPr>
          <w:rFonts w:hint="eastAsia" w:ascii="华文仿宋" w:hAnsi="华文仿宋" w:eastAsia="华文仿宋" w:cs="华文仿宋"/>
          <w:sz w:val="32"/>
          <w:szCs w:val="32"/>
          <w:lang w:val="en-US" w:eastAsia="zh-CN"/>
        </w:rPr>
        <w:t>根据已查明的事实，结合请求方与被请求方诉请和庭审内容，本案的争议焦点为：被请求人提供的专利是否可以有效保护涉案产品。</w:t>
      </w:r>
    </w:p>
    <w:p>
      <w:pPr>
        <w:ind w:firstLine="640"/>
        <w:rPr>
          <w:rFonts w:hint="default" w:ascii="华文仿宋" w:hAnsi="华文仿宋" w:eastAsia="华文仿宋" w:cs="华文仿宋"/>
          <w:sz w:val="32"/>
          <w:szCs w:val="32"/>
          <w:lang w:val="en-US" w:eastAsia="zh-CN"/>
        </w:rPr>
      </w:pPr>
      <w:r>
        <w:rPr>
          <w:rFonts w:hint="default" w:ascii="华文仿宋" w:hAnsi="华文仿宋" w:eastAsia="华文仿宋" w:cs="华文仿宋"/>
          <w:sz w:val="32"/>
          <w:szCs w:val="32"/>
          <w:lang w:val="en-US" w:eastAsia="zh-CN"/>
        </w:rPr>
        <w:t>关于争议焦点，被请求人提供</w:t>
      </w:r>
      <w:r>
        <w:rPr>
          <w:rFonts w:hint="eastAsia" w:ascii="华文仿宋" w:hAnsi="华文仿宋" w:eastAsia="华文仿宋" w:cs="华文仿宋"/>
          <w:sz w:val="32"/>
          <w:szCs w:val="32"/>
          <w:lang w:val="en-US" w:eastAsia="zh-CN"/>
        </w:rPr>
        <w:t>的名称为“过滤器”的外观设计专利和名称为“前置过滤器”的实用新型专利，其申请日均为2021年4月25日，晚于请求人提供的外观设计专利的申请日2018年5月28日，故</w:t>
      </w:r>
      <w:r>
        <w:rPr>
          <w:rFonts w:hint="default" w:ascii="华文仿宋" w:hAnsi="华文仿宋" w:eastAsia="华文仿宋" w:cs="华文仿宋"/>
          <w:sz w:val="32"/>
          <w:szCs w:val="32"/>
          <w:lang w:val="en-US" w:eastAsia="zh-CN"/>
        </w:rPr>
        <w:t>本局不予采纳。</w:t>
      </w:r>
    </w:p>
    <w:p>
      <w:pPr>
        <w:ind w:firstLine="640"/>
        <w:rPr>
          <w:rFonts w:hint="default" w:ascii="华文仿宋" w:hAnsi="华文仿宋" w:eastAsia="华文仿宋" w:cs="华文仿宋"/>
          <w:sz w:val="32"/>
          <w:szCs w:val="32"/>
          <w:lang w:val="en-US" w:eastAsia="zh-CN"/>
        </w:rPr>
      </w:pPr>
      <w:r>
        <w:rPr>
          <w:rFonts w:hint="default" w:ascii="华文仿宋" w:hAnsi="华文仿宋" w:eastAsia="华文仿宋" w:cs="华文仿宋"/>
          <w:sz w:val="32"/>
          <w:szCs w:val="32"/>
          <w:lang w:val="en-US" w:eastAsia="zh-CN"/>
        </w:rPr>
        <w:t>我局已经对该专利侵权纠纷进行了调解，双方无法达成一致意见。依据《中华人民共和国专利法》第十一条、第六十四、六十五条，《专利行政执法办法》第四十三条的规定，我局作出处理决定如下：</w:t>
      </w:r>
    </w:p>
    <w:p>
      <w:pPr>
        <w:ind w:firstLine="640"/>
        <w:rPr>
          <w:rFonts w:hint="default" w:ascii="华文仿宋" w:hAnsi="华文仿宋" w:eastAsia="华文仿宋" w:cs="华文仿宋"/>
          <w:sz w:val="32"/>
          <w:szCs w:val="32"/>
          <w:lang w:val="en-US" w:eastAsia="zh-CN"/>
        </w:rPr>
      </w:pPr>
      <w:r>
        <w:rPr>
          <w:rFonts w:hint="default" w:ascii="华文仿宋" w:hAnsi="华文仿宋" w:eastAsia="华文仿宋" w:cs="华文仿宋"/>
          <w:sz w:val="32"/>
          <w:szCs w:val="32"/>
          <w:lang w:val="en-US" w:eastAsia="zh-CN"/>
        </w:rPr>
        <w:t>被请求人构成侵犯专利号为ZL</w:t>
      </w:r>
      <w:r>
        <w:rPr>
          <w:rFonts w:hint="eastAsia" w:ascii="华文仿宋" w:hAnsi="华文仿宋" w:eastAsia="华文仿宋" w:cs="华文仿宋"/>
          <w:sz w:val="32"/>
          <w:szCs w:val="32"/>
          <w:lang w:val="en-US" w:eastAsia="zh-CN"/>
        </w:rPr>
        <w:t>201830253608.4</w:t>
      </w:r>
      <w:r>
        <w:rPr>
          <w:rFonts w:hint="default" w:ascii="华文仿宋" w:hAnsi="华文仿宋" w:eastAsia="华文仿宋" w:cs="华文仿宋"/>
          <w:sz w:val="32"/>
          <w:szCs w:val="32"/>
          <w:lang w:val="en-US" w:eastAsia="zh-CN"/>
        </w:rPr>
        <w:t>，名称“花洒过滤器”的外观设计专利权。责令被请求人立即停止制造、销售、许诺销售涉案专利产品的行为，如果被请求人留存有制造侵权产品的专用设备、模具的，应立即销毁，不得销售、使用尚未售出的侵权产品或者以其他任何形式将其投放市场。</w:t>
      </w:r>
    </w:p>
    <w:p>
      <w:pPr>
        <w:ind w:firstLine="640"/>
        <w:rPr>
          <w:rFonts w:hint="default" w:ascii="华文仿宋" w:hAnsi="华文仿宋" w:eastAsia="华文仿宋" w:cs="华文仿宋"/>
          <w:sz w:val="32"/>
          <w:szCs w:val="32"/>
          <w:lang w:val="en-US" w:eastAsia="zh-CN"/>
        </w:rPr>
      </w:pPr>
      <w:r>
        <w:rPr>
          <w:rFonts w:hint="default" w:ascii="华文仿宋" w:hAnsi="华文仿宋" w:eastAsia="华文仿宋" w:cs="华文仿宋"/>
          <w:sz w:val="32"/>
          <w:szCs w:val="32"/>
          <w:lang w:val="en-US" w:eastAsia="zh-CN"/>
        </w:rPr>
        <w:t>双方当事人对本处理决定不服的，可根据《中华人民共和国专利法》第六十</w:t>
      </w:r>
      <w:r>
        <w:rPr>
          <w:rFonts w:hint="eastAsia" w:ascii="华文仿宋" w:hAnsi="华文仿宋" w:eastAsia="华文仿宋" w:cs="华文仿宋"/>
          <w:sz w:val="32"/>
          <w:szCs w:val="32"/>
          <w:lang w:val="en-US" w:eastAsia="zh-CN"/>
        </w:rPr>
        <w:t>五</w:t>
      </w:r>
      <w:r>
        <w:rPr>
          <w:rFonts w:hint="default" w:ascii="华文仿宋" w:hAnsi="华文仿宋" w:eastAsia="华文仿宋" w:cs="华文仿宋"/>
          <w:sz w:val="32"/>
          <w:szCs w:val="32"/>
          <w:lang w:val="en-US" w:eastAsia="zh-CN"/>
        </w:rPr>
        <w:t>条的规定，自收到本处理决定书之日起15日内，向浙江省宁波市中级人民法院起诉。期满不起诉又不履行行政裁决的，本局将申请人民法院强制执行。</w:t>
      </w:r>
    </w:p>
    <w:p>
      <w:pPr>
        <w:ind w:firstLine="640"/>
        <w:rPr>
          <w:rFonts w:hint="default" w:ascii="华文仿宋" w:hAnsi="华文仿宋" w:eastAsia="华文仿宋" w:cs="华文仿宋"/>
          <w:sz w:val="32"/>
          <w:szCs w:val="32"/>
          <w:lang w:val="en-US" w:eastAsia="zh-CN"/>
        </w:rPr>
      </w:pPr>
    </w:p>
    <w:p>
      <w:pPr>
        <w:ind w:firstLine="640"/>
        <w:rPr>
          <w:rFonts w:hint="default" w:ascii="华文仿宋" w:hAnsi="华文仿宋" w:eastAsia="华文仿宋" w:cs="华文仿宋"/>
          <w:sz w:val="32"/>
          <w:szCs w:val="32"/>
          <w:lang w:val="en-US" w:eastAsia="zh-CN"/>
        </w:rPr>
      </w:pPr>
      <w:r>
        <w:rPr>
          <w:rFonts w:hint="eastAsia" w:ascii="华文仿宋" w:hAnsi="华文仿宋" w:eastAsia="华文仿宋" w:cs="华文仿宋"/>
          <w:sz w:val="32"/>
          <w:szCs w:val="32"/>
          <w:lang w:val="en-US" w:eastAsia="zh-CN"/>
        </w:rPr>
        <w:t>慈溪</w:t>
      </w:r>
      <w:r>
        <w:rPr>
          <w:rFonts w:hint="default" w:ascii="华文仿宋" w:hAnsi="华文仿宋" w:eastAsia="华文仿宋" w:cs="华文仿宋"/>
          <w:sz w:val="32"/>
          <w:szCs w:val="32"/>
          <w:lang w:val="en-US" w:eastAsia="zh-CN"/>
        </w:rPr>
        <w:t>市市场监督管理局（知识产权局）</w:t>
      </w:r>
    </w:p>
    <w:p>
      <w:pPr>
        <w:ind w:firstLine="640"/>
        <w:rPr>
          <w:rFonts w:hint="default" w:ascii="华文仿宋" w:hAnsi="华文仿宋" w:eastAsia="华文仿宋" w:cs="华文仿宋"/>
          <w:sz w:val="32"/>
          <w:szCs w:val="32"/>
          <w:lang w:val="en-US" w:eastAsia="zh-CN"/>
        </w:rPr>
      </w:pPr>
      <w:r>
        <w:rPr>
          <w:rFonts w:hint="default" w:ascii="华文仿宋" w:hAnsi="华文仿宋" w:eastAsia="华文仿宋" w:cs="华文仿宋"/>
          <w:sz w:val="32"/>
          <w:szCs w:val="32"/>
          <w:lang w:val="en-US" w:eastAsia="zh-CN"/>
        </w:rPr>
        <w:t>地址：</w:t>
      </w:r>
      <w:r>
        <w:rPr>
          <w:rFonts w:hint="eastAsia" w:ascii="华文仿宋" w:hAnsi="华文仿宋" w:eastAsia="华文仿宋" w:cs="华文仿宋"/>
          <w:sz w:val="32"/>
          <w:szCs w:val="32"/>
        </w:rPr>
        <w:t>浙江省</w:t>
      </w:r>
      <w:r>
        <w:rPr>
          <w:rFonts w:hint="eastAsia" w:ascii="华文仿宋" w:hAnsi="华文仿宋" w:eastAsia="华文仿宋" w:cs="华文仿宋"/>
          <w:sz w:val="32"/>
          <w:szCs w:val="32"/>
          <w:lang w:val="en-US" w:eastAsia="zh-CN"/>
        </w:rPr>
        <w:t>慈溪市古塘街道开发大道238</w:t>
      </w:r>
      <w:r>
        <w:rPr>
          <w:rFonts w:hint="eastAsia" w:ascii="华文仿宋" w:hAnsi="华文仿宋" w:eastAsia="华文仿宋" w:cs="华文仿宋"/>
          <w:sz w:val="32"/>
          <w:szCs w:val="32"/>
        </w:rPr>
        <w:t>号</w:t>
      </w:r>
    </w:p>
    <w:p>
      <w:pPr>
        <w:ind w:firstLine="640"/>
        <w:rPr>
          <w:rFonts w:hint="default" w:ascii="华文仿宋" w:hAnsi="华文仿宋" w:eastAsia="华文仿宋" w:cs="华文仿宋"/>
          <w:sz w:val="32"/>
          <w:szCs w:val="32"/>
          <w:lang w:val="en-US" w:eastAsia="zh-CN"/>
        </w:rPr>
      </w:pPr>
      <w:r>
        <w:rPr>
          <w:rFonts w:hint="default" w:ascii="华文仿宋" w:hAnsi="华文仿宋" w:eastAsia="华文仿宋" w:cs="华文仿宋"/>
          <w:sz w:val="32"/>
          <w:szCs w:val="32"/>
          <w:lang w:val="en-US" w:eastAsia="zh-CN"/>
        </w:rPr>
        <w:t>邮编：315</w:t>
      </w:r>
      <w:r>
        <w:rPr>
          <w:rFonts w:hint="eastAsia" w:ascii="华文仿宋" w:hAnsi="华文仿宋" w:eastAsia="华文仿宋" w:cs="华文仿宋"/>
          <w:sz w:val="32"/>
          <w:szCs w:val="32"/>
          <w:lang w:val="en-US" w:eastAsia="zh-CN"/>
        </w:rPr>
        <w:t>3</w:t>
      </w:r>
      <w:r>
        <w:rPr>
          <w:rFonts w:hint="default" w:ascii="华文仿宋" w:hAnsi="华文仿宋" w:eastAsia="华文仿宋" w:cs="华文仿宋"/>
          <w:sz w:val="32"/>
          <w:szCs w:val="32"/>
          <w:lang w:val="en-US" w:eastAsia="zh-CN"/>
        </w:rPr>
        <w:t>00</w:t>
      </w:r>
    </w:p>
    <w:p>
      <w:pPr>
        <w:ind w:firstLine="640"/>
        <w:rPr>
          <w:rFonts w:hint="default" w:ascii="华文仿宋" w:hAnsi="华文仿宋" w:eastAsia="华文仿宋" w:cs="华文仿宋"/>
          <w:sz w:val="32"/>
          <w:szCs w:val="32"/>
          <w:lang w:val="en-US" w:eastAsia="zh-CN"/>
        </w:rPr>
      </w:pPr>
      <w:r>
        <w:rPr>
          <w:rFonts w:hint="default" w:ascii="华文仿宋" w:hAnsi="华文仿宋" w:eastAsia="华文仿宋" w:cs="华文仿宋"/>
          <w:sz w:val="32"/>
          <w:szCs w:val="32"/>
          <w:lang w:val="en-US" w:eastAsia="zh-CN"/>
        </w:rPr>
        <w:t>联系电话：0574-</w:t>
      </w:r>
      <w:r>
        <w:rPr>
          <w:rFonts w:hint="eastAsia" w:ascii="华文仿宋" w:hAnsi="华文仿宋" w:eastAsia="华文仿宋" w:cs="华文仿宋"/>
          <w:sz w:val="32"/>
          <w:szCs w:val="32"/>
          <w:lang w:val="en-US" w:eastAsia="zh-CN"/>
        </w:rPr>
        <w:t>63026041</w:t>
      </w:r>
    </w:p>
    <w:p>
      <w:pPr>
        <w:ind w:firstLine="640"/>
        <w:rPr>
          <w:rFonts w:hint="eastAsia" w:ascii="华文仿宋" w:hAnsi="华文仿宋" w:eastAsia="华文仿宋" w:cs="华文仿宋"/>
          <w:sz w:val="32"/>
          <w:szCs w:val="32"/>
          <w:lang w:val="en-US" w:eastAsia="zh-CN"/>
        </w:rPr>
      </w:pPr>
      <w:r>
        <w:rPr>
          <w:rFonts w:hint="default" w:ascii="华文仿宋" w:hAnsi="华文仿宋" w:eastAsia="华文仿宋" w:cs="华文仿宋"/>
          <w:sz w:val="32"/>
          <w:szCs w:val="32"/>
          <w:lang w:val="en-US" w:eastAsia="zh-CN"/>
        </w:rPr>
        <w:t>合议组长：</w:t>
      </w:r>
      <w:r>
        <w:rPr>
          <w:rFonts w:hint="eastAsia" w:ascii="华文仿宋" w:hAnsi="华文仿宋" w:eastAsia="华文仿宋" w:cs="华文仿宋"/>
          <w:sz w:val="32"/>
          <w:szCs w:val="32"/>
          <w:lang w:val="en-US" w:eastAsia="zh-CN"/>
        </w:rPr>
        <w:t>樊佳丽</w:t>
      </w:r>
    </w:p>
    <w:p>
      <w:pPr>
        <w:ind w:firstLine="640"/>
        <w:rPr>
          <w:rFonts w:hint="default" w:ascii="华文仿宋" w:hAnsi="华文仿宋" w:eastAsia="华文仿宋" w:cs="华文仿宋"/>
          <w:sz w:val="32"/>
          <w:szCs w:val="32"/>
          <w:lang w:val="en-US" w:eastAsia="zh-CN"/>
        </w:rPr>
      </w:pPr>
      <w:r>
        <w:rPr>
          <w:rFonts w:hint="default" w:ascii="华文仿宋" w:hAnsi="华文仿宋" w:eastAsia="华文仿宋" w:cs="华文仿宋"/>
          <w:sz w:val="32"/>
          <w:szCs w:val="32"/>
          <w:lang w:val="en-US" w:eastAsia="zh-CN"/>
        </w:rPr>
        <w:t>审 理 员：</w:t>
      </w:r>
      <w:r>
        <w:rPr>
          <w:rFonts w:hint="eastAsia" w:ascii="华文仿宋" w:hAnsi="华文仿宋" w:eastAsia="华文仿宋" w:cs="华文仿宋"/>
          <w:sz w:val="32"/>
          <w:szCs w:val="32"/>
          <w:lang w:val="en-US" w:eastAsia="zh-CN"/>
        </w:rPr>
        <w:t>周胜杰</w:t>
      </w:r>
    </w:p>
    <w:p>
      <w:pPr>
        <w:ind w:firstLine="640"/>
        <w:rPr>
          <w:rFonts w:hint="default" w:ascii="华文仿宋" w:hAnsi="华文仿宋" w:eastAsia="华文仿宋" w:cs="华文仿宋"/>
          <w:sz w:val="32"/>
          <w:szCs w:val="32"/>
          <w:lang w:val="en-US" w:eastAsia="zh-CN"/>
        </w:rPr>
      </w:pPr>
      <w:r>
        <w:rPr>
          <w:rFonts w:hint="default" w:ascii="华文仿宋" w:hAnsi="华文仿宋" w:eastAsia="华文仿宋" w:cs="华文仿宋"/>
          <w:sz w:val="32"/>
          <w:szCs w:val="32"/>
          <w:lang w:val="en-US" w:eastAsia="zh-CN"/>
        </w:rPr>
        <w:t>审 理 员：</w:t>
      </w:r>
      <w:r>
        <w:rPr>
          <w:rFonts w:hint="eastAsia" w:ascii="华文仿宋" w:hAnsi="华文仿宋" w:eastAsia="华文仿宋" w:cs="华文仿宋"/>
          <w:sz w:val="32"/>
          <w:szCs w:val="32"/>
          <w:lang w:val="en-US" w:eastAsia="zh-CN"/>
        </w:rPr>
        <w:t>罗雨洁</w:t>
      </w:r>
    </w:p>
    <w:p>
      <w:pPr>
        <w:ind w:firstLine="640"/>
        <w:rPr>
          <w:rFonts w:hint="default" w:ascii="华文仿宋" w:hAnsi="华文仿宋" w:eastAsia="华文仿宋" w:cs="华文仿宋"/>
          <w:sz w:val="32"/>
          <w:szCs w:val="32"/>
          <w:lang w:val="en-US" w:eastAsia="zh-CN"/>
        </w:rPr>
      </w:pPr>
      <w:r>
        <w:rPr>
          <w:rFonts w:hint="default" w:ascii="华文仿宋" w:hAnsi="华文仿宋" w:eastAsia="华文仿宋" w:cs="华文仿宋"/>
          <w:sz w:val="32"/>
          <w:szCs w:val="32"/>
          <w:lang w:val="en-US" w:eastAsia="zh-CN"/>
        </w:rPr>
        <w:t>书 记 员：</w:t>
      </w:r>
      <w:r>
        <w:rPr>
          <w:rFonts w:hint="eastAsia" w:ascii="华文仿宋" w:hAnsi="华文仿宋" w:eastAsia="华文仿宋" w:cs="华文仿宋"/>
          <w:sz w:val="32"/>
          <w:szCs w:val="32"/>
          <w:lang w:val="en-US" w:eastAsia="zh-CN"/>
        </w:rPr>
        <w:t>郑仲欣</w:t>
      </w:r>
      <w:r>
        <w:rPr>
          <w:rFonts w:hint="default" w:ascii="华文仿宋" w:hAnsi="华文仿宋" w:eastAsia="华文仿宋" w:cs="华文仿宋"/>
          <w:sz w:val="32"/>
          <w:szCs w:val="32"/>
          <w:lang w:val="en-US" w:eastAsia="zh-CN"/>
        </w:rPr>
        <w:t xml:space="preserve"> </w:t>
      </w:r>
    </w:p>
    <w:p>
      <w:pPr>
        <w:ind w:firstLine="640"/>
        <w:rPr>
          <w:rFonts w:hint="default" w:ascii="华文仿宋" w:hAnsi="华文仿宋" w:eastAsia="华文仿宋" w:cs="华文仿宋"/>
          <w:sz w:val="32"/>
          <w:szCs w:val="32"/>
          <w:lang w:val="en-US" w:eastAsia="zh-CN"/>
        </w:rPr>
      </w:pPr>
    </w:p>
    <w:p>
      <w:pPr>
        <w:ind w:firstLine="640"/>
        <w:rPr>
          <w:rFonts w:hint="default" w:ascii="华文仿宋" w:hAnsi="华文仿宋" w:eastAsia="华文仿宋" w:cs="华文仿宋"/>
          <w:sz w:val="32"/>
          <w:szCs w:val="32"/>
          <w:lang w:val="en-US" w:eastAsia="zh-CN"/>
        </w:rPr>
      </w:pPr>
    </w:p>
    <w:p>
      <w:pPr>
        <w:ind w:firstLine="3846" w:firstLineChars="1202"/>
        <w:rPr>
          <w:rFonts w:hint="default" w:ascii="华文仿宋" w:hAnsi="华文仿宋" w:eastAsia="华文仿宋" w:cs="华文仿宋"/>
          <w:sz w:val="32"/>
          <w:szCs w:val="32"/>
          <w:lang w:val="en-US" w:eastAsia="zh-CN"/>
        </w:rPr>
      </w:pPr>
      <w:r>
        <w:rPr>
          <w:rFonts w:hint="eastAsia" w:ascii="华文仿宋" w:hAnsi="华文仿宋" w:eastAsia="华文仿宋" w:cs="华文仿宋"/>
          <w:sz w:val="32"/>
          <w:szCs w:val="32"/>
          <w:lang w:val="en-US" w:eastAsia="zh-CN"/>
        </w:rPr>
        <w:t>慈溪市</w:t>
      </w:r>
      <w:r>
        <w:rPr>
          <w:rFonts w:hint="default" w:ascii="华文仿宋" w:hAnsi="华文仿宋" w:eastAsia="华文仿宋" w:cs="华文仿宋"/>
          <w:sz w:val="32"/>
          <w:szCs w:val="32"/>
          <w:lang w:val="en-US" w:eastAsia="zh-CN"/>
        </w:rPr>
        <w:t>知识产权局（盖章）</w:t>
      </w:r>
    </w:p>
    <w:p>
      <w:pPr>
        <w:ind w:firstLine="4166" w:firstLineChars="1302"/>
        <w:rPr>
          <w:rFonts w:hint="default" w:ascii="华文仿宋" w:hAnsi="华文仿宋" w:eastAsia="华文仿宋" w:cs="华文仿宋"/>
          <w:sz w:val="32"/>
          <w:szCs w:val="32"/>
          <w:lang w:val="en-US" w:eastAsia="zh-CN"/>
        </w:rPr>
      </w:pPr>
      <w:r>
        <w:rPr>
          <w:rFonts w:hint="default" w:ascii="华文仿宋" w:hAnsi="华文仿宋" w:eastAsia="华文仿宋" w:cs="华文仿宋"/>
          <w:sz w:val="32"/>
          <w:szCs w:val="32"/>
          <w:lang w:val="en-US" w:eastAsia="zh-CN"/>
        </w:rPr>
        <w:t>202</w:t>
      </w:r>
      <w:r>
        <w:rPr>
          <w:rFonts w:hint="eastAsia" w:ascii="华文仿宋" w:hAnsi="华文仿宋" w:eastAsia="华文仿宋" w:cs="华文仿宋"/>
          <w:sz w:val="32"/>
          <w:szCs w:val="32"/>
          <w:lang w:val="en-US" w:eastAsia="zh-CN"/>
        </w:rPr>
        <w:t>2</w:t>
      </w:r>
      <w:r>
        <w:rPr>
          <w:rFonts w:hint="default" w:ascii="华文仿宋" w:hAnsi="华文仿宋" w:eastAsia="华文仿宋" w:cs="华文仿宋"/>
          <w:sz w:val="32"/>
          <w:szCs w:val="32"/>
          <w:lang w:val="en-US" w:eastAsia="zh-CN"/>
        </w:rPr>
        <w:t>年</w:t>
      </w:r>
      <w:r>
        <w:rPr>
          <w:rFonts w:hint="eastAsia" w:ascii="华文仿宋" w:hAnsi="华文仿宋" w:eastAsia="华文仿宋" w:cs="华文仿宋"/>
          <w:sz w:val="32"/>
          <w:szCs w:val="32"/>
          <w:lang w:val="en-US" w:eastAsia="zh-CN"/>
        </w:rPr>
        <w:t>6</w:t>
      </w:r>
      <w:r>
        <w:rPr>
          <w:rFonts w:hint="default" w:ascii="华文仿宋" w:hAnsi="华文仿宋" w:eastAsia="华文仿宋" w:cs="华文仿宋"/>
          <w:sz w:val="32"/>
          <w:szCs w:val="32"/>
          <w:lang w:val="en-US" w:eastAsia="zh-CN"/>
        </w:rPr>
        <w:t>月</w:t>
      </w:r>
      <w:r>
        <w:rPr>
          <w:rFonts w:hint="eastAsia" w:ascii="华文仿宋" w:hAnsi="华文仿宋" w:eastAsia="华文仿宋" w:cs="华文仿宋"/>
          <w:sz w:val="32"/>
          <w:szCs w:val="32"/>
          <w:lang w:val="en-US" w:eastAsia="zh-CN"/>
        </w:rPr>
        <w:t>13</w:t>
      </w:r>
      <w:r>
        <w:rPr>
          <w:rFonts w:hint="default" w:ascii="华文仿宋" w:hAnsi="华文仿宋" w:eastAsia="华文仿宋" w:cs="华文仿宋"/>
          <w:sz w:val="32"/>
          <w:szCs w:val="32"/>
          <w:lang w:val="en-US" w:eastAsia="zh-CN"/>
        </w:rPr>
        <w:t>日</w:t>
      </w:r>
    </w:p>
    <w:p>
      <w:pPr>
        <w:rPr>
          <w:rFonts w:hint="eastAsia" w:ascii="华文仿宋" w:hAnsi="华文仿宋" w:eastAsia="华文仿宋" w:cs="华文仿宋"/>
          <w:sz w:val="32"/>
          <w:szCs w:val="32"/>
        </w:rPr>
      </w:pPr>
    </w:p>
    <w:p>
      <w:pPr>
        <w:rPr>
          <w:rFonts w:hint="eastAsia" w:ascii="华文仿宋" w:hAnsi="华文仿宋" w:eastAsia="华文仿宋" w:cs="华文仿宋"/>
          <w:sz w:val="32"/>
          <w:szCs w:val="32"/>
        </w:rPr>
      </w:pPr>
    </w:p>
    <w:p>
      <w:pPr>
        <w:rPr>
          <w:rFonts w:hint="eastAsia" w:ascii="华文仿宋" w:hAnsi="华文仿宋" w:eastAsia="华文仿宋" w:cs="华文仿宋"/>
          <w:sz w:val="32"/>
          <w:szCs w:val="32"/>
        </w:rPr>
      </w:pPr>
    </w:p>
    <w:p>
      <w:pPr>
        <w:rPr>
          <w:rFonts w:hint="eastAsia" w:ascii="华文仿宋" w:hAnsi="华文仿宋" w:eastAsia="华文仿宋" w:cs="华文仿宋"/>
          <w:sz w:val="32"/>
          <w:szCs w:val="32"/>
        </w:rPr>
      </w:pPr>
      <w:r>
        <w:rPr>
          <w:rFonts w:hint="eastAsia" w:ascii="华文仿宋" w:hAnsi="华文仿宋" w:eastAsia="华文仿宋" w:cs="华文仿宋"/>
          <w:sz w:val="32"/>
          <w:szCs w:val="32"/>
        </w:rPr>
        <w:t xml:space="preserve">附法律法规：                                    </w:t>
      </w:r>
    </w:p>
    <w:p>
      <w:pPr>
        <w:rPr>
          <w:rFonts w:hint="eastAsia" w:ascii="华文仿宋" w:hAnsi="华文仿宋" w:eastAsia="华文仿宋" w:cs="华文仿宋"/>
          <w:sz w:val="32"/>
          <w:szCs w:val="32"/>
        </w:rPr>
      </w:pPr>
      <w:r>
        <w:rPr>
          <w:rFonts w:hint="eastAsia" w:ascii="华文仿宋" w:hAnsi="华文仿宋" w:eastAsia="华文仿宋" w:cs="华文仿宋"/>
          <w:sz w:val="32"/>
          <w:szCs w:val="32"/>
        </w:rPr>
        <w:t>中华人民共和国专利法第十一条：</w:t>
      </w:r>
    </w:p>
    <w:p>
      <w:pPr>
        <w:ind w:firstLine="640" w:firstLineChars="200"/>
        <w:rPr>
          <w:rFonts w:hint="eastAsia" w:ascii="华文仿宋" w:hAnsi="华文仿宋" w:eastAsia="华文仿宋" w:cs="华文仿宋"/>
          <w:sz w:val="32"/>
          <w:szCs w:val="32"/>
        </w:rPr>
      </w:pPr>
      <w:r>
        <w:rPr>
          <w:rFonts w:hint="eastAsia" w:ascii="华文仿宋" w:hAnsi="华文仿宋" w:eastAsia="华文仿宋" w:cs="华文仿宋"/>
          <w:sz w:val="32"/>
          <w:szCs w:val="32"/>
        </w:rPr>
        <w:t>发明和实用新型专利权被授予后，除本法另有规定的以外，任何单位或者个人未经专利权人许可，都不得实施其专利，即不得为生产经营目的制造、使用、许诺销售、销售、进口其专利产品，或者使用其专利方法以及使用、许诺销售、销售、进口依照该专利方法直接获得的产品。</w:t>
      </w:r>
    </w:p>
    <w:p>
      <w:pPr>
        <w:ind w:firstLine="640" w:firstLineChars="200"/>
        <w:rPr>
          <w:rFonts w:hint="eastAsia" w:ascii="华文仿宋" w:hAnsi="华文仿宋" w:eastAsia="华文仿宋" w:cs="华文仿宋"/>
          <w:sz w:val="32"/>
          <w:szCs w:val="32"/>
        </w:rPr>
      </w:pPr>
      <w:r>
        <w:rPr>
          <w:rFonts w:hint="eastAsia" w:ascii="华文仿宋" w:hAnsi="华文仿宋" w:eastAsia="华文仿宋" w:cs="华文仿宋"/>
          <w:sz w:val="32"/>
          <w:szCs w:val="32"/>
        </w:rPr>
        <w:t>外观设计专利权被授予后，任何单位或者个人未经专利权人许可，都不得实施其专利，即不得为生产经营目的制造、许诺销售、销售、进口其外观设计专利产品。</w:t>
      </w:r>
    </w:p>
    <w:p>
      <w:pPr>
        <w:rPr>
          <w:rFonts w:hint="eastAsia" w:ascii="华文仿宋" w:hAnsi="华文仿宋" w:eastAsia="华文仿宋" w:cs="华文仿宋"/>
          <w:sz w:val="32"/>
          <w:szCs w:val="32"/>
        </w:rPr>
      </w:pPr>
      <w:r>
        <w:rPr>
          <w:rFonts w:hint="eastAsia" w:ascii="华文仿宋" w:hAnsi="华文仿宋" w:eastAsia="华文仿宋" w:cs="华文仿宋"/>
          <w:sz w:val="32"/>
          <w:szCs w:val="32"/>
        </w:rPr>
        <w:t>中华人民共和国专利法第六十四条：</w:t>
      </w:r>
    </w:p>
    <w:p>
      <w:pPr>
        <w:ind w:firstLine="640" w:firstLineChars="200"/>
        <w:rPr>
          <w:rFonts w:hint="eastAsia" w:ascii="华文仿宋" w:hAnsi="华文仿宋" w:eastAsia="华文仿宋" w:cs="华文仿宋"/>
          <w:sz w:val="32"/>
          <w:szCs w:val="32"/>
        </w:rPr>
      </w:pPr>
      <w:r>
        <w:rPr>
          <w:rFonts w:hint="eastAsia" w:ascii="华文仿宋" w:hAnsi="华文仿宋" w:eastAsia="华文仿宋" w:cs="华文仿宋"/>
          <w:sz w:val="32"/>
          <w:szCs w:val="32"/>
        </w:rPr>
        <w:t>发明或者实用新型专利权的保护范围以其权利要求的内容为准，说明书及附图可以用于解释权利要求的内容。</w:t>
      </w:r>
    </w:p>
    <w:p>
      <w:pPr>
        <w:ind w:firstLine="640" w:firstLineChars="200"/>
        <w:rPr>
          <w:rFonts w:hint="eastAsia" w:ascii="华文仿宋" w:hAnsi="华文仿宋" w:eastAsia="华文仿宋" w:cs="华文仿宋"/>
          <w:sz w:val="32"/>
          <w:szCs w:val="32"/>
        </w:rPr>
      </w:pPr>
      <w:r>
        <w:rPr>
          <w:rFonts w:hint="eastAsia" w:ascii="华文仿宋" w:hAnsi="华文仿宋" w:eastAsia="华文仿宋" w:cs="华文仿宋"/>
          <w:sz w:val="32"/>
          <w:szCs w:val="32"/>
        </w:rPr>
        <w:t>外观设计专利权的保护范围以表示在图片或者照片中的该产品的外观设计为准，简要说明可以用于解释图片或者照片所表示的该产品的外观设计。</w:t>
      </w:r>
    </w:p>
    <w:p>
      <w:pPr>
        <w:rPr>
          <w:rFonts w:hint="eastAsia" w:ascii="华文仿宋" w:hAnsi="华文仿宋" w:eastAsia="华文仿宋" w:cs="华文仿宋"/>
          <w:sz w:val="32"/>
          <w:szCs w:val="32"/>
        </w:rPr>
      </w:pPr>
      <w:r>
        <w:rPr>
          <w:rFonts w:hint="eastAsia" w:ascii="华文仿宋" w:hAnsi="华文仿宋" w:eastAsia="华文仿宋" w:cs="华文仿宋"/>
          <w:sz w:val="32"/>
          <w:szCs w:val="32"/>
        </w:rPr>
        <w:t>中华人民共和国专利法第六十五条：</w:t>
      </w:r>
    </w:p>
    <w:p>
      <w:pPr>
        <w:ind w:firstLine="640" w:firstLineChars="200"/>
        <w:rPr>
          <w:rFonts w:hint="eastAsia" w:ascii="华文仿宋" w:hAnsi="华文仿宋" w:eastAsia="华文仿宋" w:cs="华文仿宋"/>
          <w:sz w:val="32"/>
          <w:szCs w:val="32"/>
        </w:rPr>
      </w:pPr>
      <w:r>
        <w:rPr>
          <w:rFonts w:hint="eastAsia" w:ascii="华文仿宋" w:hAnsi="华文仿宋" w:eastAsia="华文仿宋" w:cs="华文仿宋"/>
          <w:sz w:val="32"/>
          <w:szCs w:val="32"/>
        </w:rPr>
        <w:t>未经专利权人许可，实施其专利，即侵犯其专利权，引起纠纷的，由当事人协商解决；不愿协商或者协商不成的，专利权人或者利害关系人可以向人民法院起诉，也可以请求管理专利工作的部门处理。管理专利工作的部门处理时，认定侵权行为成立的，可以责令侵权人立即停止侵权行为，当事人不服的，可以自收到处理通知之日起十五日内依照《中华人民共和国行政诉讼法》向人民法院起诉；侵权人期满不起诉又不停止侵权行为的，管理专利工作的部门可以申请人民法院强制执行。进行处理的管理专利工作的部门应当事人的请求，可以就侵犯专利权的赔偿数额进行调解；调解不成的，当事人可以依照《中华人民共和国民事诉讼法》向人民法院起诉。</w:t>
      </w:r>
    </w:p>
    <w:p>
      <w:pPr>
        <w:rPr>
          <w:rFonts w:hint="eastAsia" w:ascii="华文仿宋" w:hAnsi="华文仿宋" w:eastAsia="华文仿宋" w:cs="华文仿宋"/>
          <w:sz w:val="32"/>
          <w:szCs w:val="32"/>
        </w:rPr>
      </w:pPr>
      <w:r>
        <w:rPr>
          <w:rFonts w:hint="eastAsia" w:ascii="华文仿宋" w:hAnsi="华文仿宋" w:eastAsia="华文仿宋" w:cs="华文仿宋"/>
          <w:sz w:val="32"/>
          <w:szCs w:val="32"/>
        </w:rPr>
        <w:t xml:space="preserve">国家知识产权局专利行政执法办法第四十三条： </w:t>
      </w:r>
    </w:p>
    <w:p>
      <w:pPr>
        <w:ind w:firstLine="640" w:firstLineChars="200"/>
        <w:rPr>
          <w:rFonts w:hint="eastAsia" w:ascii="华文仿宋" w:hAnsi="华文仿宋" w:eastAsia="华文仿宋" w:cs="华文仿宋"/>
          <w:sz w:val="32"/>
          <w:szCs w:val="32"/>
        </w:rPr>
      </w:pPr>
      <w:r>
        <w:rPr>
          <w:rFonts w:hint="eastAsia" w:ascii="华文仿宋" w:hAnsi="华文仿宋" w:eastAsia="华文仿宋" w:cs="华文仿宋"/>
          <w:sz w:val="32"/>
          <w:szCs w:val="32"/>
        </w:rPr>
        <w:t>管理专利工作的部门认定专利侵权行为成立，作出处理决定，责令侵权人立即停止侵权行为的，应当采取下列制止侵权行为的措施：</w:t>
      </w:r>
    </w:p>
    <w:p>
      <w:pPr>
        <w:ind w:firstLine="640" w:firstLineChars="200"/>
        <w:rPr>
          <w:rFonts w:hint="eastAsia" w:ascii="华文仿宋" w:hAnsi="华文仿宋" w:eastAsia="华文仿宋" w:cs="华文仿宋"/>
          <w:sz w:val="32"/>
          <w:szCs w:val="32"/>
        </w:rPr>
      </w:pPr>
      <w:r>
        <w:rPr>
          <w:rFonts w:hint="eastAsia" w:ascii="华文仿宋" w:hAnsi="华文仿宋" w:eastAsia="华文仿宋" w:cs="华文仿宋"/>
          <w:sz w:val="32"/>
          <w:szCs w:val="32"/>
        </w:rPr>
        <w:t>（一）侵权人制造专利侵权产品的，责令其立即停止制造行为，销毁制造侵权产品的专用设备、模具，并且不得销售、使用尚未售出的侵权产品或者以任何其他形式将其投放市场；侵权产品难以保存的，责令侵权人销毁该产品；</w:t>
      </w:r>
    </w:p>
    <w:p>
      <w:pPr>
        <w:ind w:firstLine="640" w:firstLineChars="200"/>
        <w:rPr>
          <w:rFonts w:hint="eastAsia" w:ascii="华文仿宋" w:hAnsi="华文仿宋" w:eastAsia="华文仿宋" w:cs="华文仿宋"/>
          <w:sz w:val="32"/>
          <w:szCs w:val="32"/>
        </w:rPr>
      </w:pPr>
      <w:r>
        <w:rPr>
          <w:rFonts w:hint="eastAsia" w:ascii="华文仿宋" w:hAnsi="华文仿宋" w:eastAsia="华文仿宋" w:cs="华文仿宋"/>
          <w:sz w:val="32"/>
          <w:szCs w:val="32"/>
        </w:rPr>
        <w:t>（二）侵权人未经专利权人许可使用专利方法的，责令侵权人立即停止使用行为，销毁实施专利方法的专用设备、模具，并且不得销售、使用尚未售出的依照专利方法所直接获得的侵权产品或者以任何其他形式将其投放市场；侵权产品难以保存的，责令侵权人销毁该产品；</w:t>
      </w:r>
    </w:p>
    <w:p>
      <w:pPr>
        <w:ind w:firstLine="640" w:firstLineChars="200"/>
        <w:rPr>
          <w:rFonts w:hint="eastAsia" w:ascii="华文仿宋" w:hAnsi="华文仿宋" w:eastAsia="华文仿宋" w:cs="华文仿宋"/>
          <w:sz w:val="32"/>
          <w:szCs w:val="32"/>
        </w:rPr>
      </w:pPr>
      <w:r>
        <w:rPr>
          <w:rFonts w:hint="eastAsia" w:ascii="华文仿宋" w:hAnsi="华文仿宋" w:eastAsia="华文仿宋" w:cs="华文仿宋"/>
          <w:sz w:val="32"/>
          <w:szCs w:val="32"/>
        </w:rPr>
        <w:t>（三）侵权人销售专利侵权产品或者依照专利方法直接获得的侵权产品的，责令其立即停止销售行为，并且不得使用尚未售出的侵权产品或者以任何其他形式将其投放市场；尚未售出的侵权产品难以保存的，责令侵权人销毁该产品；</w:t>
      </w:r>
    </w:p>
    <w:p>
      <w:pPr>
        <w:ind w:firstLine="640" w:firstLineChars="200"/>
        <w:rPr>
          <w:rFonts w:hint="eastAsia" w:ascii="华文仿宋" w:hAnsi="华文仿宋" w:eastAsia="华文仿宋" w:cs="华文仿宋"/>
          <w:sz w:val="32"/>
          <w:szCs w:val="32"/>
        </w:rPr>
      </w:pPr>
      <w:r>
        <w:rPr>
          <w:rFonts w:hint="eastAsia" w:ascii="华文仿宋" w:hAnsi="华文仿宋" w:eastAsia="华文仿宋" w:cs="华文仿宋"/>
          <w:sz w:val="32"/>
          <w:szCs w:val="32"/>
        </w:rPr>
        <w:t>（四）侵权人许诺销售专利侵权产品或者依照专利方法直接获得的侵权产品的，责令其立即停止许诺销售行为，消除影响，并且不得进行任何实际销售行为；</w:t>
      </w:r>
    </w:p>
    <w:p>
      <w:pPr>
        <w:ind w:firstLine="640" w:firstLineChars="200"/>
        <w:rPr>
          <w:rFonts w:hint="eastAsia" w:ascii="华文仿宋" w:hAnsi="华文仿宋" w:eastAsia="华文仿宋" w:cs="华文仿宋"/>
          <w:sz w:val="32"/>
          <w:szCs w:val="32"/>
        </w:rPr>
      </w:pPr>
      <w:r>
        <w:rPr>
          <w:rFonts w:hint="eastAsia" w:ascii="华文仿宋" w:hAnsi="华文仿宋" w:eastAsia="华文仿宋" w:cs="华文仿宋"/>
          <w:sz w:val="32"/>
          <w:szCs w:val="32"/>
        </w:rPr>
        <w:t>（五）侵权人进口专利侵权产品或者依照专利方法直接获得的侵权产品的，责令侵权人立即停止进口行为；侵权产品已经入境的，不得销售、使用该侵权产品或者以任何其他形式将其投放市场；侵权产品难以保存的，责令侵权人销毁该产品；侵权产品尚未入境的，可以将处理决定通知有关海关；</w:t>
      </w:r>
    </w:p>
    <w:p>
      <w:pPr>
        <w:ind w:firstLine="640" w:firstLineChars="200"/>
        <w:rPr>
          <w:rFonts w:hint="eastAsia" w:ascii="华文仿宋" w:hAnsi="华文仿宋" w:eastAsia="华文仿宋" w:cs="华文仿宋"/>
          <w:sz w:val="32"/>
          <w:szCs w:val="32"/>
        </w:rPr>
      </w:pPr>
      <w:r>
        <w:rPr>
          <w:rFonts w:hint="eastAsia" w:ascii="华文仿宋" w:hAnsi="华文仿宋" w:eastAsia="华文仿宋" w:cs="华文仿宋"/>
          <w:sz w:val="32"/>
          <w:szCs w:val="32"/>
        </w:rPr>
        <w:t>（六）责令侵权的参展方采取从展会上撤出侵权展品、销毁或者封存相应的宣传材料、更换或遮盖相应的展板等撤展措施；</w:t>
      </w:r>
    </w:p>
    <w:p>
      <w:pPr>
        <w:ind w:firstLine="640" w:firstLineChars="200"/>
        <w:rPr>
          <w:rFonts w:hint="eastAsia" w:ascii="华文仿宋" w:hAnsi="华文仿宋" w:eastAsia="华文仿宋" w:cs="华文仿宋"/>
          <w:sz w:val="32"/>
          <w:szCs w:val="32"/>
        </w:rPr>
      </w:pPr>
      <w:r>
        <w:rPr>
          <w:rFonts w:hint="eastAsia" w:ascii="华文仿宋" w:hAnsi="华文仿宋" w:eastAsia="华文仿宋" w:cs="华文仿宋"/>
          <w:sz w:val="32"/>
          <w:szCs w:val="32"/>
        </w:rPr>
        <w:t>（七）停止侵权行为的其他必要措施。管理专利工作的部门认定电子商务平台上的专利侵权行为成立，作出处理决定的，应当通知电子商务平台提供者及时对专利侵权产品或者依照专利方法直接获得的侵权产品相关网页采取删除、屏蔽或者断开链接等措施。</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仿宋">
    <w:panose1 w:val="02010600040101010101"/>
    <w:charset w:val="86"/>
    <w:family w:val="auto"/>
    <w:pitch w:val="default"/>
    <w:sig w:usb0="00000287" w:usb1="080F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A4168D"/>
    <w:rsid w:val="03095FA4"/>
    <w:rsid w:val="04B25724"/>
    <w:rsid w:val="075F26C1"/>
    <w:rsid w:val="07C254CD"/>
    <w:rsid w:val="07F767BA"/>
    <w:rsid w:val="085E3C58"/>
    <w:rsid w:val="09B66422"/>
    <w:rsid w:val="09DE131B"/>
    <w:rsid w:val="0AF7548F"/>
    <w:rsid w:val="0B5F6B29"/>
    <w:rsid w:val="0B790B20"/>
    <w:rsid w:val="0C885FC3"/>
    <w:rsid w:val="0D0C6095"/>
    <w:rsid w:val="1184698E"/>
    <w:rsid w:val="11AF0604"/>
    <w:rsid w:val="152C4024"/>
    <w:rsid w:val="158E7297"/>
    <w:rsid w:val="16A66965"/>
    <w:rsid w:val="18827C51"/>
    <w:rsid w:val="1B2E5898"/>
    <w:rsid w:val="1CCE250C"/>
    <w:rsid w:val="1CF5270C"/>
    <w:rsid w:val="1E6F28CC"/>
    <w:rsid w:val="1F355035"/>
    <w:rsid w:val="1FEF3EE1"/>
    <w:rsid w:val="20CB38B4"/>
    <w:rsid w:val="217467FD"/>
    <w:rsid w:val="230040D2"/>
    <w:rsid w:val="23DD71F6"/>
    <w:rsid w:val="2475441E"/>
    <w:rsid w:val="2490426B"/>
    <w:rsid w:val="272F0D77"/>
    <w:rsid w:val="274D292F"/>
    <w:rsid w:val="2B585503"/>
    <w:rsid w:val="2BA87D38"/>
    <w:rsid w:val="2D4F6685"/>
    <w:rsid w:val="2D5F49EC"/>
    <w:rsid w:val="2E841CA9"/>
    <w:rsid w:val="2F3F35C9"/>
    <w:rsid w:val="31E04532"/>
    <w:rsid w:val="32B50D76"/>
    <w:rsid w:val="333A4686"/>
    <w:rsid w:val="3659267C"/>
    <w:rsid w:val="36D33D5B"/>
    <w:rsid w:val="37CE346A"/>
    <w:rsid w:val="38F01221"/>
    <w:rsid w:val="39A75AD0"/>
    <w:rsid w:val="3A993127"/>
    <w:rsid w:val="3AF81A54"/>
    <w:rsid w:val="3BA77312"/>
    <w:rsid w:val="3BFD6910"/>
    <w:rsid w:val="3CE32B80"/>
    <w:rsid w:val="3CE37ADE"/>
    <w:rsid w:val="3D166B23"/>
    <w:rsid w:val="3E441C2E"/>
    <w:rsid w:val="3EB30040"/>
    <w:rsid w:val="3EC62652"/>
    <w:rsid w:val="3EC77406"/>
    <w:rsid w:val="40127181"/>
    <w:rsid w:val="410214DA"/>
    <w:rsid w:val="41EC7D7B"/>
    <w:rsid w:val="423C335B"/>
    <w:rsid w:val="42D85ABC"/>
    <w:rsid w:val="44B42379"/>
    <w:rsid w:val="45B00309"/>
    <w:rsid w:val="47BD7906"/>
    <w:rsid w:val="480B558D"/>
    <w:rsid w:val="497A169C"/>
    <w:rsid w:val="4AC75A1F"/>
    <w:rsid w:val="4B8A1606"/>
    <w:rsid w:val="4BD571FE"/>
    <w:rsid w:val="4C775F54"/>
    <w:rsid w:val="4C9F35AA"/>
    <w:rsid w:val="4CA44C5E"/>
    <w:rsid w:val="4D33668B"/>
    <w:rsid w:val="4F7B604C"/>
    <w:rsid w:val="4F9B202B"/>
    <w:rsid w:val="51100A30"/>
    <w:rsid w:val="551D1000"/>
    <w:rsid w:val="569C753A"/>
    <w:rsid w:val="586B579E"/>
    <w:rsid w:val="59D163CA"/>
    <w:rsid w:val="5B510165"/>
    <w:rsid w:val="5DC676F8"/>
    <w:rsid w:val="5DE945D6"/>
    <w:rsid w:val="5F1A17CC"/>
    <w:rsid w:val="614917BE"/>
    <w:rsid w:val="62224762"/>
    <w:rsid w:val="6264142D"/>
    <w:rsid w:val="64204B34"/>
    <w:rsid w:val="64893DC5"/>
    <w:rsid w:val="64AA5A3C"/>
    <w:rsid w:val="65FA03A9"/>
    <w:rsid w:val="6639207E"/>
    <w:rsid w:val="66997988"/>
    <w:rsid w:val="69AB2A58"/>
    <w:rsid w:val="6A59735A"/>
    <w:rsid w:val="6A966C8A"/>
    <w:rsid w:val="6BBA1BDA"/>
    <w:rsid w:val="6C0D30A2"/>
    <w:rsid w:val="6D351B25"/>
    <w:rsid w:val="6E5204D7"/>
    <w:rsid w:val="6F306A5A"/>
    <w:rsid w:val="70A352DA"/>
    <w:rsid w:val="70EB542C"/>
    <w:rsid w:val="722A4D76"/>
    <w:rsid w:val="74390F52"/>
    <w:rsid w:val="74634C84"/>
    <w:rsid w:val="75A52D36"/>
    <w:rsid w:val="766475AD"/>
    <w:rsid w:val="773D4F4E"/>
    <w:rsid w:val="775056CC"/>
    <w:rsid w:val="77A21137"/>
    <w:rsid w:val="7A28166F"/>
    <w:rsid w:val="7C535A1B"/>
    <w:rsid w:val="7CCB61B7"/>
    <w:rsid w:val="7D222835"/>
    <w:rsid w:val="7F2B4A6D"/>
    <w:rsid w:val="7F3F047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36</TotalTime>
  <ScaleCrop>false</ScaleCrop>
  <LinksUpToDate>false</LinksUpToDate>
  <CharactersWithSpaces>0</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whr.NBKJJ-WHR</dc:creator>
  <cp:lastModifiedBy>幻云秋风</cp:lastModifiedBy>
  <cp:lastPrinted>2022-06-14T06:38:00Z</cp:lastPrinted>
  <dcterms:modified xsi:type="dcterms:W3CDTF">2023-08-31T08:28:21Z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2B978C5B036F407B8B286523BA44EFD7</vt:lpwstr>
  </property>
</Properties>
</file>