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慈溪市</w:t>
      </w:r>
      <w:r>
        <w:rPr>
          <w:rFonts w:hint="eastAsia" w:ascii="方正小标宋简体" w:hAnsi="方正小标宋简体" w:eastAsia="方正小标宋简体" w:cs="方正小标宋简体"/>
          <w:sz w:val="44"/>
          <w:szCs w:val="44"/>
          <w:lang w:eastAsia="zh-CN"/>
        </w:rPr>
        <w:t>发展和改革局</w:t>
      </w:r>
      <w:r>
        <w:rPr>
          <w:rFonts w:hint="eastAsia" w:ascii="方正小标宋简体" w:hAnsi="方正小标宋简体" w:eastAsia="方正小标宋简体" w:cs="方正小标宋简体"/>
          <w:sz w:val="44"/>
          <w:szCs w:val="44"/>
          <w:lang w:val="en-US" w:eastAsia="zh-CN"/>
        </w:rPr>
        <w:t>2022年度政府</w:t>
      </w:r>
      <w:r>
        <w:rPr>
          <w:rFonts w:hint="eastAsia" w:ascii="方正小标宋简体" w:hAnsi="方正小标宋简体" w:eastAsia="方正小标宋简体" w:cs="方正小标宋简体"/>
          <w:sz w:val="44"/>
          <w:szCs w:val="44"/>
        </w:rPr>
        <w:t>信息公开工作年度报告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22</w:t>
      </w:r>
      <w:r>
        <w:rPr>
          <w:rFonts w:hint="eastAsia" w:ascii="仿宋_GB2312" w:eastAsia="仿宋_GB2312"/>
          <w:sz w:val="32"/>
          <w:szCs w:val="32"/>
        </w:rPr>
        <w:t>年，慈溪市发展和改革局</w:t>
      </w:r>
      <w:r>
        <w:rPr>
          <w:rFonts w:hint="eastAsia" w:ascii="仿宋_GB2312" w:eastAsia="仿宋_GB2312"/>
          <w:sz w:val="32"/>
          <w:szCs w:val="32"/>
          <w:lang w:val="en-US" w:eastAsia="zh-CN"/>
        </w:rPr>
        <w:t>以习近平新时代中国特色社会主义思想为指导，</w:t>
      </w:r>
      <w:r>
        <w:rPr>
          <w:rFonts w:hint="eastAsia" w:ascii="仿宋_GB2312" w:eastAsia="仿宋_GB2312"/>
          <w:sz w:val="32"/>
          <w:szCs w:val="32"/>
          <w:lang w:eastAsia="zh-CN"/>
        </w:rPr>
        <w:t>全面贯彻落实市委市政府关于政府信息公开的决策部署，按照《中华人民共和国政府信息公开条例》文件精神，不断改进工作方法，推动政务公开工作透明化，保障社会公众的知情权和监督权。</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（一）</w:t>
      </w:r>
      <w:r>
        <w:rPr>
          <w:rFonts w:hint="eastAsia" w:ascii="楷体_GB2312" w:hAnsi="楷体_GB2312" w:eastAsia="楷体_GB2312" w:cs="楷体_GB2312"/>
          <w:b/>
          <w:bCs/>
          <w:sz w:val="32"/>
          <w:szCs w:val="32"/>
          <w:lang w:eastAsia="zh-CN"/>
        </w:rPr>
        <w:t>主动公开情况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eastAsia="仿宋_GB2312"/>
          <w:sz w:val="32"/>
          <w:szCs w:val="32"/>
          <w:highlight w:val="none"/>
          <w:lang w:val="en-US" w:eastAsia="zh-CN"/>
        </w:rPr>
      </w:pPr>
      <w:r>
        <w:rPr>
          <w:rFonts w:hint="eastAsia" w:ascii="仿宋_GB2312" w:eastAsia="仿宋_GB2312"/>
          <w:sz w:val="32"/>
          <w:szCs w:val="32"/>
          <w:highlight w:val="none"/>
          <w:lang w:val="en-US" w:eastAsia="zh-CN"/>
        </w:rPr>
        <w:t>我局围绕市委市政府统一部署，以市政府信息公开网站、微信公众号为平台，及时、全面公开政府信息，涉及发展规划、服务业发展、重大项目管理、重点领域改革、东西部协作、接轨上海、民生商品价格管理、粮食流通储备、能源要素保障、优化营商环境等主要工作内容。2022年，我局通过市政府信息公开网站、微信公众平台“慈溪发改”分别累计发布信息114条和255条。</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lang w:eastAsia="zh-CN"/>
        </w:rPr>
        <w:t>（二）依申请公开情况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20"/>
        <w:textAlignment w:val="auto"/>
        <w:rPr>
          <w:rFonts w:hint="default" w:ascii="仿宋_GB2312" w:hAnsi="宋体" w:eastAsia="仿宋_GB2312" w:cs="宋体"/>
          <w:color w:val="000000"/>
          <w:kern w:val="0"/>
          <w:sz w:val="32"/>
          <w:szCs w:val="32"/>
          <w:lang w:val="en-US" w:eastAsia="zh-CN"/>
        </w:rPr>
      </w:pPr>
      <w:r>
        <w:rPr>
          <w:rFonts w:hint="eastAsia" w:ascii="仿宋_GB2312" w:hAnsi="宋体" w:eastAsia="仿宋_GB2312" w:cs="宋体"/>
          <w:color w:val="000000"/>
          <w:kern w:val="0"/>
          <w:sz w:val="32"/>
          <w:szCs w:val="32"/>
        </w:rPr>
        <w:t>20</w:t>
      </w:r>
      <w:r>
        <w:rPr>
          <w:rFonts w:hint="eastAsia" w:ascii="仿宋_GB2312" w:hAnsi="宋体" w:eastAsia="仿宋_GB2312" w:cs="宋体"/>
          <w:color w:val="000000"/>
          <w:kern w:val="0"/>
          <w:sz w:val="32"/>
          <w:szCs w:val="32"/>
          <w:lang w:val="en-US" w:eastAsia="zh-CN"/>
        </w:rPr>
        <w:t>22</w:t>
      </w:r>
      <w:r>
        <w:rPr>
          <w:rFonts w:hint="eastAsia" w:ascii="仿宋_GB2312" w:hAnsi="宋体" w:eastAsia="仿宋_GB2312" w:cs="宋体"/>
          <w:color w:val="000000"/>
          <w:kern w:val="0"/>
          <w:sz w:val="32"/>
          <w:szCs w:val="32"/>
        </w:rPr>
        <w:t>年，我局</w:t>
      </w:r>
      <w:r>
        <w:rPr>
          <w:rFonts w:hint="eastAsia" w:ascii="仿宋_GB2312" w:hAnsi="宋体" w:eastAsia="仿宋_GB2312" w:cs="宋体"/>
          <w:color w:val="000000"/>
          <w:kern w:val="0"/>
          <w:sz w:val="32"/>
          <w:szCs w:val="32"/>
          <w:lang w:eastAsia="zh-CN"/>
        </w:rPr>
        <w:t>收到书面或其它形式</w:t>
      </w:r>
      <w:bookmarkStart w:id="0" w:name="_GoBack"/>
      <w:bookmarkEnd w:id="0"/>
      <w:r>
        <w:rPr>
          <w:rFonts w:hint="eastAsia" w:ascii="仿宋_GB2312" w:hAnsi="宋体" w:eastAsia="仿宋_GB2312" w:cs="宋体"/>
          <w:color w:val="000000"/>
          <w:kern w:val="0"/>
          <w:sz w:val="32"/>
          <w:szCs w:val="32"/>
          <w:lang w:eastAsia="zh-CN"/>
        </w:rPr>
        <w:t>依申请公开件</w:t>
      </w:r>
      <w:r>
        <w:rPr>
          <w:rFonts w:hint="eastAsia" w:ascii="仿宋_GB2312" w:hAnsi="宋体" w:eastAsia="仿宋_GB2312" w:cs="宋体"/>
          <w:color w:val="000000"/>
          <w:kern w:val="0"/>
          <w:sz w:val="32"/>
          <w:szCs w:val="32"/>
          <w:lang w:val="en-US" w:eastAsia="zh-CN"/>
        </w:rPr>
        <w:t>34件</w:t>
      </w:r>
      <w:r>
        <w:rPr>
          <w:rFonts w:hint="eastAsia" w:ascii="仿宋_GB2312" w:hAnsi="宋体" w:eastAsia="仿宋_GB2312" w:cs="宋体"/>
          <w:color w:val="000000"/>
          <w:kern w:val="0"/>
          <w:sz w:val="32"/>
          <w:szCs w:val="32"/>
        </w:rPr>
        <w:t>，</w:t>
      </w:r>
      <w:r>
        <w:rPr>
          <w:rFonts w:hint="eastAsia" w:ascii="仿宋_GB2312" w:hAnsi="宋体" w:eastAsia="仿宋_GB2312" w:cs="宋体"/>
          <w:color w:val="000000"/>
          <w:kern w:val="0"/>
          <w:sz w:val="32"/>
          <w:szCs w:val="32"/>
          <w:lang w:eastAsia="zh-CN"/>
        </w:rPr>
        <w:t>均按照《宁波市政府信息依申请公开办理规定》及时处理。</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default"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（三）政府信息管理情况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进一步强化信息公开管理，规范信息公开各环节，确保内容公开做到合法、准确、严肃，符合《中华人民共和国政府信息公开条例》的相关规定；加强发布信息的归类管理</w:t>
      </w:r>
      <w:r>
        <w:rPr>
          <w:rFonts w:hint="eastAsia" w:ascii="仿宋_GB2312" w:eastAsia="仿宋_GB2312"/>
          <w:sz w:val="32"/>
          <w:szCs w:val="32"/>
          <w:lang w:val="en-US" w:eastAsia="zh-CN"/>
        </w:rPr>
        <w:t>与</w:t>
      </w:r>
      <w:r>
        <w:rPr>
          <w:rFonts w:hint="eastAsia" w:ascii="仿宋_GB2312" w:eastAsia="仿宋_GB2312"/>
          <w:sz w:val="32"/>
          <w:szCs w:val="32"/>
          <w:lang w:eastAsia="zh-CN"/>
        </w:rPr>
        <w:t>日常监测，对已发布信息中敏感字、错别字进行纠错排查</w:t>
      </w:r>
      <w:r>
        <w:rPr>
          <w:rFonts w:hint="eastAsia" w:ascii="仿宋_GB2312" w:eastAsia="仿宋_GB2312"/>
          <w:sz w:val="32"/>
          <w:szCs w:val="32"/>
          <w:lang w:val="en-US" w:eastAsia="zh-CN"/>
        </w:rPr>
        <w:t>30余次</w:t>
      </w:r>
      <w:r>
        <w:rPr>
          <w:rFonts w:hint="eastAsia" w:ascii="仿宋_GB2312" w:eastAsia="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仿宋_GB2312" w:eastAsia="楷体_GB2312"/>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四</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平台建设情况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重点打造“慈溪发改”微信公众号，进一步提升发布频率，聚焦稳进提质、共同富裕、重大项目、接轨上海等民生热点话题，优化内容</w:t>
      </w:r>
      <w:r>
        <w:rPr>
          <w:rFonts w:hint="eastAsia" w:ascii="仿宋_GB2312" w:eastAsia="仿宋_GB2312"/>
          <w:sz w:val="32"/>
          <w:szCs w:val="32"/>
          <w:lang w:val="en-US" w:eastAsia="zh-CN"/>
        </w:rPr>
        <w:t>选取</w:t>
      </w:r>
      <w:r>
        <w:rPr>
          <w:rFonts w:hint="eastAsia" w:ascii="仿宋_GB2312" w:eastAsia="仿宋_GB2312"/>
          <w:sz w:val="32"/>
          <w:szCs w:val="32"/>
          <w:lang w:eastAsia="zh-CN"/>
        </w:rPr>
        <w:t>，强化宣传舆论引导，</w:t>
      </w:r>
      <w:r>
        <w:rPr>
          <w:rFonts w:hint="eastAsia" w:ascii="仿宋_GB2312" w:eastAsia="仿宋_GB2312"/>
          <w:sz w:val="32"/>
          <w:szCs w:val="32"/>
          <w:lang w:val="en-US" w:eastAsia="zh-CN"/>
        </w:rPr>
        <w:t>并抓好新媒体</w:t>
      </w:r>
      <w:r>
        <w:rPr>
          <w:rFonts w:hint="eastAsia" w:ascii="仿宋_GB2312" w:eastAsia="仿宋_GB2312"/>
          <w:sz w:val="32"/>
          <w:szCs w:val="32"/>
          <w:lang w:eastAsia="zh-CN"/>
        </w:rPr>
        <w:t>后台留言</w:t>
      </w:r>
      <w:r>
        <w:rPr>
          <w:rFonts w:hint="eastAsia" w:ascii="仿宋_GB2312" w:eastAsia="仿宋_GB2312"/>
          <w:sz w:val="32"/>
          <w:szCs w:val="32"/>
          <w:lang w:val="en-US" w:eastAsia="zh-CN"/>
        </w:rPr>
        <w:t>答复工作，确保答复准确性和时效性，让</w:t>
      </w:r>
      <w:r>
        <w:rPr>
          <w:rFonts w:hint="eastAsia" w:ascii="仿宋_GB2312" w:eastAsia="仿宋_GB2312"/>
          <w:sz w:val="32"/>
          <w:szCs w:val="32"/>
          <w:lang w:eastAsia="zh-CN"/>
        </w:rPr>
        <w:t>政民互动</w:t>
      </w:r>
      <w:r>
        <w:rPr>
          <w:rFonts w:hint="eastAsia" w:ascii="仿宋_GB2312" w:eastAsia="仿宋_GB2312"/>
          <w:sz w:val="32"/>
          <w:szCs w:val="32"/>
          <w:lang w:val="en-US" w:eastAsia="zh-CN"/>
        </w:rPr>
        <w:t>更有温度</w:t>
      </w:r>
      <w:r>
        <w:rPr>
          <w:rFonts w:hint="eastAsia" w:ascii="仿宋_GB2312" w:eastAsia="仿宋_GB2312"/>
          <w:sz w:val="32"/>
          <w:szCs w:val="32"/>
          <w:lang w:eastAsia="zh-CN"/>
        </w:rPr>
        <w:t>，为发改工作开展营造良好的外部环境。</w:t>
      </w:r>
    </w:p>
    <w:p>
      <w:pPr>
        <w:keepNext w:val="0"/>
        <w:keepLines w:val="0"/>
        <w:pageBreakBefore w:val="0"/>
        <w:widowControl w:val="0"/>
        <w:kinsoku/>
        <w:wordWrap/>
        <w:overflowPunct/>
        <w:topLinePunct w:val="0"/>
        <w:autoSpaceDE/>
        <w:autoSpaceDN/>
        <w:bidi w:val="0"/>
        <w:adjustRightInd/>
        <w:snapToGrid/>
        <w:spacing w:line="560" w:lineRule="exact"/>
        <w:ind w:firstLine="642" w:firstLineChars="200"/>
        <w:textAlignment w:val="auto"/>
        <w:rPr>
          <w:rFonts w:hint="eastAsia" w:ascii="楷体_GB2312" w:hAnsi="楷体_GB2312" w:eastAsia="楷体_GB2312" w:cs="楷体_GB2312"/>
          <w:b/>
          <w:bCs/>
          <w:sz w:val="32"/>
          <w:szCs w:val="32"/>
          <w:lang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五</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监督保障情况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lang w:eastAsia="zh-CN"/>
        </w:rPr>
        <w:t>进一步强化局政府信息公开考核监督和制度保障，按照考核相关要求做好各项工作，及时整改相关问题；适时调整局政务公开工作领导小组，确保局办公室牵头、各业务科室协同配合的工作机制稳步运行。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二、主动公开政府信息情况</w:t>
      </w:r>
    </w:p>
    <w:tbl>
      <w:tblPr>
        <w:tblStyle w:val="5"/>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2588"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制发件数</w:t>
            </w:r>
          </w:p>
        </w:tc>
        <w:tc>
          <w:tcPr>
            <w:tcW w:w="2252"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废止件数</w:t>
            </w:r>
          </w:p>
        </w:tc>
        <w:tc>
          <w:tcPr>
            <w:tcW w:w="1980"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规章</w:t>
            </w:r>
          </w:p>
        </w:tc>
        <w:tc>
          <w:tcPr>
            <w:tcW w:w="2588"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25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198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588"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225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1980"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行政许可</w:t>
            </w:r>
          </w:p>
        </w:tc>
        <w:tc>
          <w:tcPr>
            <w:tcW w:w="6820" w:type="dxa"/>
            <w:gridSpan w:val="3"/>
            <w:vAlign w:val="center"/>
          </w:tcPr>
          <w:p>
            <w:pPr>
              <w:spacing w:line="400" w:lineRule="exact"/>
              <w:jc w:val="center"/>
              <w:rPr>
                <w:rFonts w:hint="default" w:ascii="仿宋_GB2312" w:hAnsi="仿宋_GB2312" w:eastAsia="仿宋_GB2312" w:cs="Times New Roman"/>
                <w:sz w:val="24"/>
                <w:szCs w:val="24"/>
                <w:highlight w:val="yellow"/>
                <w:lang w:val="en-US" w:eastAsia="zh-CN"/>
              </w:rPr>
            </w:pPr>
            <w:r>
              <w:rPr>
                <w:rFonts w:hint="eastAsia" w:ascii="仿宋_GB2312" w:hAnsi="仿宋_GB2312" w:eastAsia="仿宋_GB2312" w:cs="Times New Roman"/>
                <w:sz w:val="24"/>
                <w:szCs w:val="24"/>
                <w:lang w:val="en-US" w:eastAsia="zh-CN"/>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行政处罚</w:t>
            </w:r>
          </w:p>
        </w:tc>
        <w:tc>
          <w:tcPr>
            <w:tcW w:w="6820" w:type="dxa"/>
            <w:gridSpan w:val="3"/>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行政强制</w:t>
            </w:r>
          </w:p>
        </w:tc>
        <w:tc>
          <w:tcPr>
            <w:tcW w:w="6820" w:type="dxa"/>
            <w:gridSpan w:val="3"/>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行政事业性收费</w:t>
            </w:r>
          </w:p>
        </w:tc>
        <w:tc>
          <w:tcPr>
            <w:tcW w:w="6820" w:type="dxa"/>
            <w:gridSpan w:val="3"/>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三、收到和处理政府信息公开申请情况</w:t>
      </w:r>
    </w:p>
    <w:tbl>
      <w:tblPr>
        <w:tblStyle w:val="5"/>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vAlign w:val="center"/>
          </w:tcPr>
          <w:p>
            <w:pPr>
              <w:spacing w:line="400" w:lineRule="exact"/>
              <w:rPr>
                <w:rFonts w:ascii="宋体" w:eastAsia="宋体" w:cs="Times New Roman"/>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自然人</w:t>
            </w:r>
          </w:p>
        </w:tc>
        <w:tc>
          <w:tcPr>
            <w:tcW w:w="3597" w:type="dxa"/>
            <w:gridSpan w:val="5"/>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法人或其他组织</w:t>
            </w:r>
          </w:p>
        </w:tc>
        <w:tc>
          <w:tcPr>
            <w:tcW w:w="519"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continue"/>
            <w:vAlign w:val="center"/>
          </w:tcPr>
          <w:p>
            <w:pPr>
              <w:spacing w:line="400" w:lineRule="exact"/>
              <w:rPr>
                <w:rFonts w:ascii="黑体" w:hAnsi="黑体" w:eastAsia="黑体" w:cs="Times New Roman"/>
                <w:sz w:val="24"/>
                <w:szCs w:val="24"/>
              </w:rPr>
            </w:pPr>
          </w:p>
        </w:tc>
        <w:tc>
          <w:tcPr>
            <w:tcW w:w="772"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商业企业</w:t>
            </w:r>
          </w:p>
        </w:tc>
        <w:tc>
          <w:tcPr>
            <w:tcW w:w="70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科研机构</w:t>
            </w:r>
          </w:p>
        </w:tc>
        <w:tc>
          <w:tcPr>
            <w:tcW w:w="92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社会公益组织</w:t>
            </w:r>
          </w:p>
        </w:tc>
        <w:tc>
          <w:tcPr>
            <w:tcW w:w="735"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法律服务机构</w:t>
            </w:r>
          </w:p>
        </w:tc>
        <w:tc>
          <w:tcPr>
            <w:tcW w:w="4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其他</w:t>
            </w:r>
          </w:p>
        </w:tc>
        <w:tc>
          <w:tcPr>
            <w:tcW w:w="519" w:type="dxa"/>
            <w:vMerge w:val="continue"/>
            <w:vAlign w:val="center"/>
          </w:tcPr>
          <w:p>
            <w:pPr>
              <w:spacing w:line="400" w:lineRule="exact"/>
              <w:rPr>
                <w:rFonts w:ascii="黑体" w:hAnsi="黑体" w:eastAsia="黑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本年新收到政府信息公开申请数量</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34</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上年结转政府信息公开申请数量</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三、本年度办理结果</w:t>
            </w: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（一）予以公开</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2</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（三）不予公开</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（四）无法提供</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19</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（五）不予处理</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（六）其他处理</w:t>
            </w: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（七）总计</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34</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四、结转下年度继续办理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四、政府信息公开行政复议、行政诉讼情况</w:t>
      </w:r>
    </w:p>
    <w:tbl>
      <w:tblPr>
        <w:tblStyle w:val="5"/>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661"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29"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772" w:hRule="atLeast"/>
          <w:jc w:val="center"/>
        </w:trPr>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0</w:t>
            </w:r>
          </w:p>
        </w:tc>
        <w:tc>
          <w:tcPr>
            <w:tcW w:w="66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0</w:t>
            </w:r>
          </w:p>
        </w:tc>
        <w:tc>
          <w:tcPr>
            <w:tcW w:w="529"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61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585"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c>
          <w:tcPr>
            <w:tcW w:w="617"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五、存在的主要问题及改进情况</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2022年我局政府信息公开工作能力和工作水平相较去年得到了进一步提升，但仍存在着些许不足：我局的政策解读范围和形式不够充分，需要进一步提升质量。</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我局将继续结合工作实际，做好以下几点：一是进一步强化信息公开意识，将政务公开与日常工作有机结合，不断丰富公开的范围，深化公开的内容。二是进一步提升政策解读的质量，从多方面、多角度、多维度做好政策文件的解读。三是加强队伍建设，进一步组织局机关相关工作人员开展各方面培训，提升政务公开意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六、其他需要报告的事项</w:t>
      </w:r>
    </w:p>
    <w:p>
      <w:pPr>
        <w:keepNext w:val="0"/>
        <w:keepLines w:val="0"/>
        <w:pageBreakBefore w:val="0"/>
        <w:kinsoku/>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2022年1月1日至12月31日，本单位共收取信息处理费0元</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pPr>
        <w:pStyle w:val="4"/>
        <w:keepNext w:val="0"/>
        <w:keepLines w:val="0"/>
        <w:pageBreakBefore w:val="0"/>
        <w:widowControl/>
        <w:kinsoku/>
        <w:wordWrap w:val="0"/>
        <w:overflowPunct/>
        <w:topLinePunct w:val="0"/>
        <w:autoSpaceDE/>
        <w:autoSpaceDN/>
        <w:bidi w:val="0"/>
        <w:adjustRightInd/>
        <w:snapToGrid/>
        <w:spacing w:line="560" w:lineRule="exact"/>
        <w:jc w:val="right"/>
        <w:textAlignment w:val="auto"/>
        <w:rPr>
          <w:rFonts w:hint="eastAsia" w:ascii="仿宋_GB2312" w:hAnsi="Calibri" w:eastAsia="仿宋_GB2312"/>
          <w:sz w:val="32"/>
          <w:szCs w:val="32"/>
          <w:lang w:val="en-US" w:eastAsia="zh-CN"/>
        </w:rPr>
      </w:pPr>
      <w:r>
        <w:rPr>
          <w:rFonts w:hint="eastAsia" w:ascii="仿宋_GB2312" w:hAnsi="Calibri" w:eastAsia="仿宋_GB2312"/>
          <w:sz w:val="32"/>
          <w:szCs w:val="32"/>
          <w:lang w:val="en-US" w:eastAsia="zh-CN"/>
        </w:rPr>
        <w:t>慈溪市发展和改革局</w:t>
      </w:r>
    </w:p>
    <w:p>
      <w:pPr>
        <w:pStyle w:val="4"/>
        <w:keepNext w:val="0"/>
        <w:keepLines w:val="0"/>
        <w:pageBreakBefore w:val="0"/>
        <w:widowControl/>
        <w:kinsoku/>
        <w:wordWrap w:val="0"/>
        <w:overflowPunct/>
        <w:topLinePunct w:val="0"/>
        <w:autoSpaceDE/>
        <w:autoSpaceDN/>
        <w:bidi w:val="0"/>
        <w:adjustRightInd/>
        <w:snapToGrid/>
        <w:spacing w:line="560" w:lineRule="exact"/>
        <w:jc w:val="right"/>
        <w:textAlignment w:val="auto"/>
        <w:rPr>
          <w:rFonts w:hint="eastAsia" w:ascii="黑体" w:hAnsi="黑体" w:eastAsia="黑体" w:cs="黑体"/>
          <w:sz w:val="32"/>
          <w:szCs w:val="32"/>
          <w:lang w:val="en-US" w:eastAsia="zh-CN"/>
        </w:rPr>
      </w:pPr>
      <w:r>
        <w:rPr>
          <w:rFonts w:hint="eastAsia" w:ascii="仿宋_GB2312" w:hAnsi="Calibri" w:eastAsia="仿宋_GB2312"/>
          <w:sz w:val="32"/>
          <w:szCs w:val="32"/>
          <w:lang w:val="en-US" w:eastAsia="zh-CN"/>
        </w:rPr>
        <w:t xml:space="preserve">2023年1月11日 </w:t>
      </w:r>
    </w:p>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7A87" w:usb1="80000000" w:usb2="00000008"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 w:name="DejaVu Sans">
    <w:panose1 w:val="020B0603030804020204"/>
    <w:charset w:val="00"/>
    <w:family w:val="auto"/>
    <w:pitch w:val="default"/>
    <w:sig w:usb0="E7006EFF" w:usb1="D200FDFF" w:usb2="0A246029" w:usb3="0400200C" w:csb0="600001FF" w:csb1="DFFF0000"/>
  </w:font>
  <w:font w:name="创艺简标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939433"/>
      <w:docPartObj>
        <w:docPartGallery w:val="autotext"/>
      </w:docPartObj>
    </w:sdtPr>
    <w:sdtContent>
      <w:p>
        <w:pPr>
          <w:pStyle w:val="2"/>
          <w:jc w:val="center"/>
        </w:pPr>
        <w:r>
          <w:fldChar w:fldCharType="begin"/>
        </w:r>
        <w:r>
          <w:instrText xml:space="preserve"> PAGE   \* MERGEFORMAT </w:instrText>
        </w:r>
        <w:r>
          <w:fldChar w:fldCharType="separate"/>
        </w:r>
        <w:r>
          <w:rPr>
            <w:lang w:val="zh-CN"/>
          </w:rPr>
          <w:t>6</w:t>
        </w:r>
        <w:r>
          <w:rPr>
            <w:lang w:val="zh-CN"/>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44564"/>
    <w:rsid w:val="00020285"/>
    <w:rsid w:val="00027A5A"/>
    <w:rsid w:val="00037229"/>
    <w:rsid w:val="0005062A"/>
    <w:rsid w:val="000B79B7"/>
    <w:rsid w:val="00105974"/>
    <w:rsid w:val="001854EA"/>
    <w:rsid w:val="002108EE"/>
    <w:rsid w:val="0029755C"/>
    <w:rsid w:val="00321E78"/>
    <w:rsid w:val="003F5E4C"/>
    <w:rsid w:val="00414289"/>
    <w:rsid w:val="00444564"/>
    <w:rsid w:val="00616FEB"/>
    <w:rsid w:val="00644326"/>
    <w:rsid w:val="007420F8"/>
    <w:rsid w:val="007C6DE3"/>
    <w:rsid w:val="00831832"/>
    <w:rsid w:val="009B09B8"/>
    <w:rsid w:val="009F046D"/>
    <w:rsid w:val="00A46970"/>
    <w:rsid w:val="00B5443F"/>
    <w:rsid w:val="00B84906"/>
    <w:rsid w:val="00CD30EC"/>
    <w:rsid w:val="00CE4820"/>
    <w:rsid w:val="00D82F5B"/>
    <w:rsid w:val="00ED76F5"/>
    <w:rsid w:val="00EF310F"/>
    <w:rsid w:val="00F859C5"/>
    <w:rsid w:val="01374E54"/>
    <w:rsid w:val="02D62E39"/>
    <w:rsid w:val="030E471C"/>
    <w:rsid w:val="031F3DF1"/>
    <w:rsid w:val="040E27E3"/>
    <w:rsid w:val="041E381F"/>
    <w:rsid w:val="047B653E"/>
    <w:rsid w:val="04912ACD"/>
    <w:rsid w:val="04C9566C"/>
    <w:rsid w:val="05502988"/>
    <w:rsid w:val="05B92B63"/>
    <w:rsid w:val="06392CFB"/>
    <w:rsid w:val="07DC6755"/>
    <w:rsid w:val="08305E5E"/>
    <w:rsid w:val="08E43A8E"/>
    <w:rsid w:val="0A607363"/>
    <w:rsid w:val="0AE97A8E"/>
    <w:rsid w:val="0B0859F4"/>
    <w:rsid w:val="0B193AC9"/>
    <w:rsid w:val="0B852F08"/>
    <w:rsid w:val="0C4D354D"/>
    <w:rsid w:val="0C9413AC"/>
    <w:rsid w:val="0D506086"/>
    <w:rsid w:val="0E041AD4"/>
    <w:rsid w:val="0E0C7709"/>
    <w:rsid w:val="0F0202A0"/>
    <w:rsid w:val="0F24110D"/>
    <w:rsid w:val="101822F4"/>
    <w:rsid w:val="106E6B34"/>
    <w:rsid w:val="10A36062"/>
    <w:rsid w:val="10CA6D42"/>
    <w:rsid w:val="11E61180"/>
    <w:rsid w:val="11E6344A"/>
    <w:rsid w:val="128C379F"/>
    <w:rsid w:val="12E17731"/>
    <w:rsid w:val="131F5937"/>
    <w:rsid w:val="13393BDE"/>
    <w:rsid w:val="149617D4"/>
    <w:rsid w:val="15007F26"/>
    <w:rsid w:val="15137188"/>
    <w:rsid w:val="15687FFA"/>
    <w:rsid w:val="15A8543A"/>
    <w:rsid w:val="164864D5"/>
    <w:rsid w:val="167C0AF5"/>
    <w:rsid w:val="16BA7F06"/>
    <w:rsid w:val="173E73C8"/>
    <w:rsid w:val="179814B0"/>
    <w:rsid w:val="17D85E89"/>
    <w:rsid w:val="18137F71"/>
    <w:rsid w:val="184D2039"/>
    <w:rsid w:val="19216413"/>
    <w:rsid w:val="194303E2"/>
    <w:rsid w:val="19AF1F1B"/>
    <w:rsid w:val="1B3764F2"/>
    <w:rsid w:val="1BB074A7"/>
    <w:rsid w:val="1C1D13BE"/>
    <w:rsid w:val="1C7238D5"/>
    <w:rsid w:val="1E057C50"/>
    <w:rsid w:val="1E8700CD"/>
    <w:rsid w:val="1F894534"/>
    <w:rsid w:val="1F8C2708"/>
    <w:rsid w:val="2063014C"/>
    <w:rsid w:val="206A14BF"/>
    <w:rsid w:val="206F3FEA"/>
    <w:rsid w:val="21472A39"/>
    <w:rsid w:val="216435EB"/>
    <w:rsid w:val="21B06168"/>
    <w:rsid w:val="229E48DB"/>
    <w:rsid w:val="22F34840"/>
    <w:rsid w:val="234F0052"/>
    <w:rsid w:val="23A97432"/>
    <w:rsid w:val="23E959E9"/>
    <w:rsid w:val="24FB2493"/>
    <w:rsid w:val="253C6648"/>
    <w:rsid w:val="267A70CD"/>
    <w:rsid w:val="273158CC"/>
    <w:rsid w:val="27906EE8"/>
    <w:rsid w:val="289E347E"/>
    <w:rsid w:val="28F21AC7"/>
    <w:rsid w:val="290731DA"/>
    <w:rsid w:val="29286108"/>
    <w:rsid w:val="294D2BB7"/>
    <w:rsid w:val="2A047F8A"/>
    <w:rsid w:val="2AA1765E"/>
    <w:rsid w:val="2B942421"/>
    <w:rsid w:val="2C8474B3"/>
    <w:rsid w:val="2C850242"/>
    <w:rsid w:val="2D686211"/>
    <w:rsid w:val="2E660E9D"/>
    <w:rsid w:val="313905F0"/>
    <w:rsid w:val="31B133F0"/>
    <w:rsid w:val="31C75594"/>
    <w:rsid w:val="33C37FE0"/>
    <w:rsid w:val="33DF0281"/>
    <w:rsid w:val="342F1837"/>
    <w:rsid w:val="35B86280"/>
    <w:rsid w:val="35DC598D"/>
    <w:rsid w:val="361C5DEB"/>
    <w:rsid w:val="361D0295"/>
    <w:rsid w:val="36760BD0"/>
    <w:rsid w:val="369B2CA5"/>
    <w:rsid w:val="373A0C1E"/>
    <w:rsid w:val="379A6F2C"/>
    <w:rsid w:val="37DE28D1"/>
    <w:rsid w:val="393B1F9E"/>
    <w:rsid w:val="39445032"/>
    <w:rsid w:val="397D70A5"/>
    <w:rsid w:val="3B6162CB"/>
    <w:rsid w:val="3E91465F"/>
    <w:rsid w:val="3EDA2E5F"/>
    <w:rsid w:val="3FFF1A69"/>
    <w:rsid w:val="407E7ABF"/>
    <w:rsid w:val="4164161A"/>
    <w:rsid w:val="4265242D"/>
    <w:rsid w:val="42D04A91"/>
    <w:rsid w:val="43D441A9"/>
    <w:rsid w:val="44124DF5"/>
    <w:rsid w:val="44533D13"/>
    <w:rsid w:val="44D3620E"/>
    <w:rsid w:val="47572B07"/>
    <w:rsid w:val="47C562E2"/>
    <w:rsid w:val="480D1A37"/>
    <w:rsid w:val="48F77700"/>
    <w:rsid w:val="4A123335"/>
    <w:rsid w:val="4A4554B8"/>
    <w:rsid w:val="4AAF3799"/>
    <w:rsid w:val="4AEE5B50"/>
    <w:rsid w:val="4B2E419E"/>
    <w:rsid w:val="4B402DD1"/>
    <w:rsid w:val="4CB24D1B"/>
    <w:rsid w:val="4CB9233E"/>
    <w:rsid w:val="4D381304"/>
    <w:rsid w:val="4D970721"/>
    <w:rsid w:val="4E287FFA"/>
    <w:rsid w:val="4E854A1D"/>
    <w:rsid w:val="4E8E65C1"/>
    <w:rsid w:val="4EE129A3"/>
    <w:rsid w:val="4EFDDD21"/>
    <w:rsid w:val="4F3373B4"/>
    <w:rsid w:val="4FCF9BCC"/>
    <w:rsid w:val="4FFC0352"/>
    <w:rsid w:val="500C303F"/>
    <w:rsid w:val="508F56DF"/>
    <w:rsid w:val="50A85C9D"/>
    <w:rsid w:val="513D2F2D"/>
    <w:rsid w:val="51575268"/>
    <w:rsid w:val="5177BC44"/>
    <w:rsid w:val="517B2107"/>
    <w:rsid w:val="51F31FFB"/>
    <w:rsid w:val="52187956"/>
    <w:rsid w:val="52742DDF"/>
    <w:rsid w:val="52EC5EB4"/>
    <w:rsid w:val="53622E42"/>
    <w:rsid w:val="54A83DAC"/>
    <w:rsid w:val="559C44C3"/>
    <w:rsid w:val="55D65B5E"/>
    <w:rsid w:val="5671669C"/>
    <w:rsid w:val="56DE5575"/>
    <w:rsid w:val="56E9366F"/>
    <w:rsid w:val="584414A5"/>
    <w:rsid w:val="593F3A1A"/>
    <w:rsid w:val="594D4389"/>
    <w:rsid w:val="59955D26"/>
    <w:rsid w:val="5A6F20DD"/>
    <w:rsid w:val="5A9118FE"/>
    <w:rsid w:val="5B157129"/>
    <w:rsid w:val="5C0F14A9"/>
    <w:rsid w:val="5C8535C1"/>
    <w:rsid w:val="5C9B540C"/>
    <w:rsid w:val="5CB8091F"/>
    <w:rsid w:val="5CE77487"/>
    <w:rsid w:val="5D08474D"/>
    <w:rsid w:val="5E515BAA"/>
    <w:rsid w:val="5E883085"/>
    <w:rsid w:val="5ED13367"/>
    <w:rsid w:val="5EE906B0"/>
    <w:rsid w:val="5F0019ED"/>
    <w:rsid w:val="60BD5766"/>
    <w:rsid w:val="60EC10F7"/>
    <w:rsid w:val="623C12A9"/>
    <w:rsid w:val="624D53FA"/>
    <w:rsid w:val="62A25746"/>
    <w:rsid w:val="63050835"/>
    <w:rsid w:val="659941E5"/>
    <w:rsid w:val="661F0E5C"/>
    <w:rsid w:val="66233278"/>
    <w:rsid w:val="663C5A5D"/>
    <w:rsid w:val="66860C54"/>
    <w:rsid w:val="66B27F24"/>
    <w:rsid w:val="67963BF2"/>
    <w:rsid w:val="68AD350A"/>
    <w:rsid w:val="695C65F0"/>
    <w:rsid w:val="697A579D"/>
    <w:rsid w:val="69990F25"/>
    <w:rsid w:val="6BCB1E0D"/>
    <w:rsid w:val="6BFFA36A"/>
    <w:rsid w:val="6C7843B5"/>
    <w:rsid w:val="6C855839"/>
    <w:rsid w:val="6CB00E01"/>
    <w:rsid w:val="6D695BED"/>
    <w:rsid w:val="6D91263F"/>
    <w:rsid w:val="6E19533E"/>
    <w:rsid w:val="6E800B88"/>
    <w:rsid w:val="6F806E1F"/>
    <w:rsid w:val="6FB42FA6"/>
    <w:rsid w:val="6FDA4328"/>
    <w:rsid w:val="703419A7"/>
    <w:rsid w:val="703740CD"/>
    <w:rsid w:val="70385063"/>
    <w:rsid w:val="7128150C"/>
    <w:rsid w:val="72CC236B"/>
    <w:rsid w:val="738462AD"/>
    <w:rsid w:val="74D53759"/>
    <w:rsid w:val="755D1591"/>
    <w:rsid w:val="757A09B2"/>
    <w:rsid w:val="75D32A53"/>
    <w:rsid w:val="76143E0D"/>
    <w:rsid w:val="76E6491D"/>
    <w:rsid w:val="771F1577"/>
    <w:rsid w:val="77862792"/>
    <w:rsid w:val="77B451AC"/>
    <w:rsid w:val="77FDFEE2"/>
    <w:rsid w:val="78153E6C"/>
    <w:rsid w:val="78753951"/>
    <w:rsid w:val="78F50800"/>
    <w:rsid w:val="792C5912"/>
    <w:rsid w:val="7B7E74ED"/>
    <w:rsid w:val="7B8C6B3B"/>
    <w:rsid w:val="7BBF3295"/>
    <w:rsid w:val="7BEF1922"/>
    <w:rsid w:val="7C0B7A60"/>
    <w:rsid w:val="7C311AE3"/>
    <w:rsid w:val="7C9869FA"/>
    <w:rsid w:val="7CAD0C47"/>
    <w:rsid w:val="7CF76237"/>
    <w:rsid w:val="7D160F4B"/>
    <w:rsid w:val="7D5F409A"/>
    <w:rsid w:val="7D7C684E"/>
    <w:rsid w:val="7DEF10B7"/>
    <w:rsid w:val="7DF60ECF"/>
    <w:rsid w:val="7E892E91"/>
    <w:rsid w:val="7E953F59"/>
    <w:rsid w:val="7EE76D83"/>
    <w:rsid w:val="7EEF2137"/>
    <w:rsid w:val="7FFF7E62"/>
    <w:rsid w:val="8FCE1198"/>
    <w:rsid w:val="BF9F1842"/>
    <w:rsid w:val="BFF9AFE7"/>
    <w:rsid w:val="DCF78061"/>
    <w:rsid w:val="E9FF8E28"/>
    <w:rsid w:val="EB7F5890"/>
    <w:rsid w:val="EF7FB691"/>
    <w:rsid w:val="F77B110D"/>
    <w:rsid w:val="FB5B00F3"/>
    <w:rsid w:val="FBFD0D94"/>
    <w:rsid w:val="FDAFB02B"/>
    <w:rsid w:val="FEFBB901"/>
    <w:rsid w:val="FF7632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0"/>
    <w:rPr>
      <w:rFonts w:ascii="Times New Roman" w:hAnsi="Times New Roman" w:cs="Times New Roman"/>
      <w:sz w:val="24"/>
      <w:szCs w:val="24"/>
    </w:rPr>
  </w:style>
  <w:style w:type="character" w:styleId="7">
    <w:name w:val="Strong"/>
    <w:qFormat/>
    <w:uiPriority w:val="0"/>
    <w:rPr>
      <w:b/>
    </w:rPr>
  </w:style>
  <w:style w:type="character" w:styleId="8">
    <w:name w:val="page number"/>
    <w:basedOn w:val="6"/>
    <w:qFormat/>
    <w:uiPriority w:val="99"/>
  </w:style>
  <w:style w:type="character" w:customStyle="1" w:styleId="9">
    <w:name w:val="页眉 Char"/>
    <w:basedOn w:val="6"/>
    <w:link w:val="3"/>
    <w:semiHidden/>
    <w:qFormat/>
    <w:uiPriority w:val="99"/>
    <w:rPr>
      <w:sz w:val="18"/>
      <w:szCs w:val="18"/>
    </w:rPr>
  </w:style>
  <w:style w:type="character" w:customStyle="1" w:styleId="10">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606</Words>
  <Characters>3457</Characters>
  <Lines>28</Lines>
  <Paragraphs>8</Paragraphs>
  <TotalTime>0</TotalTime>
  <ScaleCrop>false</ScaleCrop>
  <LinksUpToDate>false</LinksUpToDate>
  <CharactersWithSpaces>4055</CharactersWithSpaces>
  <Application>WPS Office_11.8.2.1116_F1E327BC-269C-435d-A152-05C5408002CA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2019-12-21T01:52:00Z</dcterms:created>
  <dc:creator>user</dc:creator>
  <cp:lastModifiedBy>user</cp:lastModifiedBy>
  <cp:lastPrinted>2023-01-11T23:15:00Z</cp:lastPrinted>
  <dcterms:modified xsi:type="dcterms:W3CDTF">2023-01-12T15:01:27Z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2052-11.8.2.1116</vt:lpwstr>
  </property>
  <property fmtid="{D5CDD505-2E9C-101B-9397-08002B2CF9AE}" pid="3" name="ICV">
    <vt:lpwstr>2CEB2968B4F9409EB6E634B7EFA3089C</vt:lpwstr>
  </property>
</Properties>
</file>