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2023年慈溪市综合行政执法局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宋体"/>
          <w:bCs/>
          <w:sz w:val="32"/>
          <w:szCs w:val="32"/>
        </w:rPr>
      </w:pPr>
      <w:r>
        <w:rPr>
          <w:rFonts w:hint="eastAsia" w:ascii="黑体" w:hAnsi="黑体" w:eastAsia="黑体" w:cs="宋体"/>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2023年，本单位深入贯彻落实《中华人民共和国政府信息公开条例》（以下简称《条例》），始终围绕政府信息公开工作要点，全面系统梳理法定主动公开内容。结合工作实际，做到以公开促落实、促规范、促服务、促效能。不断完善政府信息公开各项制度，保障人民群众知情权、参与权、监督权，增强政府公信力。具体表现在以下</w:t>
      </w:r>
      <w:r>
        <w:rPr>
          <w:rFonts w:hint="eastAsia" w:ascii="仿宋_GB2312" w:hAnsi="宋体" w:eastAsia="仿宋_GB2312" w:cs="Times New Roman"/>
          <w:color w:val="000000"/>
          <w:sz w:val="32"/>
          <w:szCs w:val="32"/>
          <w:lang w:eastAsia="zh-CN"/>
        </w:rPr>
        <w:t>四</w:t>
      </w:r>
      <w:r>
        <w:rPr>
          <w:rFonts w:hint="eastAsia" w:ascii="仿宋_GB2312" w:hAnsi="宋体" w:eastAsia="仿宋_GB2312" w:cs="Times New Roman"/>
          <w:color w:val="000000"/>
          <w:sz w:val="32"/>
          <w:szCs w:val="32"/>
        </w:rPr>
        <w:t>个方面:加强重点领域信息公开，提升本单位政府信息公开工作，及时回应群众诉求，主动接受社会各界的监督。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hAnsi="楷体_GB2312" w:eastAsia="楷体_GB2312" w:cs="楷体_GB2312"/>
          <w:b/>
          <w:bCs/>
          <w:color w:val="000000"/>
          <w:sz w:val="32"/>
          <w:szCs w:val="32"/>
        </w:rPr>
        <w:t>（一）主动公开情况。</w:t>
      </w:r>
      <w:r>
        <w:rPr>
          <w:rFonts w:hint="eastAsia" w:ascii="仿宋_GB2312" w:hAnsi="宋体" w:eastAsia="仿宋_GB2312" w:cs="Times New Roman"/>
          <w:color w:val="000000"/>
          <w:sz w:val="32"/>
          <w:szCs w:val="32"/>
        </w:rPr>
        <w:t>本单位根据市府办最新的信息主动公开目录，及时调整信息公开事项。以公开为常态，不公开为例外，以利于公众知情，方便群众办事，加强公众监督为原则，将慈溪市人民政府网站作为主要的信息公开线上平台，及时更新政府信息公开指南。2023年通过政府网站公开政府信息数8</w:t>
      </w:r>
      <w:r>
        <w:rPr>
          <w:rFonts w:hint="eastAsia" w:ascii="仿宋_GB2312" w:hAnsi="宋体" w:eastAsia="仿宋_GB2312" w:cs="Times New Roman"/>
          <w:color w:val="000000"/>
          <w:sz w:val="32"/>
          <w:szCs w:val="32"/>
          <w:lang w:val="en-US" w:eastAsia="zh-CN"/>
        </w:rPr>
        <w:t>7</w:t>
      </w:r>
      <w:r>
        <w:rPr>
          <w:rFonts w:hint="eastAsia" w:ascii="仿宋_GB2312" w:hAnsi="宋体" w:eastAsia="仿宋_GB2312" w:cs="Times New Roman"/>
          <w:color w:val="000000"/>
          <w:sz w:val="32"/>
          <w:szCs w:val="32"/>
        </w:rPr>
        <w:t>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（二）依申请公开情况。</w:t>
      </w:r>
      <w:r>
        <w:rPr>
          <w:rFonts w:hint="eastAsia" w:ascii="仿宋_GB2312" w:hAnsi="宋体" w:eastAsia="仿宋_GB2312" w:cs="Times New Roman"/>
          <w:color w:val="000000"/>
          <w:sz w:val="32"/>
          <w:szCs w:val="32"/>
        </w:rPr>
        <w:t>2023年，本单位未收到依申请公开政府信息。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（三）政府信息管理情况。</w:t>
      </w:r>
      <w:r>
        <w:rPr>
          <w:rFonts w:hint="eastAsia" w:ascii="仿宋_GB2312" w:hAnsi="宋体" w:eastAsia="仿宋_GB2312" w:cs="Times New Roman"/>
          <w:color w:val="000000"/>
          <w:sz w:val="32"/>
          <w:szCs w:val="32"/>
          <w:lang w:eastAsia="zh-CN"/>
        </w:rPr>
        <w:t>一是</w:t>
      </w:r>
      <w:r>
        <w:rPr>
          <w:rFonts w:hint="eastAsia" w:ascii="仿宋_GB2312" w:hAnsi="宋体" w:eastAsia="仿宋_GB2312" w:cs="Times New Roman"/>
          <w:color w:val="000000"/>
          <w:sz w:val="32"/>
          <w:szCs w:val="32"/>
        </w:rPr>
        <w:t>强化组织领导。单位严格规范政府信息管理，由政工领导负责分管政府信息公开工作，确定局办公室为日常工作机构，执行局信息考核，落实专人承办政府信息日常更新、保密审查等工作。</w:t>
      </w:r>
      <w:r>
        <w:rPr>
          <w:rFonts w:hint="eastAsia" w:ascii="仿宋_GB2312" w:hAnsi="宋体" w:eastAsia="仿宋_GB2312" w:cs="Times New Roman"/>
          <w:color w:val="000000"/>
          <w:sz w:val="32"/>
          <w:szCs w:val="32"/>
          <w:lang w:eastAsia="zh-CN"/>
        </w:rPr>
        <w:t>二是</w:t>
      </w:r>
      <w:r>
        <w:rPr>
          <w:rFonts w:hint="eastAsia" w:ascii="仿宋_GB2312" w:hAnsi="宋体" w:eastAsia="仿宋_GB2312" w:cs="Times New Roman"/>
          <w:color w:val="000000"/>
          <w:sz w:val="32"/>
          <w:szCs w:val="32"/>
        </w:rPr>
        <w:t>加强信息管理。做好重点领域信息公开审核工作，严格按照《条例》对公开信息进行审核。提高信息发布质量，做好发布信息管理。做到“公开信息不涉密，涉密信息不公开”。</w:t>
      </w:r>
      <w:r>
        <w:rPr>
          <w:rFonts w:hint="eastAsia" w:ascii="仿宋_GB2312" w:hAnsi="宋体" w:eastAsia="仿宋_GB2312" w:cs="Times New Roman"/>
          <w:color w:val="000000"/>
          <w:sz w:val="32"/>
          <w:szCs w:val="32"/>
          <w:lang w:eastAsia="zh-CN"/>
        </w:rPr>
        <w:t>三是</w:t>
      </w:r>
      <w:r>
        <w:rPr>
          <w:rFonts w:hint="eastAsia" w:ascii="仿宋_GB2312" w:hAnsi="宋体" w:eastAsia="仿宋_GB2312" w:cs="Times New Roman"/>
          <w:color w:val="000000"/>
          <w:sz w:val="32"/>
          <w:szCs w:val="32"/>
        </w:rPr>
        <w:t>提高公开意识。加强对信息公开工作队伍的教育培训</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积极主动做好信息公开工作，做到所有公示公告均在政府网站公布</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并及时进行审核</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确保政府信息公开工作制度执行到位。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（四）政府信息公开平台建设情况。</w:t>
      </w:r>
      <w:r>
        <w:rPr>
          <w:rFonts w:hint="eastAsia" w:ascii="仿宋_GB2312" w:hAnsi="宋体" w:eastAsia="仿宋_GB2312" w:cs="Times New Roman"/>
          <w:color w:val="000000"/>
          <w:sz w:val="32"/>
          <w:szCs w:val="32"/>
        </w:rPr>
        <w:t>通过慈溪市人民政府网站及时公开通知公告类信息，</w:t>
      </w:r>
      <w:r>
        <w:rPr>
          <w:rFonts w:hint="eastAsia" w:ascii="仿宋_GB2312" w:hAnsi="宋体" w:eastAsia="仿宋_GB2312" w:cs="Times New Roman"/>
          <w:color w:val="000000"/>
          <w:sz w:val="32"/>
          <w:szCs w:val="32"/>
          <w:lang w:eastAsia="zh-CN"/>
        </w:rPr>
        <w:t>借助慈晓平台“慈溪城管”微信部门号，积极做好重点亮点工作的对外发布，聚焦城市精细化管理和综合行政执法等民生关注热点，强化宣传舆论引导，</w:t>
      </w:r>
      <w:r>
        <w:rPr>
          <w:rFonts w:hint="eastAsia" w:ascii="仿宋_GB2312" w:hAnsi="宋体" w:eastAsia="仿宋_GB2312" w:cs="Times New Roman"/>
          <w:color w:val="000000"/>
          <w:sz w:val="32"/>
          <w:szCs w:val="32"/>
          <w:lang w:val="en-US" w:eastAsia="zh-CN"/>
        </w:rPr>
        <w:t>2023年，“慈溪城管”共计推送文章56则</w:t>
      </w:r>
      <w:r>
        <w:rPr>
          <w:rFonts w:hint="eastAsia" w:ascii="仿宋_GB2312" w:hAnsi="宋体" w:eastAsia="仿宋_GB2312" w:cs="Times New Roman"/>
          <w:color w:val="000000"/>
          <w:sz w:val="32"/>
          <w:szCs w:val="32"/>
        </w:rPr>
        <w:t>。同时借助</w:t>
      </w:r>
      <w:r>
        <w:rPr>
          <w:rFonts w:hint="eastAsia" w:ascii="仿宋_GB2312" w:hAnsi="宋体" w:eastAsia="仿宋_GB2312" w:cs="Times New Roman"/>
          <w:color w:val="000000"/>
          <w:sz w:val="32"/>
          <w:szCs w:val="32"/>
          <w:lang w:eastAsia="zh-CN"/>
        </w:rPr>
        <w:t>慈溪电视台</w:t>
      </w:r>
      <w:r>
        <w:rPr>
          <w:rFonts w:hint="eastAsia" w:ascii="仿宋_GB2312" w:hAnsi="宋体" w:eastAsia="仿宋_GB2312" w:cs="Times New Roman"/>
          <w:color w:val="000000"/>
          <w:sz w:val="32"/>
          <w:szCs w:val="32"/>
        </w:rPr>
        <w:t>小灵热线</w:t>
      </w:r>
      <w:r>
        <w:rPr>
          <w:rFonts w:hint="eastAsia" w:ascii="仿宋_GB2312" w:hAnsi="宋体" w:eastAsia="仿宋_GB2312" w:cs="Times New Roman"/>
          <w:color w:val="000000"/>
          <w:sz w:val="32"/>
          <w:szCs w:val="32"/>
          <w:lang w:eastAsia="zh-CN"/>
        </w:rPr>
        <w:t>《城管小课堂》《城管在路上》</w:t>
      </w:r>
      <w:r>
        <w:rPr>
          <w:rFonts w:hint="eastAsia" w:ascii="仿宋_GB2312" w:hAnsi="宋体" w:eastAsia="仿宋_GB2312" w:cs="Times New Roman"/>
          <w:color w:val="000000"/>
          <w:sz w:val="32"/>
          <w:szCs w:val="32"/>
        </w:rPr>
        <w:t>等电视节目，倾听群众心声，回应群众关切。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rPr>
      </w:pPr>
      <w:r>
        <w:rPr>
          <w:rFonts w:hint="eastAsia" w:ascii="楷体_GB2312" w:eastAsia="楷体_GB2312"/>
          <w:b/>
          <w:bCs/>
          <w:sz w:val="32"/>
          <w:szCs w:val="32"/>
        </w:rPr>
        <w:t>（五）监督保障情况。</w:t>
      </w:r>
      <w:r>
        <w:rPr>
          <w:rFonts w:hint="eastAsia" w:ascii="仿宋_GB2312" w:hAnsi="宋体" w:eastAsia="仿宋_GB2312" w:cs="Times New Roman"/>
          <w:color w:val="000000"/>
          <w:sz w:val="32"/>
          <w:szCs w:val="32"/>
        </w:rPr>
        <w:t>明确领导责任制，完善政府信息公开工作规章制度。确保网站信息更新及时、栏目设置准确、格式符合规范。落实专人实时监管网站，对不符合发布要求的信息及时整改。加强相关法律法规学习，重点学习《重大行政决策程序暂行条例》、《</w:t>
      </w:r>
      <w:r>
        <w:rPr>
          <w:rFonts w:hint="eastAsia" w:ascii="仿宋_GB2312" w:hAnsi="宋体" w:eastAsia="仿宋_GB2312" w:cs="Times New Roman"/>
          <w:color w:val="000000"/>
          <w:sz w:val="32"/>
          <w:szCs w:val="32"/>
          <w:lang w:eastAsia="zh-CN"/>
        </w:rPr>
        <w:t>中华人民共和国</w:t>
      </w:r>
      <w:bookmarkStart w:id="0" w:name="_GoBack"/>
      <w:bookmarkEnd w:id="0"/>
      <w:r>
        <w:rPr>
          <w:rFonts w:hint="eastAsia" w:ascii="仿宋_GB2312" w:hAnsi="宋体" w:eastAsia="仿宋_GB2312" w:cs="Times New Roman"/>
          <w:color w:val="000000"/>
          <w:sz w:val="32"/>
          <w:szCs w:val="32"/>
        </w:rPr>
        <w:t>政府信息公开条例》等行政法</w:t>
      </w:r>
      <w:r>
        <w:rPr>
          <w:rFonts w:hint="eastAsia" w:ascii="仿宋_GB2312" w:hAnsi="宋体" w:eastAsia="仿宋_GB2312" w:cs="Times New Roman"/>
          <w:color w:val="auto"/>
          <w:sz w:val="32"/>
          <w:szCs w:val="32"/>
        </w:rPr>
        <w:t>规</w:t>
      </w:r>
      <w:r>
        <w:rPr>
          <w:rFonts w:hint="eastAsia" w:ascii="仿宋_GB2312" w:hAnsi="宋体" w:eastAsia="仿宋_GB2312" w:cs="Times New Roman"/>
          <w:color w:val="auto"/>
          <w:sz w:val="32"/>
          <w:szCs w:val="32"/>
          <w:lang w:eastAsia="zh-CN"/>
        </w:rPr>
        <w:t>，积极参加全市统一的政务公开社会评议并定期按规定发布责任追究情况。</w:t>
      </w:r>
      <w:r>
        <w:rPr>
          <w:rFonts w:hint="eastAsia" w:ascii="仿宋_GB2312" w:hAnsi="宋体" w:eastAsia="仿宋_GB2312" w:cs="Times New Roman"/>
          <w:color w:val="000000"/>
          <w:sz w:val="32"/>
          <w:szCs w:val="32"/>
        </w:rPr>
        <w:t>202</w:t>
      </w:r>
      <w:r>
        <w:rPr>
          <w:rFonts w:hint="eastAsia" w:ascii="仿宋_GB2312" w:hAnsi="宋体" w:eastAsia="仿宋_GB2312" w:cs="Times New Roman"/>
          <w:color w:val="000000"/>
          <w:sz w:val="32"/>
          <w:szCs w:val="32"/>
          <w:lang w:val="en-US" w:eastAsia="zh-CN"/>
        </w:rPr>
        <w:t>3</w:t>
      </w:r>
      <w:r>
        <w:rPr>
          <w:rFonts w:hint="eastAsia" w:ascii="仿宋_GB2312" w:hAnsi="宋体" w:eastAsia="仿宋_GB2312" w:cs="Times New Roman"/>
          <w:color w:val="000000"/>
          <w:sz w:val="32"/>
          <w:szCs w:val="32"/>
        </w:rPr>
        <w:t>年，我局在政府信息公开考核、社会评议和责任追究结果中，自觉接受社会群众监督，在履行政府信息公开工作职责中无违反有关规定情况。</w:t>
      </w:r>
    </w:p>
    <w:p>
      <w:pPr>
        <w:spacing w:line="560" w:lineRule="exact"/>
        <w:ind w:firstLine="640" w:firstLineChars="200"/>
        <w:jc w:val="left"/>
        <w:rPr>
          <w:rFonts w:ascii="黑体" w:hAnsi="黑体" w:eastAsia="黑体" w:cs="宋体"/>
          <w:bCs/>
          <w:sz w:val="32"/>
          <w:szCs w:val="32"/>
        </w:rPr>
      </w:pPr>
      <w:r>
        <w:rPr>
          <w:rFonts w:hint="eastAsia" w:ascii="黑体" w:hAnsi="黑体" w:eastAsia="黑体" w:cs="宋体"/>
          <w:bCs/>
          <w:sz w:val="32"/>
          <w:szCs w:val="32"/>
        </w:rPr>
        <w:t>二、主动公开政府信息情况</w:t>
      </w:r>
    </w:p>
    <w:tbl>
      <w:tblPr>
        <w:tblStyle w:val="6"/>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25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本年制发件数</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本年废止件数</w:t>
            </w:r>
          </w:p>
        </w:tc>
        <w:tc>
          <w:tcPr>
            <w:tcW w:w="19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规章</w:t>
            </w:r>
          </w:p>
        </w:tc>
        <w:tc>
          <w:tcPr>
            <w:tcW w:w="25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行政规范性文件</w:t>
            </w:r>
          </w:p>
        </w:tc>
        <w:tc>
          <w:tcPr>
            <w:tcW w:w="25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行政许可</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highlight w:val="yellow"/>
              </w:rPr>
            </w:pPr>
            <w:r>
              <w:rPr>
                <w:rFonts w:hint="eastAsia" w:ascii="??_GB2312" w:hAnsi="??_GB2312" w:eastAsia="宋体"/>
                <w:sz w:val="24"/>
                <w:szCs w:val="24"/>
                <w:lang w:val="en-US" w:eastAsia="zh-CN"/>
              </w:rPr>
              <w:t>1057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行政处罚</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szCs w:val="24"/>
                <w:lang w:val="en-US" w:eastAsia="zh-CN"/>
              </w:rPr>
              <w:t>16183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行政强制</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bl>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r>
              <w:rPr>
                <w:rFonts w:hint="eastAsia" w:ascii="宋体" w:hAnsi="宋体" w:cs="宋体"/>
                <w:sz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自然人</w:t>
            </w:r>
          </w:p>
        </w:tc>
        <w:tc>
          <w:tcPr>
            <w:tcW w:w="359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黑体" w:hAnsi="黑体" w:eastAsia="黑体"/>
                <w:sz w:val="24"/>
              </w:rPr>
            </w:pP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商业企业</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科研机构</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社会公益组织</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法律服务机构</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其他</w:t>
            </w:r>
          </w:p>
        </w:tc>
        <w:tc>
          <w:tcPr>
            <w:tcW w:w="51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黑体" w:hAns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（一）予以公开</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（三）不予公开</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属于国家秘密</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危及</w:t>
            </w:r>
            <w:r>
              <w:rPr>
                <w:rFonts w:ascii="??_GB2312" w:hAnsi="??_GB2312" w:eastAsia="Times New Roman" w:cs="??_GB2312"/>
                <w:sz w:val="24"/>
              </w:rPr>
              <w:t>“</w:t>
            </w:r>
            <w:r>
              <w:rPr>
                <w:rFonts w:hint="eastAsia" w:ascii="宋体" w:hAnsi="宋体" w:cs="宋体"/>
                <w:sz w:val="24"/>
              </w:rPr>
              <w:t>三安全一稳定</w:t>
            </w:r>
            <w:r>
              <w:rPr>
                <w:rFonts w:ascii="??_GB2312" w:hAnsi="??_GB2312" w:eastAsia="Times New Roman" w:cs="??_GB2312"/>
                <w:sz w:val="24"/>
              </w:rPr>
              <w:t>”</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保护第三方合法权益</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属于三类内部事务信息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6.</w:t>
            </w:r>
            <w:r>
              <w:rPr>
                <w:rFonts w:hint="eastAsia" w:ascii="宋体" w:hAnsi="宋体" w:cs="宋体"/>
                <w:sz w:val="24"/>
              </w:rPr>
              <w:t>属于四类过程性信息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7.</w:t>
            </w:r>
            <w:r>
              <w:rPr>
                <w:rFonts w:hint="eastAsia" w:ascii="宋体" w:hAnsi="宋体" w:cs="宋体"/>
                <w:sz w:val="24"/>
              </w:rPr>
              <w:t>属于行政执法案卷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8.</w:t>
            </w:r>
            <w:r>
              <w:rPr>
                <w:rFonts w:hint="eastAsia" w:ascii="宋体" w:hAnsi="宋体" w:cs="宋体"/>
                <w:sz w:val="24"/>
              </w:rPr>
              <w:t>属于行政查询事项</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（四）无法提供</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（五）不予处理</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信访举报投诉类申请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重复申请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要求提供公开出版物</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（六）其他处理</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r>
              <w:rPr>
                <w:rFonts w:ascii="??_GB2312" w:hAnsi="??_GB2312" w:eastAsia="Times New Roman" w:cs="??_GB2312"/>
                <w:sz w:val="24"/>
              </w:rPr>
              <w:t>1.</w:t>
            </w:r>
            <w:r>
              <w:rPr>
                <w:rFonts w:hint="eastAsia" w:ascii="宋体" w:hAnsi="宋体" w:cs="宋体"/>
                <w:sz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r>
              <w:rPr>
                <w:rFonts w:ascii="??_GB2312" w:hAnsi="??_GB2312" w:eastAsia="Times New Roman" w:cs="??_GB2312"/>
                <w:sz w:val="24"/>
              </w:rPr>
              <w:t>2.</w:t>
            </w:r>
            <w:r>
              <w:rPr>
                <w:rFonts w:hint="eastAsia" w:ascii="宋体" w:hAnsi="宋体" w:cs="宋体"/>
                <w:sz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r>
              <w:rPr>
                <w:rFonts w:ascii="??_GB2312" w:hAnsi="??_GB2312" w:eastAsia="Times New Roman" w:cs="??_GB2312"/>
                <w:sz w:val="24"/>
              </w:rPr>
              <w:t>3.</w:t>
            </w:r>
            <w:r>
              <w:rPr>
                <w:rFonts w:hint="eastAsia" w:ascii="宋体" w:hAnsi="宋体" w:cs="宋体"/>
                <w:sz w:val="24"/>
              </w:rPr>
              <w:t>其他</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（七）总计</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四、结转下年度继续办理</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bl>
    <w:p>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6"/>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0" w:hRule="atLeast"/>
          <w:jc w:val="center"/>
        </w:trPr>
        <w:tc>
          <w:tcPr>
            <w:tcW w:w="29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行政复议</w:t>
            </w:r>
          </w:p>
        </w:tc>
        <w:tc>
          <w:tcPr>
            <w:tcW w:w="58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5" w:hRule="atLeast"/>
          <w:jc w:val="center"/>
        </w:trPr>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6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289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60" w:hRule="atLeast"/>
          <w:jc w:val="center"/>
        </w:trPr>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66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jc w:val="center"/>
        </w:trPr>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6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黑体" w:hAnsi="黑体" w:eastAsia="黑体" w:cs="黑体"/>
          <w:color w:val="000000"/>
          <w:sz w:val="32"/>
          <w:szCs w:val="32"/>
        </w:rPr>
      </w:pPr>
      <w:r>
        <w:rPr>
          <w:rFonts w:hint="eastAsia" w:ascii="黑体" w:hAnsi="黑体" w:eastAsia="黑体" w:cs="黑体"/>
          <w:color w:val="000000"/>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（一）存在问题。</w:t>
      </w:r>
      <w:r>
        <w:rPr>
          <w:rFonts w:hint="eastAsia" w:ascii="仿宋_GB2312" w:hAnsi="仿宋_GB2312" w:eastAsia="仿宋_GB2312" w:cs="仿宋_GB2312"/>
          <w:color w:val="000000"/>
          <w:sz w:val="32"/>
          <w:szCs w:val="32"/>
        </w:rPr>
        <w:t>2023年，</w:t>
      </w:r>
      <w:r>
        <w:rPr>
          <w:rFonts w:hint="eastAsia" w:ascii="仿宋_GB2312" w:hAnsi="仿宋_GB2312" w:eastAsia="仿宋_GB2312" w:cs="仿宋_GB2312"/>
          <w:color w:val="000000"/>
          <w:sz w:val="32"/>
          <w:szCs w:val="32"/>
          <w:lang w:eastAsia="zh-CN"/>
        </w:rPr>
        <w:t>本单位</w:t>
      </w:r>
      <w:r>
        <w:rPr>
          <w:rFonts w:hint="eastAsia" w:ascii="仿宋_GB2312" w:hAnsi="仿宋_GB2312" w:eastAsia="仿宋_GB2312" w:cs="仿宋_GB2312"/>
          <w:color w:val="000000"/>
          <w:sz w:val="32"/>
          <w:szCs w:val="32"/>
        </w:rPr>
        <w:t>认真有序推进政府信息公开工作，完成了政府信息公开任务。但是对照《条例》的有关要求，我们虽取得了一些成绩，但也仍存在一定的问题。例如，相关通知、规章及行政规范性文件主动公开效率还需进一步提升，政策公开及解读方式仍可以进一步丰富</w:t>
      </w:r>
      <w:r>
        <w:rPr>
          <w:rFonts w:hint="eastAsia" w:ascii="仿宋_GB2312" w:hAnsi="仿宋_GB2312" w:eastAsia="仿宋_GB2312" w:cs="仿宋_GB2312"/>
          <w:color w:val="000000"/>
          <w:sz w:val="32"/>
          <w:szCs w:val="32"/>
          <w:lang w:eastAsia="zh-CN"/>
        </w:rPr>
        <w:t>等</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（二）改进情况。</w:t>
      </w:r>
      <w:r>
        <w:rPr>
          <w:rFonts w:hint="eastAsia" w:ascii="仿宋_GB2312" w:hAnsi="仿宋_GB2312" w:eastAsia="仿宋_GB2312" w:cs="仿宋_GB2312"/>
          <w:color w:val="000000"/>
          <w:sz w:val="32"/>
          <w:szCs w:val="32"/>
        </w:rPr>
        <w:t>一是进一步加强公开主动性。积极提高信息公开主动性与公开效率。二是进一步加大宣传力度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全力营造公开氛围</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多渠道、多形式向社会宣传政府信息公开工作的重要意义，努力形成群众关切、社会重视的良好氛围。三是进一步丰富公开内容。及时受理市民群众诉求及意见建议，做好服务保障工作。四是进一步加强公开队伍建设。不断学习政府信息公开法律法规和有关文件精神，加强信息公开审核，做好信息公开的复查，切实履行相关人员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宋体" w:hAnsi="宋体" w:cs="宋体"/>
          <w:b/>
          <w:bCs/>
          <w:sz w:val="32"/>
          <w:szCs w:val="32"/>
        </w:rPr>
      </w:pPr>
      <w:r>
        <w:rPr>
          <w:rFonts w:hint="eastAsia" w:ascii="黑体" w:hAnsi="黑体" w:eastAsia="黑体" w:cs="黑体"/>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2023年1月1日至12月31日，本单位共收取政府信息公开处理费0元。</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慈溪市综合行政执法局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NDY5NGZhMDcyODMzMmYzOWJmNmNmN2MwMWI2NDgifQ=="/>
  </w:docVars>
  <w:rsids>
    <w:rsidRoot w:val="41DD709C"/>
    <w:rsid w:val="001C44F4"/>
    <w:rsid w:val="00244202"/>
    <w:rsid w:val="00451DA8"/>
    <w:rsid w:val="005624C7"/>
    <w:rsid w:val="00AA7092"/>
    <w:rsid w:val="00C56030"/>
    <w:rsid w:val="11F04015"/>
    <w:rsid w:val="192521D4"/>
    <w:rsid w:val="20497EE3"/>
    <w:rsid w:val="23F01F91"/>
    <w:rsid w:val="24E236AB"/>
    <w:rsid w:val="2B882DE3"/>
    <w:rsid w:val="41DD709C"/>
    <w:rsid w:val="447504CF"/>
    <w:rsid w:val="46FD2CA9"/>
    <w:rsid w:val="4CEE5215"/>
    <w:rsid w:val="53B57F32"/>
    <w:rsid w:val="5BA61729"/>
    <w:rsid w:val="626258EC"/>
    <w:rsid w:val="7B094306"/>
    <w:rsid w:val="7CB46F5B"/>
    <w:rsid w:val="7DA1F5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tabs>
        <w:tab w:val="center" w:pos="4153"/>
        <w:tab w:val="right" w:pos="8306"/>
      </w:tabs>
      <w:snapToGrid w:val="0"/>
      <w:jc w:val="center"/>
    </w:pPr>
    <w:rPr>
      <w:sz w:val="18"/>
      <w:szCs w:val="18"/>
    </w:rPr>
  </w:style>
  <w:style w:type="character" w:styleId="8">
    <w:name w:val="Hyperlink"/>
    <w:basedOn w:val="7"/>
    <w:autoRedefine/>
    <w:qFormat/>
    <w:uiPriority w:val="0"/>
    <w:rPr>
      <w:color w:val="0000FF"/>
      <w:u w:val="single"/>
    </w:rPr>
  </w:style>
  <w:style w:type="character" w:customStyle="1" w:styleId="9">
    <w:name w:val="页眉 字符"/>
    <w:basedOn w:val="7"/>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2340</Words>
  <Characters>2397</Characters>
  <Lines>20</Lines>
  <Paragraphs>5</Paragraphs>
  <TotalTime>22</TotalTime>
  <ScaleCrop>false</ScaleCrop>
  <LinksUpToDate>false</LinksUpToDate>
  <CharactersWithSpaces>2443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2023-01-09T16:09:00Z</dcterms:created>
  <dc:creator>tf</dc:creator>
  <cp:lastModifiedBy>cjqjune</cp:lastModifiedBy>
  <dcterms:modified xsi:type="dcterms:W3CDTF">2024-06-24T06:26:15Z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4FF6083C47F9491BB7455C0917639944_12</vt:lpwstr>
  </property>
</Properties>
</file>