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pP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 xml:space="preserve">            行政裁决</w:t>
      </w:r>
      <w:r>
        <w:rPr>
          <w:rFonts w:hint="eastAsia" w:ascii="华文仿宋" w:hAnsi="华文仿宋" w:eastAsia="华文仿宋" w:cs="华文仿宋"/>
          <w:b/>
          <w:bCs/>
          <w:sz w:val="44"/>
          <w:szCs w:val="44"/>
        </w:rPr>
        <w:t>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案号:慈知案字[</w:t>
      </w:r>
      <w:r>
        <w:rPr>
          <w:rFonts w:hint="eastAsia" w:ascii="华文仿宋" w:hAnsi="华文仿宋" w:eastAsia="华文仿宋" w:cs="华文仿宋"/>
          <w:sz w:val="32"/>
          <w:szCs w:val="32"/>
        </w:rPr>
        <w:t>20</w:t>
      </w:r>
      <w:r>
        <w:rPr>
          <w:rFonts w:hint="eastAsia" w:ascii="华文仿宋" w:hAnsi="华文仿宋" w:eastAsia="华文仿宋" w:cs="华文仿宋"/>
          <w:sz w:val="32"/>
          <w:szCs w:val="32"/>
          <w:lang w:val="en-US" w:eastAsia="zh-CN"/>
        </w:rPr>
        <w:t>21]</w:t>
      </w:r>
      <w:r>
        <w:rPr>
          <w:rFonts w:hint="eastAsia" w:ascii="华文仿宋" w:hAnsi="华文仿宋" w:eastAsia="华文仿宋" w:cs="华文仿宋"/>
          <w:sz w:val="32"/>
          <w:szCs w:val="32"/>
        </w:rPr>
        <w:t xml:space="preserve"> </w:t>
      </w:r>
      <w:r>
        <w:rPr>
          <w:rFonts w:hint="eastAsia" w:ascii="华文仿宋" w:hAnsi="华文仿宋" w:eastAsia="华文仿宋" w:cs="华文仿宋"/>
          <w:sz w:val="32"/>
          <w:szCs w:val="32"/>
          <w:lang w:val="en-US" w:eastAsia="zh-CN"/>
        </w:rPr>
        <w:t>12</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p>
    <w:p>
      <w:pPr>
        <w:ind w:firstLine="640" w:firstLineChars="200"/>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：梁文强</w:t>
      </w:r>
    </w:p>
    <w:p>
      <w:pPr>
        <w:ind w:firstLine="640" w:firstLineChars="200"/>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eastAsia="zh-CN"/>
        </w:rPr>
        <w:t>：慈溪市周巷嘉诚电器配件厂</w:t>
      </w:r>
    </w:p>
    <w:p>
      <w:pPr>
        <w:ind w:firstLine="640" w:firstLineChars="200"/>
        <w:rPr>
          <w:rFonts w:hint="eastAsia" w:ascii="华文仿宋" w:hAnsi="华文仿宋" w:eastAsia="华文仿宋" w:cs="华文仿宋"/>
          <w:sz w:val="32"/>
          <w:szCs w:val="32"/>
          <w:lang w:val="en-US" w:eastAsia="zh-CN"/>
        </w:rPr>
      </w:pPr>
      <w:bookmarkStart w:id="0" w:name="_GoBack"/>
      <w:bookmarkEnd w:id="0"/>
      <w:r>
        <w:rPr>
          <w:rFonts w:hint="eastAsia" w:ascii="华文仿宋" w:hAnsi="华文仿宋" w:eastAsia="华文仿宋" w:cs="华文仿宋"/>
          <w:sz w:val="32"/>
          <w:szCs w:val="32"/>
          <w:lang w:eastAsia="zh-CN"/>
        </w:rPr>
        <w:t>案由：专利侵权纠纷，专利名称“</w:t>
      </w:r>
      <w:r>
        <w:rPr>
          <w:rFonts w:hint="eastAsia" w:ascii="华文仿宋" w:hAnsi="华文仿宋" w:eastAsia="华文仿宋" w:cs="华文仿宋"/>
          <w:sz w:val="32"/>
          <w:szCs w:val="32"/>
          <w:lang w:val="en-US" w:eastAsia="zh-CN"/>
        </w:rPr>
        <w:t>点火器</w:t>
      </w:r>
      <w:r>
        <w:rPr>
          <w:rFonts w:hint="eastAsia" w:ascii="华文仿宋" w:hAnsi="华文仿宋" w:eastAsia="华文仿宋" w:cs="华文仿宋"/>
          <w:sz w:val="32"/>
          <w:szCs w:val="32"/>
          <w:lang w:eastAsia="zh-CN"/>
        </w:rPr>
        <w:t>”，专利号：</w:t>
      </w:r>
      <w:r>
        <w:rPr>
          <w:rFonts w:hint="eastAsia" w:ascii="华文仿宋" w:hAnsi="华文仿宋" w:eastAsia="华文仿宋" w:cs="华文仿宋"/>
          <w:sz w:val="32"/>
          <w:szCs w:val="32"/>
          <w:lang w:val="en-US" w:eastAsia="zh-CN"/>
        </w:rPr>
        <w:t xml:space="preserve">Zl201621293398.3  </w:t>
      </w:r>
    </w:p>
    <w:p>
      <w:pPr>
        <w:ind w:firstLine="640" w:firstLineChars="20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请求人就其“点火器”的实用新型专利（专利号：Zl201621293398.3）与被请求人的专利侵权纠纷，向我局提出处理请求。我局于2021年9月1日受理后，依照《专利行政执法办法》第十三条我局组成合议组，合议组于2021年11月10日对该案进行了口头审理，请求人代理人和被请求人代理人到庭参加了口头审理，现本案已审结。</w:t>
      </w:r>
    </w:p>
    <w:p>
      <w:pPr>
        <w:ind w:firstLine="640"/>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lang w:eastAsia="zh-CN"/>
        </w:rPr>
        <w:t>请求人诉求：</w:t>
      </w:r>
      <w:r>
        <w:rPr>
          <w:rFonts w:hint="eastAsia" w:ascii="华文仿宋" w:hAnsi="华文仿宋" w:eastAsia="华文仿宋" w:cs="华文仿宋"/>
          <w:sz w:val="32"/>
          <w:szCs w:val="32"/>
          <w:lang w:val="en-US" w:eastAsia="zh-CN"/>
        </w:rPr>
        <w:t>1、要求</w:t>
      </w:r>
      <w:r>
        <w:rPr>
          <w:rFonts w:hint="eastAsia" w:ascii="华文仿宋" w:hAnsi="华文仿宋" w:eastAsia="华文仿宋" w:cs="华文仿宋"/>
          <w:sz w:val="32"/>
          <w:szCs w:val="32"/>
        </w:rPr>
        <w:t>被请求人立即停止</w:t>
      </w:r>
      <w:r>
        <w:rPr>
          <w:rFonts w:hint="eastAsia" w:ascii="华文仿宋" w:hAnsi="华文仿宋" w:eastAsia="华文仿宋" w:cs="华文仿宋"/>
          <w:sz w:val="32"/>
          <w:szCs w:val="32"/>
          <w:lang w:val="en-US" w:eastAsia="zh-CN"/>
        </w:rPr>
        <w:t>生产、销售侵权产品。2、要求销毁、封存库存侵权产品、半成品及相关模具。3、要求清点记录现场生产情况、侵权产品数量、销售数据，固定封存证据。</w:t>
      </w:r>
    </w:p>
    <w:p>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事实与理由：请求人于2016年11月29日向国家知识产权局申请了上述涉案专利，该专利在2017年9月22日被授权公告，专利号为Zl201621293398.3，请求人至今仍享有该专利权。请求人发现被请求人未经任何的委托、授权或许可，擅自制造、销售、许诺销售侵犯了请求人专利权的产品。请求人主张被控侵权产品落入涉案权利要求1的保护范围。</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被请求人辩称，涉案</w:t>
      </w:r>
      <w:r>
        <w:rPr>
          <w:rFonts w:hint="eastAsia" w:ascii="华文仿宋" w:hAnsi="华文仿宋" w:eastAsia="华文仿宋" w:cs="华文仿宋"/>
          <w:sz w:val="32"/>
          <w:szCs w:val="32"/>
          <w:lang w:val="en-US" w:eastAsia="zh-Hans"/>
        </w:rPr>
        <w:t>实用新型专利</w:t>
      </w:r>
      <w:r>
        <w:rPr>
          <w:rFonts w:hint="eastAsia" w:ascii="华文仿宋" w:hAnsi="华文仿宋" w:eastAsia="华文仿宋" w:cs="华文仿宋"/>
          <w:sz w:val="32"/>
          <w:szCs w:val="32"/>
          <w:lang w:val="en-US" w:eastAsia="zh-CN"/>
        </w:rPr>
        <w:t>不具备专利的新颖性和创造性，应属无效专利。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firstLine="640" w:firstLineChars="200"/>
        <w:jc w:val="left"/>
        <w:rPr>
          <w:rFonts w:hint="eastAsia"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当事人围绕请求事项依法提交了证据，我局组织当事人进行了举证和质证。对当事人无异议的证据，我局予以确认并在卷佐证。根据当事人陈述和经审查确认的证据，我局认定事实如下：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firstLine="640" w:firstLineChars="200"/>
        <w:jc w:val="left"/>
        <w:rPr>
          <w:rFonts w:hint="eastAsia"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涉案实用新型专利的专利号为Zl201621293398.3，名称“点火器”，该专利申请日为2016年11月29日，授权公告日为2017年9月22日，该专利现处于法律保护的有效期内。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firstLine="640" w:firstLineChars="200"/>
        <w:jc w:val="left"/>
        <w:rPr>
          <w:rFonts w:hint="default"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根据已查明的事实，结合请求方与被请求方诉请和庭审内容，本案的争议焦点为：1、涉案专利产品是否落入涉案专利的保护范围；2、现有技术抗辩是否成立。</w:t>
      </w:r>
    </w:p>
    <w:p>
      <w:pPr>
        <w:ind w:firstLine="640"/>
        <w:rPr>
          <w:rFonts w:hint="default"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关于争议焦点1，请求人认为适用相同侵权原则，被控侵权产品落入涉案专利权利要求保护范围，被请求人认为被控侵权产品不落入涉案专利权利要求保护范围，理由是涉案实用新型专利不具备专利的新颖性和创造性，应属无效专利。我局认为，经被控侵权产品与涉案专利权利要求1的技术特征比对，被控侵权产品覆盖了涉案专利权利要求1的所有特征，落入专利保护范围。</w:t>
      </w:r>
    </w:p>
    <w:p>
      <w:pPr>
        <w:ind w:firstLine="640"/>
        <w:rPr>
          <w:rFonts w:hint="eastAsia"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关于争议焦点2，请求人认为涉案实用新型专利的专利系其合法取得，专利权评价报告显示具备新颖性和创造性，专利权具有稳定性。被请求人认为</w:t>
      </w:r>
      <w:r>
        <w:rPr>
          <w:rFonts w:hint="eastAsia" w:ascii="华文仿宋" w:hAnsi="华文仿宋" w:eastAsia="华文仿宋" w:cs="华文仿宋"/>
          <w:kern w:val="2"/>
          <w:sz w:val="32"/>
          <w:szCs w:val="32"/>
          <w:lang w:val="en-US" w:eastAsia="zh-Hans" w:bidi="ar-SA"/>
        </w:rPr>
        <w:t>在</w:t>
      </w:r>
      <w:r>
        <w:rPr>
          <w:rFonts w:hint="eastAsia" w:ascii="华文仿宋" w:hAnsi="华文仿宋" w:eastAsia="华文仿宋" w:cs="华文仿宋"/>
          <w:kern w:val="2"/>
          <w:sz w:val="32"/>
          <w:szCs w:val="32"/>
          <w:lang w:val="en-US" w:eastAsia="zh-CN" w:bidi="ar-SA"/>
        </w:rPr>
        <w:t>请求</w:t>
      </w:r>
      <w:r>
        <w:rPr>
          <w:rFonts w:hint="eastAsia" w:ascii="华文仿宋" w:hAnsi="华文仿宋" w:eastAsia="华文仿宋" w:cs="华文仿宋"/>
          <w:kern w:val="2"/>
          <w:sz w:val="32"/>
          <w:szCs w:val="32"/>
          <w:lang w:val="en-US" w:eastAsia="zh-Hans" w:bidi="ar-SA"/>
        </w:rPr>
        <w:t>人申请</w:t>
      </w:r>
      <w:r>
        <w:rPr>
          <w:rFonts w:hint="eastAsia" w:ascii="华文仿宋" w:hAnsi="华文仿宋" w:eastAsia="华文仿宋" w:cs="华文仿宋"/>
          <w:kern w:val="2"/>
          <w:sz w:val="32"/>
          <w:szCs w:val="32"/>
          <w:lang w:val="en-US" w:eastAsia="zh-CN" w:bidi="ar-SA"/>
        </w:rPr>
        <w:t>涉案专利</w:t>
      </w:r>
      <w:r>
        <w:rPr>
          <w:rFonts w:hint="eastAsia" w:ascii="华文仿宋" w:hAnsi="华文仿宋" w:eastAsia="华文仿宋" w:cs="华文仿宋"/>
          <w:kern w:val="2"/>
          <w:sz w:val="32"/>
          <w:szCs w:val="32"/>
          <w:lang w:val="en-US" w:eastAsia="zh-Hans" w:bidi="ar-SA"/>
        </w:rPr>
        <w:t>之前，该专利所涉的技术方案、功能原理已被公开，该专利所涉的技术方案根本不具有新颖性、创造性，该专利依法应被认定为无效，</w:t>
      </w:r>
      <w:r>
        <w:rPr>
          <w:rFonts w:hint="eastAsia" w:ascii="华文仿宋" w:hAnsi="华文仿宋" w:eastAsia="华文仿宋" w:cs="华文仿宋"/>
          <w:kern w:val="2"/>
          <w:sz w:val="32"/>
          <w:szCs w:val="32"/>
          <w:lang w:val="en-US" w:eastAsia="zh-CN" w:bidi="ar-SA"/>
        </w:rPr>
        <w:t>故被请求人不构成侵权。我局认为，根据被请求人提供的证据无法证明其实施的技术采用的是现有技术，被请求方现有技术抗辩不成立。对于专利权是否有效，我局没有管辖权。被请求人如果认为涉案专利不具有新颖性、创造性，可以向国家知识产权局专利复审无效部提起专利权无效请求。</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我局已经对该专利侵权纠纷进行了调解，双方无法达成一致意见。依据《中华人民共和国专利法》第十一条、第六十四、六十五条，《专利行政执法办法》第四十三条的规定，我局作出处理决定如下：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firstLine="640" w:firstLineChars="200"/>
        <w:jc w:val="left"/>
        <w:rPr>
          <w:rFonts w:hint="eastAsia"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被请求人构成侵犯专利号为Zl201621293398.3，名称“点火器”的实用新型专利权。责令被请求人立即停止制造涉案专利产品的行为，如果被请求人留存有制造侵权产品的专用设备、模具的，应立即销毁，不得销售、使用尚未售出的侵权产品或者以其他任何形式将其投放市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firstLine="640" w:firstLineChars="200"/>
        <w:jc w:val="left"/>
        <w:rPr>
          <w:rFonts w:hint="eastAsia"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请求人其他诉求于法无据，不予支持。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双方当事人对本处理决定不服的，可根据《中华人民共和国专利法》第六十五条的规定，自收到本处理决定书之日起15日内，向浙江省宁波市中级人民法院起诉。期满不起诉又不履行行政裁决的，本局将申请人民法院强制执行。</w:t>
      </w:r>
    </w:p>
    <w:p>
      <w:pPr>
        <w:ind w:firstLine="640" w:firstLineChars="20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慈溪</w:t>
      </w:r>
      <w:r>
        <w:rPr>
          <w:rFonts w:hint="eastAsia" w:ascii="华文仿宋" w:hAnsi="华文仿宋" w:eastAsia="华文仿宋" w:cs="华文仿宋"/>
          <w:sz w:val="32"/>
          <w:szCs w:val="32"/>
        </w:rPr>
        <w:t>市</w:t>
      </w:r>
      <w:r>
        <w:rPr>
          <w:rFonts w:hint="eastAsia" w:ascii="华文仿宋" w:hAnsi="华文仿宋" w:eastAsia="华文仿宋" w:cs="华文仿宋"/>
          <w:sz w:val="32"/>
          <w:szCs w:val="32"/>
          <w:lang w:val="en-US" w:eastAsia="zh-CN"/>
        </w:rPr>
        <w:t>市场监督管理局（知识产权局）</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地址：浙江省慈溪市古塘街道开发大道238</w:t>
      </w:r>
      <w:r>
        <w:rPr>
          <w:rFonts w:hint="eastAsia" w:ascii="华文仿宋" w:hAnsi="华文仿宋" w:eastAsia="华文仿宋" w:cs="华文仿宋"/>
          <w:sz w:val="32"/>
          <w:szCs w:val="32"/>
        </w:rPr>
        <w:t>号</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邮编：315</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00</w:t>
      </w:r>
    </w:p>
    <w:p>
      <w:pPr>
        <w:ind w:firstLine="640" w:firstLineChars="20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联系电话：0574-</w:t>
      </w:r>
      <w:r>
        <w:rPr>
          <w:rFonts w:hint="eastAsia" w:ascii="华文仿宋" w:hAnsi="华文仿宋" w:eastAsia="华文仿宋" w:cs="华文仿宋"/>
          <w:sz w:val="32"/>
          <w:szCs w:val="32"/>
          <w:lang w:val="en-US" w:eastAsia="zh-CN"/>
        </w:rPr>
        <w:t>63026415</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                           合议组长：吴华荣</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 xml:space="preserve">                           审 理 员：</w:t>
      </w:r>
      <w:r>
        <w:rPr>
          <w:rFonts w:hint="eastAsia" w:ascii="华文仿宋" w:hAnsi="华文仿宋" w:eastAsia="华文仿宋" w:cs="华文仿宋"/>
          <w:sz w:val="32"/>
          <w:szCs w:val="32"/>
          <w:lang w:val="en-US" w:eastAsia="zh-CN"/>
        </w:rPr>
        <w:t>周胜杰</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 xml:space="preserve">                           审 理 员：</w:t>
      </w:r>
      <w:r>
        <w:rPr>
          <w:rFonts w:hint="eastAsia" w:ascii="华文仿宋" w:hAnsi="华文仿宋" w:eastAsia="华文仿宋" w:cs="华文仿宋"/>
          <w:sz w:val="32"/>
          <w:szCs w:val="32"/>
          <w:lang w:val="en-US" w:eastAsia="zh-CN"/>
        </w:rPr>
        <w:t>虞众</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rPr>
        <w:t>书记员：</w:t>
      </w:r>
      <w:r>
        <w:rPr>
          <w:rFonts w:hint="eastAsia" w:ascii="华文仿宋" w:hAnsi="华文仿宋" w:eastAsia="华文仿宋" w:cs="华文仿宋"/>
          <w:sz w:val="32"/>
          <w:szCs w:val="32"/>
          <w:lang w:val="en-US" w:eastAsia="zh-CN"/>
        </w:rPr>
        <w:t>梅晓霞</w:t>
      </w:r>
    </w:p>
    <w:p>
      <w:pPr>
        <w:ind w:firstLine="3840" w:firstLineChars="1200"/>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 </w:t>
      </w:r>
      <w:r>
        <w:rPr>
          <w:rFonts w:hint="eastAsia" w:ascii="华文仿宋" w:hAnsi="华文仿宋" w:eastAsia="华文仿宋" w:cs="华文仿宋"/>
          <w:sz w:val="32"/>
          <w:szCs w:val="32"/>
          <w:lang w:val="en-US" w:eastAsia="zh-CN"/>
        </w:rPr>
        <w:t>慈溪市</w:t>
      </w:r>
      <w:r>
        <w:rPr>
          <w:rFonts w:hint="eastAsia" w:ascii="华文仿宋" w:hAnsi="华文仿宋" w:eastAsia="华文仿宋" w:cs="华文仿宋"/>
          <w:sz w:val="32"/>
          <w:szCs w:val="32"/>
        </w:rPr>
        <w:t>知识产权局（盖章）</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                            202</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11</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25</w:t>
      </w:r>
      <w:r>
        <w:rPr>
          <w:rFonts w:hint="eastAsia" w:ascii="华文仿宋" w:hAnsi="华文仿宋" w:eastAsia="华文仿宋" w:cs="华文仿宋"/>
          <w:sz w:val="32"/>
          <w:szCs w:val="32"/>
        </w:rPr>
        <w:t>日</w:t>
      </w:r>
    </w:p>
    <w:p>
      <w:pPr>
        <w:ind w:firstLine="640" w:firstLineChars="200"/>
        <w:rPr>
          <w:rFonts w:hint="eastAsia" w:ascii="华文仿宋" w:hAnsi="华文仿宋" w:eastAsia="华文仿宋" w:cs="华文仿宋"/>
          <w:sz w:val="32"/>
          <w:szCs w:val="32"/>
        </w:rPr>
      </w:pP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附法律法规：                                    </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中华人民共和国专利法第十一条：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发明和实用新型专利权被授予后，除本法另有规定的以外，任何单位或者个人未经专利权人许可，都不得实施其专利，即不得为生产经营目的制造、使用、许诺销售、销售、进口其专利产品，或者使用其专利方法以及使用、许诺销售、销售、进口依照该专利方法直接获得的产品。 </w:t>
      </w:r>
      <w:r>
        <w:rPr>
          <w:rFonts w:hint="eastAsia" w:ascii="华文仿宋" w:hAnsi="华文仿宋" w:eastAsia="华文仿宋" w:cs="华文仿宋"/>
          <w:sz w:val="32"/>
          <w:szCs w:val="32"/>
          <w:lang w:eastAsia="zh-CN"/>
        </w:rPr>
        <w:t>实用新型</w:t>
      </w:r>
      <w:r>
        <w:rPr>
          <w:rFonts w:hint="eastAsia" w:ascii="华文仿宋" w:hAnsi="华文仿宋" w:eastAsia="华文仿宋" w:cs="华文仿宋"/>
          <w:sz w:val="32"/>
          <w:szCs w:val="32"/>
        </w:rPr>
        <w:t>专利权被授予后，任何单位或者个人未经专利权人许可，都不得实施其专利，即不得为生产经营目的制造、许诺销售、销售、进口其</w:t>
      </w:r>
      <w:r>
        <w:rPr>
          <w:rFonts w:hint="eastAsia" w:ascii="华文仿宋" w:hAnsi="华文仿宋" w:eastAsia="华文仿宋" w:cs="华文仿宋"/>
          <w:sz w:val="32"/>
          <w:szCs w:val="32"/>
          <w:lang w:eastAsia="zh-CN"/>
        </w:rPr>
        <w:t>实用新型</w:t>
      </w:r>
      <w:r>
        <w:rPr>
          <w:rFonts w:hint="eastAsia" w:ascii="华文仿宋" w:hAnsi="华文仿宋" w:eastAsia="华文仿宋" w:cs="华文仿宋"/>
          <w:sz w:val="32"/>
          <w:szCs w:val="32"/>
        </w:rPr>
        <w:t>专利产品。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中华人民共和国专利法第六十四条：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发明或者实用新型专利权的保护范围以其权利要求的内容为准，说明书及附图可以用于解释权利要求的内容。</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eastAsia="zh-CN"/>
        </w:rPr>
        <w:t>实用新型</w:t>
      </w:r>
      <w:r>
        <w:rPr>
          <w:rFonts w:hint="eastAsia" w:ascii="华文仿宋" w:hAnsi="华文仿宋" w:eastAsia="华文仿宋" w:cs="华文仿宋"/>
          <w:sz w:val="32"/>
          <w:szCs w:val="32"/>
        </w:rPr>
        <w:t>专利权的保护范围以表示在图片或者照片中的该产品的</w:t>
      </w:r>
      <w:r>
        <w:rPr>
          <w:rFonts w:hint="eastAsia" w:ascii="华文仿宋" w:hAnsi="华文仿宋" w:eastAsia="华文仿宋" w:cs="华文仿宋"/>
          <w:sz w:val="32"/>
          <w:szCs w:val="32"/>
          <w:lang w:eastAsia="zh-CN"/>
        </w:rPr>
        <w:t>实用新型</w:t>
      </w:r>
      <w:r>
        <w:rPr>
          <w:rFonts w:hint="eastAsia" w:ascii="华文仿宋" w:hAnsi="华文仿宋" w:eastAsia="华文仿宋" w:cs="华文仿宋"/>
          <w:sz w:val="32"/>
          <w:szCs w:val="32"/>
        </w:rPr>
        <w:t>为准，简要说明可以用于解释图片或者照片所表示的该产品的</w:t>
      </w:r>
      <w:r>
        <w:rPr>
          <w:rFonts w:hint="eastAsia" w:ascii="华文仿宋" w:hAnsi="华文仿宋" w:eastAsia="华文仿宋" w:cs="华文仿宋"/>
          <w:sz w:val="32"/>
          <w:szCs w:val="32"/>
          <w:lang w:eastAsia="zh-CN"/>
        </w:rPr>
        <w:t>实用新型</w:t>
      </w:r>
      <w:r>
        <w:rPr>
          <w:rFonts w:hint="eastAsia" w:ascii="华文仿宋" w:hAnsi="华文仿宋" w:eastAsia="华文仿宋" w:cs="华文仿宋"/>
          <w:sz w:val="32"/>
          <w:szCs w:val="32"/>
        </w:rPr>
        <w:t>。</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中华人民共和国专利法第六十五条：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国家知识产权局专利行政执法办法第四十三条： </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管理专利工作的部门认定专利侵权行为成立，作出处理决定，责令侵权人立即停止侵权行为的，应当采取下列制止侵权行为的措施：</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一）侵权人制造专利侵权产品的，责令其立即停止制造行为，销毁制造侵权产品的专用设备、模具，并且不得销售、使用尚未售出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二）侵权人未经专利权人许可使用专利方法的，责令侵权人立即停止使用行为，销毁实施专利方法的专用设备、模具，并且不得销售、使用尚未售出的依照专利方法所直接获得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三）侵权人销售专利侵权产品或者依照专利方法直接获得的侵权产品的，责令其立即停止销售行为，并且不得使用尚未售出的侵权产品或者以任何其他形式将其投放市场；尚未售出的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（四）侵权人许诺销售专利侵权产品或者依照专利方法直接获得的侵权产品的，责令其立即停止许诺销售行为，消除影响，并且不得进行任何实际销售行为；</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五）侵权人进口专利侵权产品或者依照专利方法直接获得的侵权产品的，责令侵权人立即停止进口行为；侵权产品已经入境的，不得销售、使用该侵权产品或者以任何其他形式将其投放市场；侵权产品难以保存的，责令侵权人销毁该产品；侵权产品尚未入境的，可以将处理决定通知有关海关；</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（六）责令侵权的参展方采取从展会上撤出侵权展品、销毁或者封存相应的宣传材料、更换或遮盖相应的展板等撤展措施；</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七）停止侵权行为的其他必要措施。管理专利工作的部门认定电子商务平台上的专利侵权行为成立，作出处理决定的，应当通知电子商务平台提供者及时对专利侵权产品或者依照专利方法直接获得的侵权产品相关网页采取删除、屏蔽或者断开链接等措施。</w:t>
      </w:r>
    </w:p>
    <w:p>
      <w:pPr>
        <w:rPr>
          <w:rFonts w:hint="eastAsia" w:ascii="华文仿宋" w:hAnsi="华文仿宋" w:eastAsia="华文仿宋" w:cs="华文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95FA4"/>
    <w:rsid w:val="075F26C1"/>
    <w:rsid w:val="07F767BA"/>
    <w:rsid w:val="085E3C58"/>
    <w:rsid w:val="09DE131B"/>
    <w:rsid w:val="0B790B20"/>
    <w:rsid w:val="0D0C6095"/>
    <w:rsid w:val="0F98301E"/>
    <w:rsid w:val="1184698E"/>
    <w:rsid w:val="11AF0604"/>
    <w:rsid w:val="14F1604E"/>
    <w:rsid w:val="158E7297"/>
    <w:rsid w:val="19515144"/>
    <w:rsid w:val="1F355035"/>
    <w:rsid w:val="20CB38B4"/>
    <w:rsid w:val="230040D2"/>
    <w:rsid w:val="23DD71F6"/>
    <w:rsid w:val="2475441E"/>
    <w:rsid w:val="2490426B"/>
    <w:rsid w:val="274D292F"/>
    <w:rsid w:val="2D4F6685"/>
    <w:rsid w:val="2D5F49EC"/>
    <w:rsid w:val="2E841CA9"/>
    <w:rsid w:val="31E04532"/>
    <w:rsid w:val="32B50D76"/>
    <w:rsid w:val="333A4686"/>
    <w:rsid w:val="37CE346A"/>
    <w:rsid w:val="38F01221"/>
    <w:rsid w:val="3BA77312"/>
    <w:rsid w:val="3BFD6910"/>
    <w:rsid w:val="3CE32B80"/>
    <w:rsid w:val="3E441C2E"/>
    <w:rsid w:val="3EB30040"/>
    <w:rsid w:val="3EC77406"/>
    <w:rsid w:val="3FEB94C9"/>
    <w:rsid w:val="40127181"/>
    <w:rsid w:val="431F4088"/>
    <w:rsid w:val="45B00309"/>
    <w:rsid w:val="47BD7906"/>
    <w:rsid w:val="480B558D"/>
    <w:rsid w:val="4B8A1606"/>
    <w:rsid w:val="4BD571FE"/>
    <w:rsid w:val="4C775F54"/>
    <w:rsid w:val="4E643438"/>
    <w:rsid w:val="4F7B604C"/>
    <w:rsid w:val="4F9B202B"/>
    <w:rsid w:val="53046DE6"/>
    <w:rsid w:val="55B86065"/>
    <w:rsid w:val="569C753A"/>
    <w:rsid w:val="57AF08FB"/>
    <w:rsid w:val="586B579E"/>
    <w:rsid w:val="5B510165"/>
    <w:rsid w:val="5BFA3039"/>
    <w:rsid w:val="5DE945D6"/>
    <w:rsid w:val="5F1A17CC"/>
    <w:rsid w:val="614917BE"/>
    <w:rsid w:val="62224762"/>
    <w:rsid w:val="6264142D"/>
    <w:rsid w:val="64AA5A3C"/>
    <w:rsid w:val="65FA03A9"/>
    <w:rsid w:val="69AB2A58"/>
    <w:rsid w:val="6A59735A"/>
    <w:rsid w:val="6A966C8A"/>
    <w:rsid w:val="6BBA1BDA"/>
    <w:rsid w:val="6C0D30A2"/>
    <w:rsid w:val="6E5204D7"/>
    <w:rsid w:val="6FE0094E"/>
    <w:rsid w:val="70EB542C"/>
    <w:rsid w:val="722A4D76"/>
    <w:rsid w:val="74390F52"/>
    <w:rsid w:val="74634C84"/>
    <w:rsid w:val="75A52D36"/>
    <w:rsid w:val="76F72EF0"/>
    <w:rsid w:val="773D4F4E"/>
    <w:rsid w:val="775056CC"/>
    <w:rsid w:val="7A28166F"/>
    <w:rsid w:val="7C535A1B"/>
    <w:rsid w:val="7CCB61B7"/>
    <w:rsid w:val="7ECF3139"/>
    <w:rsid w:val="9758A2BD"/>
    <w:rsid w:val="F61EE8C8"/>
    <w:rsid w:val="FEFF1F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953</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whr.NBKJJ-WHR</dc:creator>
  <cp:lastModifiedBy>幻云秋风</cp:lastModifiedBy>
  <cp:lastPrinted>2021-11-25T01:08:00Z</cp:lastPrinted>
  <dcterms:modified xsi:type="dcterms:W3CDTF">2023-08-31T08:27:32Z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E8D57460899B4747BF127691C44FC017</vt:lpwstr>
  </property>
</Properties>
</file>