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utoSpaceDE/>
        <w:autoSpaceDN/>
        <w:spacing w:before="0" w:after="0" w:line="560" w:lineRule="exact"/>
        <w:ind w:right="0"/>
        <w:jc w:val="left"/>
        <w:rPr>
          <w:rFonts w:hint="eastAsia" w:ascii="仿宋_GB2312" w:hAnsi="仿宋_GB2312" w:eastAsia="仿宋_GB2312"/>
          <w:color w:val="auto"/>
          <w:position w:val="0"/>
          <w:sz w:val="32"/>
          <w:szCs w:val="32"/>
          <w:lang w:val="en-US" w:eastAsia="zh-CN"/>
        </w:rPr>
      </w:pPr>
    </w:p>
    <w:tbl>
      <w:tblPr>
        <w:tblStyle w:val="25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2"/>
        <w:gridCol w:w="2093"/>
        <w:gridCol w:w="42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附表一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08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龙山镇房屋拆迁补偿安置地段等级范围划分表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地段等级</w:t>
            </w:r>
          </w:p>
        </w:tc>
        <w:tc>
          <w:tcPr>
            <w:tcW w:w="6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四至范围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7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textAlignment w:val="bottom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</w:t>
            </w:r>
          </w:p>
        </w:tc>
        <w:tc>
          <w:tcPr>
            <w:tcW w:w="4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老八塘河-蓬苑路-慈东大道-伏龙路-六四横河-慈镇运河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</w:t>
            </w:r>
          </w:p>
        </w:tc>
        <w:tc>
          <w:tcPr>
            <w:tcW w:w="4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龙山镇界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</w:t>
            </w:r>
          </w:p>
        </w:tc>
        <w:tc>
          <w:tcPr>
            <w:tcW w:w="4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龙山镇界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</w:t>
            </w:r>
          </w:p>
        </w:tc>
        <w:tc>
          <w:tcPr>
            <w:tcW w:w="4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龙山镇界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textAlignment w:val="bottom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</w:t>
            </w:r>
          </w:p>
        </w:tc>
        <w:tc>
          <w:tcPr>
            <w:tcW w:w="6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一类以外区域范围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081" w:type="dxa"/>
            <w:gridSpan w:val="3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说明：详见附图。各界线涉及现有和规划道路、河道、高架、立交、匝道的，范围涵盖道路、河道、高架、立交、匝道外侧规划控制范围。在拆迁实施过程中如遇到本表没有明确地段等级的，由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龙山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镇人民政府报市级相关部门另行确定。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081" w:type="dxa"/>
            <w:gridSpan w:val="3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08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</w:t>
            </w:r>
          </w:p>
        </w:tc>
      </w:tr>
    </w:tbl>
    <w:p>
      <w:pPr>
        <w:adjustRightInd w:val="0"/>
        <w:snapToGrid w:val="0"/>
        <w:spacing w:line="560" w:lineRule="exact"/>
        <w:ind w:left="1918" w:leftChars="304" w:hanging="1280" w:hangingChars="400"/>
        <w:rPr>
          <w:rFonts w:hint="eastAsia" w:ascii="仿宋_GB2312" w:eastAsia="仿宋_GB2312"/>
          <w:sz w:val="32"/>
        </w:rPr>
        <w:sectPr>
          <w:footerReference r:id="rId3" w:type="default"/>
          <w:pgSz w:w="11906" w:h="16838"/>
          <w:pgMar w:top="1474" w:right="1474" w:bottom="1588" w:left="1474" w:header="964" w:footer="1531" w:gutter="0"/>
          <w:cols w:space="720" w:num="1"/>
          <w:docGrid w:type="lines" w:linePitch="312" w:charSpace="0"/>
        </w:sectPr>
      </w:pPr>
    </w:p>
    <w:p>
      <w:pPr>
        <w:spacing w:line="50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附表二</w:t>
      </w:r>
    </w:p>
    <w:tbl>
      <w:tblPr>
        <w:tblStyle w:val="2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456"/>
        <w:gridCol w:w="527"/>
        <w:gridCol w:w="376"/>
        <w:gridCol w:w="349"/>
        <w:gridCol w:w="1051"/>
        <w:gridCol w:w="928"/>
        <w:gridCol w:w="416"/>
        <w:gridCol w:w="1022"/>
        <w:gridCol w:w="550"/>
        <w:gridCol w:w="1458"/>
        <w:gridCol w:w="573"/>
        <w:gridCol w:w="1396"/>
        <w:gridCol w:w="38"/>
        <w:gridCol w:w="1709"/>
        <w:gridCol w:w="1342"/>
        <w:gridCol w:w="1377"/>
        <w:gridCol w:w="796"/>
        <w:gridCol w:w="7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1020" w:hRule="atLeast"/>
        </w:trPr>
        <w:tc>
          <w:tcPr>
            <w:tcW w:w="14819" w:type="dxa"/>
            <w:gridSpan w:val="1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sz w:val="32"/>
                <w:szCs w:val="32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  <w:t>龙山镇</w:t>
            </w:r>
            <w:r>
              <w:rPr>
                <w:rFonts w:hint="eastAsia" w:ascii="黑体" w:eastAsia="黑体"/>
                <w:b/>
                <w:sz w:val="32"/>
                <w:szCs w:val="32"/>
              </w:rPr>
              <w:t>房屋结构等级评定和重置价格标准表(一)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1140" w:hRule="atLeast"/>
        </w:trPr>
        <w:tc>
          <w:tcPr>
            <w:tcW w:w="18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0</wp:posOffset>
                      </wp:positionV>
                      <wp:extent cx="1141095" cy="692785"/>
                      <wp:effectExtent l="2540" t="3810" r="18415" b="8255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41095" cy="69278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45pt;margin-top:0pt;height:54.55pt;width:89.85pt;z-index:251659264;mso-width-relative:page;mso-height-relative:page;" filled="f" stroked="t" coordsize="21600,21600" o:gfxdata="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HZ+MSDWAAAABwEAAA8AAAAA&#10;AAAAAQAgAAAAIgAAAGRycy9kb3ducmV2LnhtbFBLAQIUABQAAAAIAIdO4kA7R/TG3QEAAJsDAAAO&#10;AAAAAAAAAAEAIAAAACUBAABkcnMvZTJvRG9jLnhtbFBLBQYAAAAABgAGAFkBAAB0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568325</wp:posOffset>
                      </wp:positionH>
                      <wp:positionV relativeFrom="paragraph">
                        <wp:posOffset>15875</wp:posOffset>
                      </wp:positionV>
                      <wp:extent cx="554355" cy="676910"/>
                      <wp:effectExtent l="3810" t="3175" r="13335" b="5715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4355" cy="67691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4.75pt;margin-top:1.25pt;height:53.3pt;width:43.65pt;z-index:251660288;mso-width-relative:page;mso-height-relative:page;" filled="f" stroked="t" coordsize="21600,21600" o:gfxdata="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AucYpNcAAAAIAQAA&#10;DwAAAAAAAAABACAAAAAiAAAAZHJzL2Rvd25yZXYueG1sUEsBAhQAFAAAAAgAh07iQFJLGTDhAQAA&#10;mgMAAA4AAAAAAAAAAQAgAAAAJgEAAGRycy9lMm9Eb2MueG1sUEsFBgAAAAAGAAYAWQEAAHkFAAAA&#10;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szCs w:val="21"/>
              </w:rPr>
              <w:t xml:space="preserve">    条    分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件  部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结构等级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竖向承重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水平承重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楼地面、顶棚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墙面装饰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   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   施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重置价格（元/平方米建筑面积）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900" w:hRule="atLeast"/>
        </w:trPr>
        <w:tc>
          <w:tcPr>
            <w:tcW w:w="91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    筋    砼</w:t>
            </w:r>
          </w:p>
        </w:tc>
        <w:tc>
          <w:tcPr>
            <w:tcW w:w="9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层数≥10层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有地下室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外墙中高档装饰,内墙一般粉刷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(浴缸、洗脸盆、座坑)电梯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900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52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甲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层数≤9层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(浴缸、洗脸盆、座坑)电梯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3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乙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钢筋砼排架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跨度≥15M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各类屋架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217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3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低层或多层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2173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丙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52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3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甲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大模板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水电卫齐全</w:t>
            </w:r>
          </w:p>
        </w:tc>
        <w:tc>
          <w:tcPr>
            <w:tcW w:w="217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3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门式钢架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大型屋面板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铝合金门窗或钢窗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水电卫齐全</w:t>
            </w:r>
          </w:p>
        </w:tc>
        <w:tc>
          <w:tcPr>
            <w:tcW w:w="2173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乙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钢筋砼排架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跨度&lt;15M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薄腹梁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水电卫齐全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618" w:type="dxa"/>
            <w:gridSpan w:val="1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665480</wp:posOffset>
                      </wp:positionH>
                      <wp:positionV relativeFrom="paragraph">
                        <wp:posOffset>377825</wp:posOffset>
                      </wp:positionV>
                      <wp:extent cx="591820" cy="671830"/>
                      <wp:effectExtent l="3810" t="3175" r="13970" b="10795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1820" cy="67183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52.4pt;margin-top:29.75pt;height:52.9pt;width:46.6pt;z-index:251661312;mso-width-relative:page;mso-height-relative:page;" filled="f" stroked="t" coordsize="21600,21600" o:gfxdata="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VNTjr9gAAAAKAQAA&#10;DwAAAAAAAAABACAAAAAiAAAAZHJzL2Rvd25yZXYueG1sUEsBAhQAFAAAAAgAh07iQAP6rU3gAQAA&#10;mgMAAA4AAAAAAAAAAQAgAAAAJwEAAGRycy9lMm9Eb2MueG1sUEsFBgAAAAAGAAYAWQEAAHkFAAAA&#10;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  <w:t>龙山镇</w:t>
            </w:r>
            <w:r>
              <w:rPr>
                <w:rFonts w:hint="eastAsia" w:ascii="黑体" w:eastAsia="黑体"/>
                <w:b/>
                <w:sz w:val="32"/>
                <w:szCs w:val="32"/>
              </w:rPr>
              <w:t>房屋结构等级评定和重置价格标准表(二)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1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-26035</wp:posOffset>
                      </wp:positionV>
                      <wp:extent cx="1275715" cy="669925"/>
                      <wp:effectExtent l="1905" t="4445" r="17780" b="1143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75715" cy="66992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45pt;margin-top:-2.05pt;height:52.75pt;width:100.45pt;z-index:251662336;mso-width-relative:page;mso-height-relative:page;" filled="f" stroked="t" coordsize="21600,21600" o:gfxdata="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BBE9SLYAAAACQEAAA8A&#10;AAAAAAAAAQAgAAAAIgAAAGRycy9kb3ducmV2LnhtbFBLAQIUABQAAAAIAIdO4kCR1BEX3gEAAJsD&#10;AAAOAAAAAAAAAAEAIAAAACcBAABkcnMvZTJvRG9jLnhtbFBLBQYAAAAABgAGAFkBAAB3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szCs w:val="21"/>
              </w:rPr>
              <w:t xml:space="preserve">       条   分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件  部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结构等级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竖向承重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水平承重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楼地面、顶棚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墙面装饰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   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   施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重置价格（元/平方米建筑面积）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混</w:t>
            </w:r>
          </w:p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标准砖墙和部分钢筋砼梁柱承重，有抗震构造柱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外墙中档装饰，内墙一般以上粉刷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标准砖墙和部分钢筋砼梁柱承重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一般砼楼地面，灰顶棚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45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12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甲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标准砖墙承重，大部分实彻墙，砼圈梁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4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252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乙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标准砖墙承重，部分三斗一盖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4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252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砖排架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薄腹梁或各类小型屋架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4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</w:t>
            </w:r>
          </w:p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洋松木屋架企口木楼面或钢筋砼楼面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企口木楼地板方楞搁板，有线脚的灰顶棚或木板顶棚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外墙一般以上粉刷或清水墙，内墙一般粉刷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硬木门窗带纱或附有百页窗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一般木屋架木搁束，砼楼地面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一般木楼地板，砼楼地面一般顶棚或有屋面板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一般木门窗、油漆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砖墙承重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较差的木、砼屋架、木、砼桁条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较差的木砼楼地面或小梁薄板，屋面板或皮顶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较差的木门窗或砼框木窗、油漆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</w:tr>
    </w:tbl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</w:p>
    <w:tbl>
      <w:tblPr>
        <w:tblStyle w:val="2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155"/>
        <w:gridCol w:w="1658"/>
        <w:gridCol w:w="2430"/>
        <w:gridCol w:w="2761"/>
        <w:gridCol w:w="2209"/>
        <w:gridCol w:w="2209"/>
        <w:gridCol w:w="1056"/>
        <w:gridCol w:w="17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5617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  <w:t>龙山镇</w:t>
            </w:r>
            <w:r>
              <w:rPr>
                <w:rFonts w:hint="eastAsia" w:ascii="黑体" w:eastAsia="黑体"/>
                <w:b/>
                <w:sz w:val="32"/>
                <w:szCs w:val="32"/>
              </w:rPr>
              <w:t>房屋结构等级评定和重置价格标准表(三)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5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436880</wp:posOffset>
                      </wp:positionH>
                      <wp:positionV relativeFrom="paragraph">
                        <wp:posOffset>9525</wp:posOffset>
                      </wp:positionV>
                      <wp:extent cx="501015" cy="700405"/>
                      <wp:effectExtent l="3810" t="2540" r="9525" b="20955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01015" cy="70040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4.4pt;margin-top:0.75pt;height:55.15pt;width:39.45pt;z-index:251663360;mso-width-relative:page;mso-height-relative:page;" filled="f" stroked="t" coordsize="21600,21600" o:gfxdata="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Vc/Yj2AAAAAgBAAAPAAAA&#10;AAAAAAEAIAAAACIAAABkcnMvZG93bnJldi54bWxQSwECFAAUAAAACACHTuJAY3ov8twBAACaAwAA&#10;DgAAAAAAAAABACAAAAAnAQAAZHJzL2Uyb0RvYy54bWxQSwUGAAAAAAYABgBZAQAAdQUAAAAA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6350</wp:posOffset>
                      </wp:positionV>
                      <wp:extent cx="916305" cy="696595"/>
                      <wp:effectExtent l="3175" t="3810" r="13970" b="4445"/>
                      <wp:wrapNone/>
                      <wp:docPr id="7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16305" cy="69659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75pt;margin-top:0.5pt;height:54.85pt;width:72.15pt;z-index:251664384;mso-width-relative:page;mso-height-relative:page;" filled="f" stroked="t" coordsize="21600,21600" o:gfxdata="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pYlFi1wAAAAgBAAAPAAAA&#10;AAAAAAEAIAAAACIAAABkcnMvZG93bnJldi54bWxQSwECFAAUAAAACACHTuJA8x1dNt0BAACaAwAA&#10;DgAAAAAAAAABACAAAAAmAQAAZHJzL2Uyb0RvYy54bWxQSwUGAAAAAAYABgBZAQAAdQUAAAAA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szCs w:val="21"/>
              </w:rPr>
              <w:t xml:space="preserve">    条   分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件  部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结构等级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竖向承重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水平承重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楼地面、顶棚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墙面装饰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   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   施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重置价格（元/平方米建筑面积）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木柱承重，一砖以上围护墙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木梁、木板或较好立贴式或人字屋架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柳安或洋松企口档地板或花缸砖地坪线脚木板或灰顶棚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细粉刷，油漆或有附壁板，洋松企口板分间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柳安洋松木门窗并附有百叶窗或铅板窗油漆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木柱承重沙砖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外斗墙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一般的木梁木板，一般立贴式或人字屋架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一般木楼地板薄板或灰顶棚砖皮顶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一般旧式木门窗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木柱承重半砖龙骨或瓦砾外墙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较差木梁、木板差立贴式或人字屋架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较差的木楼地板或水泥地面石地板、泥地竹皮原顶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较差粉刷或仅刷白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较差的旧式木门或推玻(板)窗木板窗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4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易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毛石、杂石砖墙承重或木柱承重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较差的木或砼楼地面，较差的立贴式或人字屋架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简易水泥地面竹皮原顶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较差粉刷或仅刷白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较差的板门窗或钢筋砼框门窗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毛石、杂乱砖墙承重或木柱承重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清盖瓦、石棉瓦或玻璃钢屋面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简易水泥地面石板地，竹皮原顶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仅刷白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较差的板门窗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</w:tr>
    </w:tbl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                 </w:t>
      </w:r>
      <w:r>
        <w:rPr>
          <w:rFonts w:hint="eastAsia" w:ascii="仿宋_GB2312" w:eastAsia="仿宋_GB2312"/>
          <w:sz w:val="36"/>
          <w:lang w:eastAsia="zh-CN"/>
        </w:rPr>
        <w:t>龙山</w:t>
      </w:r>
      <w:r>
        <w:rPr>
          <w:rFonts w:hint="eastAsia" w:ascii="仿宋_GB2312" w:eastAsia="仿宋_GB2312"/>
          <w:sz w:val="36"/>
        </w:rPr>
        <w:t>镇房屋结构等级评定和重置价格标准表说明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1、重置价格包括前期工程费、房屋建筑安装工程费和小区配套设施费。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2、本表系按照我市目前房屋现状进行分类，但不包括钢结构。遇有本表未列入钢结构等房屋，由评估机构根据本表评定原则确定重置价格标准。轻钢结构归入砖混三等乙级。小梁薄板房屋结构分类属砖混，因我市此类房屋较少且今后不再建造，为减少分类，现归入砖木三等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3、上部砖混、下部框架的房屋，应分别按各自的竖向和水平承重结构归类。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4、如房屋的六个分部项目特征与本表不同时相符时，房屋等级主要以结构特征确定。设施、门窗、楼地面、顶棚、墙面装饰等与标准有较大差异时，由评估机构按附表三予以调整。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5、空调、通讯设施、管道燃气设施、淋浴房等设施均不包括在重置价格内。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6、除标准砖外的粘土整砖、砼砌块视作标准砖。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7、房屋层高标准为钢混3.3米，砖混2.90米，轻钢结构4.50米，砖木2.60米，木2.40米，简易2.40米，实际建筑层高与标准层高有差异时，按每提高(降低)0.1米重置价格增(减)1%(单层排架和轻钢结构按0.5%)计算。</w:t>
      </w: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  <w:r>
        <w:rPr>
          <w:rFonts w:hint="eastAsia" w:ascii="仿宋_GB2312" w:eastAsia="仿宋_GB2312"/>
          <w:sz w:val="36"/>
        </w:rPr>
        <w:t xml:space="preserve">    8、“卫”除说明外，均指蹲坑、洗脸盆。</w:t>
      </w: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  <w:sectPr>
          <w:pgSz w:w="16840" w:h="11907" w:orient="landscape"/>
          <w:pgMar w:top="567" w:right="720" w:bottom="567" w:left="720" w:header="964" w:footer="1531" w:gutter="0"/>
          <w:cols w:space="720" w:num="1"/>
          <w:docGrid w:type="lines" w:linePitch="312" w:charSpace="0"/>
        </w:sectPr>
      </w:pPr>
    </w:p>
    <w:tbl>
      <w:tblPr>
        <w:tblStyle w:val="2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860"/>
        <w:gridCol w:w="2523"/>
        <w:gridCol w:w="44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051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hint="eastAsia" w:ascii="黑体" w:eastAsia="黑体"/>
                <w:sz w:val="40"/>
              </w:rPr>
            </w:pPr>
            <w:r>
              <w:rPr>
                <w:rFonts w:hint="eastAsia" w:ascii="黑体" w:eastAsia="黑体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3700145</wp:posOffset>
                      </wp:positionH>
                      <wp:positionV relativeFrom="paragraph">
                        <wp:posOffset>5364480</wp:posOffset>
                      </wp:positionV>
                      <wp:extent cx="635" cy="0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1.35pt;margin-top:422.4pt;height:0pt;width:0.05pt;z-index:251665408;mso-width-relative:page;mso-height-relative:page;" filled="f" stroked="t" coordsize="21600,21600" o:gfxdata="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cNIqk2AAAAAsBAAAPAAAAAAAAAAEA&#10;IAAAACIAAABkcnMvZG93bnJldi54bWxQSwECFAAUAAAACACHTuJAK13bN9YBAACSAwAADgAAAAAA&#10;AAABACAAAAAnAQAAZHJzL2Uyb0RvYy54bWxQSwUGAAAAAAYABgBZAQAAbwUAAAAA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3700145</wp:posOffset>
                      </wp:positionH>
                      <wp:positionV relativeFrom="paragraph">
                        <wp:posOffset>7595235</wp:posOffset>
                      </wp:positionV>
                      <wp:extent cx="635" cy="0"/>
                      <wp:effectExtent l="0" t="0" r="0" b="0"/>
                      <wp:wrapNone/>
                      <wp:docPr id="8" name="直接连接符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1.35pt;margin-top:598.05pt;height:0pt;width:0.05pt;z-index:251666432;mso-width-relative:page;mso-height-relative:page;" filled="f" stroked="t" coordsize="21600,21600" o:gfxdata="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voyUNgAAAANAQAADwAAAAAAAAAB&#10;ACAAAAAiAAAAZHJzL2Rvd25yZXYueG1sUEsBAhQAFAAAAAgAh07iQEvw62XXAQAAkgMAAA4AAAAA&#10;AAAAAQAgAAAAJwEAAGRycy9lMm9Eb2MueG1sUEsFBgAAAAAGAAYAWQEAAHAFAAAA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3700145</wp:posOffset>
                      </wp:positionH>
                      <wp:positionV relativeFrom="paragraph">
                        <wp:posOffset>7595235</wp:posOffset>
                      </wp:positionV>
                      <wp:extent cx="635" cy="0"/>
                      <wp:effectExtent l="0" t="0" r="0" b="0"/>
                      <wp:wrapNone/>
                      <wp:docPr id="9" name="直接连接符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1.35pt;margin-top:598.05pt;height:0pt;width:0.05pt;z-index:251667456;mso-width-relative:page;mso-height-relative:page;" filled="f" stroked="t" coordsize="21600,21600" o:gfxdata="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voyUNgAAAANAQAADwAAAAAAAAAB&#10;ACAAAAAiAAAAZHJzL2Rvd25yZXYueG1sUEsBAhQAFAAAAAgAh07iQCuuyW7XAQAAkgMAAA4AAAAA&#10;AAAAAQAgAAAAJwEAAGRycy9lMm9Eb2MueG1sUEsFBgAAAAAGAAYAWQEAAHAFAAAA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sz w:val="32"/>
                <w:szCs w:val="32"/>
              </w:rPr>
              <w:t xml:space="preserve">附表三 </w:t>
            </w:r>
            <w:r>
              <w:rPr>
                <w:rFonts w:hint="eastAsia" w:ascii="黑体" w:eastAsia="黑体"/>
                <w:sz w:val="40"/>
              </w:rPr>
              <w:t xml:space="preserve">        </w:t>
            </w:r>
            <w:r>
              <w:rPr>
                <w:rFonts w:hint="eastAsia" w:ascii="黑体" w:eastAsia="黑体"/>
                <w:sz w:val="40"/>
                <w:lang w:eastAsia="zh-CN"/>
              </w:rPr>
              <w:t>龙山镇</w:t>
            </w:r>
            <w:r>
              <w:rPr>
                <w:rFonts w:hint="eastAsia" w:ascii="黑体" w:eastAsia="黑体"/>
                <w:sz w:val="40"/>
              </w:rPr>
              <w:t>住宅基本造价标准表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60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结构等级  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基本造价（元/平方米建筑面积）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钢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筋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砼</w:t>
            </w:r>
          </w:p>
        </w:tc>
        <w:tc>
          <w:tcPr>
            <w:tcW w:w="43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一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二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甲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三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甲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砖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混</w:t>
            </w:r>
          </w:p>
        </w:tc>
        <w:tc>
          <w:tcPr>
            <w:tcW w:w="43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一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43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二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三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甲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说明：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4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1、基本造价等同于房屋重置价格。                                                                </w:t>
            </w: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604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2、具体房屋结构等级标准参照房屋重置价格标准表。</w:t>
            </w: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</w:tbl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br w:type="page"/>
      </w:r>
      <w:r>
        <w:rPr>
          <w:rFonts w:hint="eastAsia" w:ascii="黑体" w:eastAsia="黑体"/>
          <w:bCs/>
          <w:sz w:val="32"/>
          <w:szCs w:val="32"/>
        </w:rPr>
        <w:t>附表四</w:t>
      </w:r>
    </w:p>
    <w:p>
      <w:pPr>
        <w:spacing w:line="500" w:lineRule="exact"/>
        <w:jc w:val="center"/>
        <w:rPr>
          <w:rFonts w:hint="eastAsia" w:ascii="黑体" w:eastAsia="黑体"/>
          <w:bCs/>
          <w:sz w:val="32"/>
          <w:szCs w:val="32"/>
        </w:rPr>
      </w:pPr>
    </w:p>
    <w:tbl>
      <w:tblPr>
        <w:tblStyle w:val="25"/>
        <w:tblW w:w="84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515"/>
        <w:gridCol w:w="1515"/>
        <w:gridCol w:w="1515"/>
        <w:gridCol w:w="1515"/>
        <w:gridCol w:w="15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844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龙山镇住宅临时过渡补贴费标准表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地段等级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补贴标准（元/平方米建筑面积·月）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60平方米以下（含60）部分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60-90平方米（含90）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90-150平方米（含150）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150-250平方米（含250）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250M</w:t>
            </w:r>
            <w:r>
              <w:rPr>
                <w:rStyle w:val="39"/>
                <w:rFonts w:hAnsi="宋体"/>
                <w:lang w:val="en-US" w:eastAsia="zh-CN" w:bidi="ar"/>
              </w:rPr>
              <w:t>2</w:t>
            </w:r>
            <w:r>
              <w:rPr>
                <w:rStyle w:val="39"/>
                <w:rFonts w:hAnsi="宋体"/>
                <w:lang w:val="en-US" w:eastAsia="zh-CN" w:bidi="ar"/>
              </w:rPr>
              <w:br w:type="textWrapping"/>
            </w:r>
            <w:r>
              <w:rPr>
                <w:rStyle w:val="40"/>
                <w:rFonts w:hAnsi="宋体"/>
                <w:lang w:val="en-US" w:eastAsia="zh-CN" w:bidi="ar"/>
              </w:rPr>
              <w:t>以上部分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8445" w:type="dxa"/>
            <w:gridSpan w:val="6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说明：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1、本表住宅临时过渡补贴费按差额累进分段计算。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2、一类地段临时过渡补贴费标准低于300元/月的，按300元/月计发。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3、二类地段临时过渡补贴费标准低于200元/月的，按200元/月计发。</w:t>
            </w:r>
          </w:p>
        </w:tc>
      </w:tr>
    </w:tbl>
    <w:p/>
    <w:p>
      <w:pPr>
        <w:numPr>
          <w:ilvl w:val="0"/>
          <w:numId w:val="0"/>
        </w:numPr>
        <w:autoSpaceDE/>
        <w:autoSpaceDN/>
        <w:spacing w:before="0" w:after="0" w:line="560" w:lineRule="exact"/>
        <w:ind w:right="0" w:firstLine="640"/>
        <w:jc w:val="left"/>
        <w:rPr>
          <w:rFonts w:hint="default" w:ascii="仿宋_GB2312" w:hAnsi="仿宋_GB2312" w:eastAsia="仿宋_GB2312"/>
          <w:color w:val="auto"/>
          <w:positio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firstLine="7420" w:firstLineChars="2650"/>
      <w:rPr>
        <w:rFonts w:hint="eastAsia" w:ascii="宋体"/>
        <w:sz w:val="28"/>
        <w:szCs w:val="28"/>
      </w:rPr>
    </w:pPr>
    <w:r>
      <w:rPr>
        <w:rFonts w:hint="eastAsia" w:ascii="宋体"/>
        <w:kern w:val="0"/>
        <w:sz w:val="28"/>
        <w:szCs w:val="28"/>
      </w:rPr>
      <w:t xml:space="preserve">— </w:t>
    </w:r>
    <w:r>
      <w:rPr>
        <w:rFonts w:hint="eastAsia" w:ascii="宋体"/>
        <w:kern w:val="0"/>
        <w:sz w:val="28"/>
        <w:szCs w:val="28"/>
      </w:rPr>
      <w:fldChar w:fldCharType="begin"/>
    </w:r>
    <w:r>
      <w:rPr>
        <w:rFonts w:hint="eastAsia" w:ascii="宋体"/>
        <w:kern w:val="0"/>
        <w:sz w:val="28"/>
        <w:szCs w:val="28"/>
      </w:rPr>
      <w:instrText xml:space="preserve"> PAGE </w:instrText>
    </w:r>
    <w:r>
      <w:rPr>
        <w:rFonts w:hint="eastAsia" w:ascii="宋体"/>
        <w:kern w:val="0"/>
        <w:sz w:val="28"/>
        <w:szCs w:val="28"/>
      </w:rPr>
      <w:fldChar w:fldCharType="separate"/>
    </w:r>
    <w:r>
      <w:rPr>
        <w:rFonts w:hint="eastAsia" w:ascii="宋体"/>
        <w:kern w:val="0"/>
        <w:sz w:val="28"/>
        <w:szCs w:val="28"/>
      </w:rPr>
      <w:t>3</w:t>
    </w:r>
    <w:r>
      <w:rPr>
        <w:rFonts w:hint="eastAsia" w:ascii="宋体"/>
        <w:kern w:val="0"/>
        <w:sz w:val="28"/>
        <w:szCs w:val="28"/>
      </w:rPr>
      <w:fldChar w:fldCharType="end"/>
    </w:r>
    <w:r>
      <w:rPr>
        <w:rFonts w:hint="eastAsia" w:ascii="宋体"/>
        <w:kern w:val="0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ulTrailSpace/>
    <w:adjustLineHeightInTable/>
    <w:useFELayout/>
    <w:compatSetting w:name="compatibilityMode" w:uri="http://schemas.microsoft.com/office/word" w:val="14"/>
  </w:compat>
  <w:docVars>
    <w:docVar w:name="commondata" w:val="eyJoZGlkIjoiNmY0ZjI2N2E3N2M0ZTU5ZWIwOTkzNTBlYTg5ZDBjNzMifQ=="/>
  </w:docVars>
  <w:rsids>
    <w:rsidRoot w:val="00000000"/>
    <w:rsid w:val="020B0479"/>
    <w:rsid w:val="086B7F43"/>
    <w:rsid w:val="121544CF"/>
    <w:rsid w:val="25AC4778"/>
    <w:rsid w:val="2A131863"/>
    <w:rsid w:val="2AD0708A"/>
    <w:rsid w:val="2AE43D54"/>
    <w:rsid w:val="2C493DAA"/>
    <w:rsid w:val="40BF79C8"/>
    <w:rsid w:val="4B6851DD"/>
    <w:rsid w:val="716B4E5D"/>
    <w:rsid w:val="73F15E80"/>
    <w:rsid w:val="74C67C2C"/>
    <w:rsid w:val="771A5453"/>
    <w:rsid w:val="7AC160FB"/>
    <w:rsid w:val="7FD962B7"/>
    <w:rsid w:val="BFFE043C"/>
    <w:rsid w:val="EEFF8388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151" w:semiHidden="0" w:name="header"/>
    <w:lsdException w:qFormat="1" w:unhideWhenUsed="0" w:uiPriority="152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2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3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/>
      <w:wordWrap/>
      <w:autoSpaceDE/>
      <w:autoSpaceDN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2">
    <w:name w:val="heading 1"/>
    <w:next w:val="1"/>
    <w:qFormat/>
    <w:uiPriority w:val="7"/>
    <w:pPr>
      <w:widowControl/>
      <w:wordWrap/>
      <w:autoSpaceDE/>
      <w:autoSpaceDN/>
      <w:jc w:val="both"/>
    </w:pPr>
    <w:rPr>
      <w:rFonts w:ascii="Times New Roman" w:hAnsi="Times New Roman" w:eastAsia="宋体" w:cstheme="minorBidi"/>
      <w:w w:val="100"/>
      <w:sz w:val="28"/>
      <w:szCs w:val="28"/>
      <w:shd w:val="clear"/>
    </w:rPr>
  </w:style>
  <w:style w:type="paragraph" w:styleId="3">
    <w:name w:val="heading 2"/>
    <w:next w:val="1"/>
    <w:qFormat/>
    <w:uiPriority w:val="8"/>
    <w:pPr>
      <w:widowControl/>
      <w:wordWrap/>
      <w:autoSpaceDE/>
      <w:autoSpaceDN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4">
    <w:name w:val="heading 3"/>
    <w:next w:val="1"/>
    <w:qFormat/>
    <w:uiPriority w:val="9"/>
    <w:pPr>
      <w:widowControl/>
      <w:wordWrap/>
      <w:autoSpaceDE/>
      <w:autoSpaceDN/>
      <w:ind w:left="1000" w:hanging="40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5">
    <w:name w:val="heading 4"/>
    <w:next w:val="1"/>
    <w:qFormat/>
    <w:uiPriority w:val="10"/>
    <w:pPr>
      <w:widowControl/>
      <w:wordWrap/>
      <w:autoSpaceDE/>
      <w:autoSpaceDN/>
      <w:ind w:left="1200" w:hanging="400"/>
      <w:jc w:val="both"/>
    </w:pPr>
    <w:rPr>
      <w:rFonts w:ascii="Times New Roman" w:hAnsi="Times New Roman" w:eastAsia="宋体" w:cstheme="minorBidi"/>
      <w:b/>
      <w:w w:val="100"/>
      <w:sz w:val="21"/>
      <w:szCs w:val="21"/>
      <w:shd w:val="clear"/>
    </w:rPr>
  </w:style>
  <w:style w:type="paragraph" w:styleId="6">
    <w:name w:val="heading 5"/>
    <w:next w:val="1"/>
    <w:qFormat/>
    <w:uiPriority w:val="11"/>
    <w:pPr>
      <w:widowControl/>
      <w:wordWrap/>
      <w:autoSpaceDE/>
      <w:autoSpaceDN/>
      <w:ind w:left="1400" w:hanging="40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7">
    <w:name w:val="heading 6"/>
    <w:next w:val="1"/>
    <w:qFormat/>
    <w:uiPriority w:val="12"/>
    <w:pPr>
      <w:widowControl/>
      <w:wordWrap/>
      <w:autoSpaceDE/>
      <w:autoSpaceDN/>
      <w:ind w:left="1600" w:hanging="400"/>
      <w:jc w:val="both"/>
    </w:pPr>
    <w:rPr>
      <w:rFonts w:ascii="Times New Roman" w:hAnsi="Times New Roman" w:eastAsia="宋体" w:cstheme="minorBidi"/>
      <w:b/>
      <w:w w:val="100"/>
      <w:sz w:val="21"/>
      <w:szCs w:val="21"/>
      <w:shd w:val="clear"/>
    </w:rPr>
  </w:style>
  <w:style w:type="paragraph" w:styleId="8">
    <w:name w:val="heading 7"/>
    <w:next w:val="1"/>
    <w:qFormat/>
    <w:uiPriority w:val="13"/>
    <w:pPr>
      <w:widowControl/>
      <w:wordWrap/>
      <w:autoSpaceDE/>
      <w:autoSpaceDN/>
      <w:ind w:left="1800" w:hanging="40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9">
    <w:name w:val="heading 8"/>
    <w:next w:val="1"/>
    <w:qFormat/>
    <w:uiPriority w:val="14"/>
    <w:pPr>
      <w:widowControl/>
      <w:wordWrap/>
      <w:autoSpaceDE/>
      <w:autoSpaceDN/>
      <w:ind w:left="2000" w:hanging="40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10">
    <w:name w:val="heading 9"/>
    <w:next w:val="1"/>
    <w:qFormat/>
    <w:uiPriority w:val="15"/>
    <w:pPr>
      <w:widowControl/>
      <w:wordWrap/>
      <w:autoSpaceDE/>
      <w:autoSpaceDN/>
      <w:ind w:left="2200" w:hanging="40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character" w:default="1" w:styleId="26">
    <w:name w:val="Default Paragraph Font"/>
    <w:qFormat/>
    <w:uiPriority w:val="2"/>
  </w:style>
  <w:style w:type="table" w:default="1" w:styleId="25">
    <w:name w:val="Normal Table"/>
    <w:semiHidden/>
    <w:unhideWhenUsed/>
    <w:qFormat/>
    <w:uiPriority w:val="3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widowControl/>
      <w:wordWrap/>
      <w:autoSpaceDE/>
      <w:autoSpaceDN/>
      <w:ind w:left="2550" w:firstLine="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12">
    <w:name w:val="toc 5"/>
    <w:next w:val="1"/>
    <w:unhideWhenUsed/>
    <w:qFormat/>
    <w:uiPriority w:val="32"/>
    <w:pPr>
      <w:widowControl/>
      <w:wordWrap/>
      <w:autoSpaceDE/>
      <w:autoSpaceDN/>
      <w:ind w:left="1700" w:firstLine="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13">
    <w:name w:val="toc 3"/>
    <w:next w:val="1"/>
    <w:unhideWhenUsed/>
    <w:qFormat/>
    <w:uiPriority w:val="30"/>
    <w:pPr>
      <w:widowControl/>
      <w:wordWrap/>
      <w:autoSpaceDE/>
      <w:autoSpaceDN/>
      <w:ind w:left="850" w:firstLine="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14">
    <w:name w:val="Plain Text"/>
    <w:basedOn w:val="1"/>
    <w:qFormat/>
    <w:uiPriority w:val="0"/>
    <w:rPr>
      <w:rFonts w:hint="eastAsia" w:ascii="仿宋_GB2312" w:hAnsi="Courier New" w:eastAsia="仿宋_GB2312"/>
      <w:kern w:val="2"/>
      <w:sz w:val="21"/>
      <w:lang w:val="en-US" w:eastAsia="zh-CN"/>
    </w:rPr>
  </w:style>
  <w:style w:type="paragraph" w:styleId="15">
    <w:name w:val="toc 8"/>
    <w:next w:val="1"/>
    <w:unhideWhenUsed/>
    <w:qFormat/>
    <w:uiPriority w:val="35"/>
    <w:pPr>
      <w:widowControl/>
      <w:wordWrap/>
      <w:autoSpaceDE/>
      <w:autoSpaceDN/>
      <w:ind w:left="2975" w:firstLine="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16">
    <w:name w:val="footer"/>
    <w:basedOn w:val="1"/>
    <w:next w:val="1"/>
    <w:qFormat/>
    <w:uiPriority w:val="152"/>
    <w:pPr>
      <w:widowControl/>
      <w:tabs>
        <w:tab w:val="center" w:pos="4153"/>
        <w:tab w:val="right" w:pos="8306"/>
      </w:tabs>
      <w:wordWrap/>
      <w:autoSpaceDE/>
      <w:autoSpaceDN/>
    </w:pPr>
    <w:rPr>
      <w:w w:val="100"/>
      <w:sz w:val="18"/>
      <w:szCs w:val="18"/>
      <w:shd w:val="clear"/>
    </w:rPr>
  </w:style>
  <w:style w:type="paragraph" w:styleId="17">
    <w:name w:val="header"/>
    <w:basedOn w:val="1"/>
    <w:qFormat/>
    <w:uiPriority w:val="151"/>
    <w:pPr>
      <w:widowControl/>
      <w:tabs>
        <w:tab w:val="center" w:pos="4153"/>
        <w:tab w:val="right" w:pos="8306"/>
      </w:tabs>
      <w:wordWrap/>
      <w:autoSpaceDE/>
      <w:autoSpaceDN/>
      <w:jc w:val="center"/>
    </w:pPr>
    <w:rPr>
      <w:w w:val="100"/>
      <w:sz w:val="18"/>
      <w:szCs w:val="18"/>
      <w:shd w:val="clear"/>
    </w:rPr>
  </w:style>
  <w:style w:type="paragraph" w:styleId="18">
    <w:name w:val="toc 1"/>
    <w:next w:val="1"/>
    <w:unhideWhenUsed/>
    <w:qFormat/>
    <w:uiPriority w:val="28"/>
    <w:pPr>
      <w:widowControl/>
      <w:wordWrap/>
      <w:autoSpaceDE/>
      <w:autoSpaceDN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19">
    <w:name w:val="toc 4"/>
    <w:next w:val="1"/>
    <w:unhideWhenUsed/>
    <w:qFormat/>
    <w:uiPriority w:val="31"/>
    <w:pPr>
      <w:widowControl/>
      <w:wordWrap/>
      <w:autoSpaceDE/>
      <w:autoSpaceDN/>
      <w:ind w:left="1275" w:firstLine="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20">
    <w:name w:val="Subtitle"/>
    <w:qFormat/>
    <w:uiPriority w:val="16"/>
    <w:pPr>
      <w:widowControl/>
      <w:wordWrap/>
      <w:autoSpaceDE/>
      <w:autoSpaceDN/>
      <w:jc w:val="center"/>
    </w:pPr>
    <w:rPr>
      <w:rFonts w:ascii="Times New Roman" w:hAnsi="Times New Roman" w:eastAsia="宋体" w:cstheme="minorBidi"/>
      <w:w w:val="100"/>
      <w:sz w:val="24"/>
      <w:szCs w:val="24"/>
      <w:shd w:val="clear"/>
    </w:rPr>
  </w:style>
  <w:style w:type="paragraph" w:styleId="21">
    <w:name w:val="toc 6"/>
    <w:next w:val="1"/>
    <w:unhideWhenUsed/>
    <w:qFormat/>
    <w:uiPriority w:val="33"/>
    <w:pPr>
      <w:widowControl/>
      <w:wordWrap/>
      <w:autoSpaceDE/>
      <w:autoSpaceDN/>
      <w:ind w:left="2125" w:firstLine="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22">
    <w:name w:val="toc 2"/>
    <w:next w:val="1"/>
    <w:unhideWhenUsed/>
    <w:qFormat/>
    <w:uiPriority w:val="29"/>
    <w:pPr>
      <w:widowControl/>
      <w:wordWrap/>
      <w:autoSpaceDE/>
      <w:autoSpaceDN/>
      <w:ind w:left="425" w:firstLine="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23">
    <w:name w:val="toc 9"/>
    <w:next w:val="1"/>
    <w:unhideWhenUsed/>
    <w:qFormat/>
    <w:uiPriority w:val="36"/>
    <w:pPr>
      <w:widowControl/>
      <w:wordWrap/>
      <w:autoSpaceDE/>
      <w:autoSpaceDN/>
      <w:ind w:left="3400" w:firstLine="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24">
    <w:name w:val="Title"/>
    <w:qFormat/>
    <w:uiPriority w:val="6"/>
    <w:pPr>
      <w:widowControl/>
      <w:wordWrap/>
      <w:autoSpaceDE/>
      <w:autoSpaceDN/>
      <w:jc w:val="center"/>
    </w:pPr>
    <w:rPr>
      <w:rFonts w:ascii="Times New Roman" w:hAnsi="Times New Roman" w:eastAsia="宋体" w:cstheme="minorBidi"/>
      <w:b/>
      <w:w w:val="100"/>
      <w:sz w:val="32"/>
      <w:szCs w:val="32"/>
      <w:shd w:val="clear"/>
    </w:rPr>
  </w:style>
  <w:style w:type="character" w:styleId="27">
    <w:name w:val="Strong"/>
    <w:qFormat/>
    <w:uiPriority w:val="20"/>
    <w:rPr>
      <w:b/>
      <w:w w:val="100"/>
      <w:sz w:val="21"/>
      <w:szCs w:val="21"/>
      <w:shd w:val="clear"/>
    </w:rPr>
  </w:style>
  <w:style w:type="character" w:styleId="28">
    <w:name w:val="Emphasis"/>
    <w:qFormat/>
    <w:uiPriority w:val="18"/>
    <w:rPr>
      <w:i/>
      <w:w w:val="100"/>
      <w:sz w:val="21"/>
      <w:szCs w:val="21"/>
      <w:shd w:val="clear"/>
    </w:rPr>
  </w:style>
  <w:style w:type="paragraph" w:styleId="29">
    <w:name w:val="No Spacing"/>
    <w:qFormat/>
    <w:uiPriority w:val="5"/>
    <w:pPr>
      <w:widowControl/>
      <w:wordWrap/>
      <w:autoSpaceDE/>
      <w:autoSpaceDN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character" w:customStyle="1" w:styleId="30">
    <w:name w:val="Subtle Emphasis"/>
    <w:qFormat/>
    <w:uiPriority w:val="17"/>
    <w:rPr>
      <w:i/>
      <w:color w:val="404040"/>
      <w:w w:val="100"/>
      <w:sz w:val="21"/>
      <w:szCs w:val="21"/>
      <w:shd w:val="clear"/>
    </w:rPr>
  </w:style>
  <w:style w:type="character" w:customStyle="1" w:styleId="31">
    <w:name w:val="Intense Emphasis"/>
    <w:qFormat/>
    <w:uiPriority w:val="19"/>
    <w:rPr>
      <w:i/>
      <w:color w:val="5B9BD5"/>
      <w:w w:val="100"/>
      <w:sz w:val="21"/>
      <w:szCs w:val="21"/>
      <w:shd w:val="clear"/>
    </w:rPr>
  </w:style>
  <w:style w:type="paragraph" w:styleId="32">
    <w:name w:val="Quote"/>
    <w:qFormat/>
    <w:uiPriority w:val="21"/>
    <w:pPr>
      <w:widowControl/>
      <w:wordWrap/>
      <w:autoSpaceDE/>
      <w:autoSpaceDN/>
      <w:ind w:left="864" w:right="864" w:firstLine="0"/>
      <w:jc w:val="center"/>
    </w:pPr>
    <w:rPr>
      <w:rFonts w:ascii="Times New Roman" w:hAnsi="Times New Roman" w:eastAsia="宋体" w:cstheme="minorBidi"/>
      <w:i/>
      <w:color w:val="404040"/>
      <w:w w:val="100"/>
      <w:sz w:val="21"/>
      <w:szCs w:val="21"/>
      <w:shd w:val="clear"/>
    </w:rPr>
  </w:style>
  <w:style w:type="paragraph" w:styleId="33">
    <w:name w:val="Intense Quote"/>
    <w:qFormat/>
    <w:uiPriority w:val="22"/>
    <w:pPr>
      <w:widowControl/>
      <w:wordWrap/>
      <w:autoSpaceDE/>
      <w:autoSpaceDN/>
      <w:ind w:left="950" w:right="950" w:firstLine="0"/>
      <w:jc w:val="center"/>
    </w:pPr>
    <w:rPr>
      <w:rFonts w:ascii="Times New Roman" w:hAnsi="Times New Roman" w:eastAsia="宋体" w:cstheme="minorBidi"/>
      <w:i/>
      <w:color w:val="5B9BD5"/>
      <w:w w:val="100"/>
      <w:sz w:val="21"/>
      <w:szCs w:val="21"/>
      <w:shd w:val="clear"/>
    </w:rPr>
  </w:style>
  <w:style w:type="character" w:customStyle="1" w:styleId="34">
    <w:name w:val="Subtle Reference"/>
    <w:qFormat/>
    <w:uiPriority w:val="23"/>
    <w:rPr>
      <w:smallCaps/>
      <w:color w:val="5A5A5A"/>
      <w:w w:val="100"/>
      <w:sz w:val="21"/>
      <w:szCs w:val="21"/>
      <w:shd w:val="clear"/>
    </w:rPr>
  </w:style>
  <w:style w:type="character" w:customStyle="1" w:styleId="35">
    <w:name w:val="Intense Reference"/>
    <w:qFormat/>
    <w:uiPriority w:val="24"/>
    <w:rPr>
      <w:b/>
      <w:smallCaps/>
      <w:color w:val="5B9BD5"/>
      <w:w w:val="100"/>
      <w:sz w:val="21"/>
      <w:szCs w:val="21"/>
      <w:shd w:val="clear"/>
    </w:rPr>
  </w:style>
  <w:style w:type="character" w:customStyle="1" w:styleId="36">
    <w:name w:val="Book Title"/>
    <w:qFormat/>
    <w:uiPriority w:val="25"/>
    <w:rPr>
      <w:b/>
      <w:i/>
      <w:w w:val="100"/>
      <w:sz w:val="21"/>
      <w:szCs w:val="21"/>
      <w:shd w:val="clear"/>
    </w:rPr>
  </w:style>
  <w:style w:type="paragraph" w:styleId="37">
    <w:name w:val="List Paragraph"/>
    <w:qFormat/>
    <w:uiPriority w:val="26"/>
    <w:pPr>
      <w:widowControl/>
      <w:wordWrap/>
      <w:autoSpaceDE/>
      <w:autoSpaceDN/>
      <w:ind w:left="850" w:firstLine="0"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customStyle="1" w:styleId="38">
    <w:name w:val="TOC Heading"/>
    <w:unhideWhenUsed/>
    <w:qFormat/>
    <w:uiPriority w:val="27"/>
    <w:pPr>
      <w:widowControl/>
      <w:wordWrap/>
      <w:autoSpaceDE/>
      <w:autoSpaceDN/>
    </w:pPr>
    <w:rPr>
      <w:rFonts w:ascii="Times New Roman" w:hAnsi="Times New Roman" w:eastAsia="宋体" w:cstheme="minorBidi"/>
      <w:color w:val="2E74B5"/>
      <w:w w:val="100"/>
      <w:sz w:val="32"/>
      <w:szCs w:val="32"/>
      <w:shd w:val="clear"/>
    </w:rPr>
  </w:style>
  <w:style w:type="character" w:customStyle="1" w:styleId="39">
    <w:name w:val="font31"/>
    <w:basedOn w:val="26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  <w:vertAlign w:val="superscript"/>
    </w:rPr>
  </w:style>
  <w:style w:type="character" w:customStyle="1" w:styleId="40">
    <w:name w:val="font11"/>
    <w:basedOn w:val="26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11</Pages>
  <Words>3809</Words>
  <Characters>4060</Characters>
  <Lines>39</Lines>
  <Paragraphs>17</Paragraphs>
  <TotalTime>3</TotalTime>
  <ScaleCrop>false</ScaleCrop>
  <LinksUpToDate>false</LinksUpToDate>
  <CharactersWithSpaces>4345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2022-07-11T17:50:00Z</dcterms:created>
  <dc:creator>User</dc:creator>
  <cp:lastModifiedBy>Administrator</cp:lastModifiedBy>
  <dcterms:modified xsi:type="dcterms:W3CDTF">2024-01-10T08:48:49Z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5A1FC1D3F0DE4CB7AE15CE0F9B83A81D</vt:lpwstr>
  </property>
</Properties>
</file>