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73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本方案参考的主要标准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5"/>
        <w:tblW w:w="864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1985"/>
        <w:gridCol w:w="581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标准号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标准名称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QB/T 4577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甜酒曲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GB/T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191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包装储运图示标识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GB/T 1354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大米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135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玉米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 2715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粮食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2760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食品添加剂使用标准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2761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食品中真菌毒素限量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2762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食品中污染物限量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4789.1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食品微生物学检验 总则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4789.2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食品微生物学检验 菌落总数测定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GB 4789.4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食品安全国家标准 食品微生物学检验 沙门氏菌检验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4789.10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食品微生物学检验 金黄色葡萄球菌检验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4789.15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食品微生物学检验 霉菌和酵母计数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4806.7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食品接触用塑料材料及制品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 4806.13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食品接触用复合材料及制品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5009.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食品中水分的测定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5009.8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食品中果糖、葡萄糖、蔗糖、麦芽糖、乳糖的测定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5009.11  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食品中总砷及无机砷的测定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5009.12  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食品中铅的测定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5009.225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酒中乙醇浓度的测定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GB 5009.239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食品酸度的测定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5749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生活饮用水卫生标准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7718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食品安全国家标准  预包装食品标签通则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GB 14880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食品安全国家标准 食品营养强化剂使用标准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GB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4881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食品安全国家标准 食品生产通用卫生规范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GB 28050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食品安全国家标准 预包装食品营养标签通则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GB 29921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食品安全国家标准 预包装食品中致病菌限量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JJF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1070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定量包装商品净含量计量检验规则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卫办督发</w:t>
            </w:r>
            <w:r>
              <w:rPr>
                <w:rFonts w:ascii="仿宋" w:hAnsi="仿宋" w:eastAsia="仿宋" w:cs="仿宋"/>
                <w:sz w:val="30"/>
                <w:szCs w:val="30"/>
              </w:rPr>
              <w:t>〔2010〕65号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可用于食品的菌种名单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国家市场监督管理总局令第70号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定量包装商品计量监督管理办法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国家质量监督检验检疫总局令第123号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国家质量监督检验检疫总局关于修改《食品标识管理规定》的决定</w:t>
            </w:r>
          </w:p>
        </w:tc>
      </w:tr>
    </w:tbl>
    <w:p>
      <w:pPr>
        <w:adjustRightInd w:val="0"/>
        <w:snapToGrid w:val="0"/>
        <w:spacing w:line="360" w:lineRule="exact"/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A4285"/>
    <w:rsid w:val="1F2A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200" w:firstLineChars="200"/>
    </w:pPr>
    <w:rPr>
      <w:rFonts w:ascii="Times New Roman" w:hAnsi="Times New Roman"/>
      <w:szCs w:val="21"/>
    </w:rPr>
  </w:style>
  <w:style w:type="paragraph" w:styleId="3">
    <w:name w:val="Body Text"/>
    <w:basedOn w:val="1"/>
    <w:next w:val="4"/>
    <w:uiPriority w:val="0"/>
    <w:pPr>
      <w:spacing w:after="120"/>
    </w:pPr>
  </w:style>
  <w:style w:type="paragraph" w:styleId="4">
    <w:name w:val="Body Text First Indent"/>
    <w:basedOn w:val="3"/>
    <w:next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2024-10-11T07:36:00Z</dcterms:created>
  <dc:creator>TF</dc:creator>
  <cp:lastModifiedBy>TF</cp:lastModifiedBy>
  <dcterms:modified xsi:type="dcterms:W3CDTF">2024-10-11T07:37:31Z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