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附件2</w:t>
      </w:r>
    </w:p>
    <w:p>
      <w:pPr>
        <w:jc w:val="center"/>
        <w:rPr>
          <w:rFonts w:ascii="黑体" w:hAnsi="黑体" w:eastAsia="黑体" w:cs="黑体"/>
          <w:sz w:val="30"/>
          <w:szCs w:val="30"/>
        </w:rPr>
      </w:pPr>
      <w:r>
        <w:rPr>
          <w:rFonts w:hint="eastAsia" w:ascii="黑体" w:hAnsi="黑体" w:eastAsia="黑体" w:cs="黑体"/>
          <w:sz w:val="30"/>
          <w:szCs w:val="30"/>
        </w:rPr>
        <w:t>慈溪市购买共有产权住房申请表</w:t>
      </w:r>
      <w:bookmarkStart w:id="0" w:name="_GoBack"/>
      <w:bookmarkEnd w:id="0"/>
    </w:p>
    <w:p>
      <w:pPr>
        <w:jc w:val="center"/>
        <w:rPr>
          <w:rFonts w:hint="eastAsia" w:ascii="仿宋_GB2312" w:hAnsi="仿宋_GB2312" w:eastAsia="仿宋_GB2312" w:cs="仿宋_GB2312"/>
          <w:sz w:val="30"/>
          <w:szCs w:val="30"/>
        </w:rPr>
      </w:pPr>
      <w:r>
        <w:rPr>
          <w:rFonts w:hint="eastAsia" w:ascii="仿宋_GB2312" w:hAnsi="仿宋_GB2312" w:eastAsia="仿宋_GB2312" w:cs="仿宋_GB2312"/>
        </w:rPr>
        <w:t>注：本表适用于申请中心城区</w:t>
      </w:r>
      <w:r>
        <w:rPr>
          <w:rFonts w:hint="eastAsia" w:ascii="仿宋_GB2312" w:hAnsi="仿宋_GB2312" w:eastAsia="仿宋_GB2312" w:cs="仿宋_GB2312"/>
          <w:lang w:eastAsia="zh-CN"/>
        </w:rPr>
        <w:t>外</w:t>
      </w:r>
      <w:r>
        <w:rPr>
          <w:rFonts w:hint="eastAsia" w:ascii="仿宋_GB2312" w:hAnsi="仿宋_GB2312" w:eastAsia="仿宋_GB2312" w:cs="仿宋_GB2312"/>
          <w:lang w:val="en-US" w:eastAsia="zh-CN"/>
        </w:rPr>
        <w:t>各镇人才</w:t>
      </w:r>
      <w:r>
        <w:rPr>
          <w:rFonts w:hint="eastAsia" w:ascii="仿宋_GB2312" w:hAnsi="仿宋_GB2312" w:eastAsia="仿宋_GB2312" w:cs="仿宋_GB2312"/>
        </w:rPr>
        <w:t>共有产权住房</w:t>
      </w:r>
    </w:p>
    <w:p>
      <w:pPr>
        <w:jc w:val="left"/>
        <w:rPr>
          <w:rFonts w:hint="eastAsia" w:ascii="仿宋_GB2312" w:hAnsi="仿宋_GB2312" w:eastAsia="仿宋_GB2312" w:cs="仿宋_GB2312"/>
          <w:u w:val="single"/>
        </w:rPr>
      </w:pPr>
      <w:r>
        <w:rPr>
          <w:rFonts w:hint="eastAsia" w:ascii="仿宋_GB2312" w:hAnsi="仿宋_GB2312" w:eastAsia="仿宋_GB2312" w:cs="仿宋_GB2312"/>
        </w:rPr>
        <w:t>申请时间：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 xml:space="preserve">日                                  </w:t>
      </w:r>
    </w:p>
    <w:tbl>
      <w:tblPr>
        <w:tblStyle w:val="5"/>
        <w:tblW w:w="11218" w:type="dxa"/>
        <w:tblInd w:w="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060"/>
        <w:gridCol w:w="278"/>
        <w:gridCol w:w="764"/>
        <w:gridCol w:w="403"/>
        <w:gridCol w:w="500"/>
        <w:gridCol w:w="202"/>
        <w:gridCol w:w="385"/>
        <w:gridCol w:w="2203"/>
        <w:gridCol w:w="691"/>
        <w:gridCol w:w="240"/>
        <w:gridCol w:w="129"/>
        <w:gridCol w:w="111"/>
        <w:gridCol w:w="240"/>
        <w:gridCol w:w="240"/>
        <w:gridCol w:w="240"/>
        <w:gridCol w:w="240"/>
        <w:gridCol w:w="240"/>
        <w:gridCol w:w="240"/>
        <w:gridCol w:w="240"/>
        <w:gridCol w:w="240"/>
        <w:gridCol w:w="240"/>
        <w:gridCol w:w="240"/>
        <w:gridCol w:w="240"/>
        <w:gridCol w:w="240"/>
        <w:gridCol w:w="240"/>
        <w:gridCol w:w="240"/>
        <w:gridCol w:w="240"/>
        <w:gridCol w:w="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restart"/>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申请人填写</w:t>
            </w:r>
          </w:p>
        </w:tc>
        <w:tc>
          <w:tcPr>
            <w:tcW w:w="1060" w:type="dxa"/>
            <w:vAlign w:val="center"/>
          </w:tcPr>
          <w:p>
            <w:pPr>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姓名</w:t>
            </w:r>
          </w:p>
        </w:tc>
        <w:tc>
          <w:tcPr>
            <w:tcW w:w="1445" w:type="dxa"/>
            <w:gridSpan w:val="3"/>
          </w:tcPr>
          <w:p>
            <w:pPr>
              <w:rPr>
                <w:rFonts w:hint="eastAsia" w:ascii="仿宋_GB2312" w:hAnsi="仿宋_GB2312" w:eastAsia="仿宋_GB2312" w:cs="仿宋_GB2312"/>
              </w:rPr>
            </w:pPr>
          </w:p>
        </w:tc>
        <w:tc>
          <w:tcPr>
            <w:tcW w:w="1087" w:type="dxa"/>
            <w:gridSpan w:val="3"/>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联系电话</w:t>
            </w:r>
          </w:p>
        </w:tc>
        <w:tc>
          <w:tcPr>
            <w:tcW w:w="2203" w:type="dxa"/>
          </w:tcPr>
          <w:p>
            <w:pPr>
              <w:rPr>
                <w:rFonts w:hint="eastAsia" w:ascii="仿宋_GB2312" w:hAnsi="仿宋_GB2312" w:eastAsia="仿宋_GB2312" w:cs="仿宋_GB2312"/>
              </w:rPr>
            </w:pPr>
          </w:p>
        </w:tc>
        <w:tc>
          <w:tcPr>
            <w:tcW w:w="1060" w:type="dxa"/>
            <w:gridSpan w:val="3"/>
            <w:vAlign w:val="center"/>
          </w:tcPr>
          <w:p>
            <w:pPr>
              <w:jc w:val="center"/>
              <w:rPr>
                <w:rFonts w:hint="eastAsia" w:ascii="仿宋_GB2312" w:hAnsi="仿宋_GB2312" w:eastAsia="仿宋_GB2312" w:cs="仿宋_GB2312"/>
              </w:rPr>
            </w:pPr>
            <w:r>
              <w:rPr>
                <w:rFonts w:hint="eastAsia" w:ascii="仿宋_GB2312" w:hAnsi="仿宋_GB2312" w:eastAsia="仿宋_GB2312" w:cs="仿宋_GB2312"/>
                <w:color w:val="000000"/>
                <w:kern w:val="0"/>
                <w:szCs w:val="21"/>
              </w:rPr>
              <w:t>申请批次</w:t>
            </w:r>
          </w:p>
        </w:tc>
        <w:tc>
          <w:tcPr>
            <w:tcW w:w="3994" w:type="dxa"/>
            <w:gridSpan w:val="17"/>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hint="eastAsia" w:ascii="仿宋_GB2312" w:hAnsi="仿宋_GB2312" w:eastAsia="仿宋_GB2312" w:cs="仿宋_GB2312"/>
              </w:rPr>
            </w:pPr>
          </w:p>
        </w:tc>
        <w:tc>
          <w:tcPr>
            <w:tcW w:w="1060" w:type="dxa"/>
            <w:vMerge w:val="restart"/>
            <w:vAlign w:val="center"/>
          </w:tcPr>
          <w:p>
            <w:pPr>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共有</w:t>
            </w:r>
          </w:p>
          <w:p>
            <w:pPr>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模式</w:t>
            </w:r>
          </w:p>
        </w:tc>
        <w:tc>
          <w:tcPr>
            <w:tcW w:w="9789" w:type="dxa"/>
            <w:gridSpan w:val="27"/>
            <w:vAlign w:val="center"/>
          </w:tcPr>
          <w:p>
            <w:pPr>
              <w:jc w:val="left"/>
              <w:rPr>
                <w:rFonts w:hint="eastAsia" w:ascii="仿宋_GB2312" w:hAnsi="仿宋_GB2312" w:eastAsia="仿宋_GB2312" w:cs="仿宋_GB2312"/>
              </w:rPr>
            </w:pPr>
            <w:r>
              <w:rPr>
                <w:rFonts w:hint="eastAsia" w:ascii="仿宋_GB2312" w:hAnsi="仿宋_GB2312" w:eastAsia="仿宋_GB2312" w:cs="仿宋_GB2312"/>
                <w:color w:val="000000"/>
                <w:kern w:val="0"/>
                <w:szCs w:val="21"/>
              </w:rPr>
              <w:t>□</w:t>
            </w:r>
            <w:r>
              <w:rPr>
                <w:rFonts w:hint="eastAsia" w:ascii="仿宋_GB2312" w:hAnsi="仿宋_GB2312" w:eastAsia="仿宋_GB2312" w:cs="仿宋_GB2312"/>
              </w:rPr>
              <w:t>购房家庭与政府共有，政府代持机构名称：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Merge w:val="continue"/>
            <w:vAlign w:val="center"/>
          </w:tcPr>
          <w:p>
            <w:pPr>
              <w:jc w:val="center"/>
              <w:rPr>
                <w:rFonts w:hint="eastAsia" w:ascii="仿宋_GB2312" w:hAnsi="仿宋_GB2312" w:eastAsia="仿宋_GB2312" w:cs="仿宋_GB2312"/>
                <w:color w:val="000000"/>
                <w:kern w:val="0"/>
                <w:szCs w:val="21"/>
              </w:rPr>
            </w:pPr>
          </w:p>
        </w:tc>
        <w:tc>
          <w:tcPr>
            <w:tcW w:w="9789" w:type="dxa"/>
            <w:gridSpan w:val="27"/>
            <w:vAlign w:val="center"/>
          </w:tcPr>
          <w:p>
            <w:pPr>
              <w:jc w:val="left"/>
              <w:rPr>
                <w:rFonts w:hint="eastAsia" w:ascii="仿宋_GB2312" w:hAnsi="仿宋_GB2312" w:eastAsia="仿宋_GB2312" w:cs="仿宋_GB2312"/>
              </w:rPr>
            </w:pPr>
            <w:r>
              <w:rPr>
                <w:rFonts w:hint="eastAsia" w:ascii="仿宋_GB2312" w:hAnsi="仿宋_GB2312" w:eastAsia="仿宋_GB2312" w:cs="仿宋_GB2312"/>
                <w:color w:val="000000"/>
                <w:kern w:val="0"/>
                <w:szCs w:val="21"/>
              </w:rPr>
              <w:t>□</w:t>
            </w:r>
            <w:r>
              <w:rPr>
                <w:rFonts w:hint="eastAsia" w:ascii="仿宋_GB2312" w:hAnsi="仿宋_GB2312" w:eastAsia="仿宋_GB2312" w:cs="仿宋_GB2312"/>
              </w:rPr>
              <w:t>购房家庭与主申请人用人</w:t>
            </w:r>
            <w:r>
              <w:rPr>
                <w:rFonts w:hint="eastAsia" w:ascii="仿宋_GB2312" w:hAnsi="仿宋_GB2312" w:eastAsia="仿宋_GB2312" w:cs="仿宋_GB2312"/>
                <w:color w:val="000000"/>
                <w:kern w:val="0"/>
                <w:szCs w:val="21"/>
              </w:rPr>
              <w:t>单位共有，</w:t>
            </w:r>
            <w:r>
              <w:rPr>
                <w:rFonts w:hint="eastAsia" w:ascii="仿宋_GB2312" w:hAnsi="仿宋_GB2312" w:eastAsia="仿宋_GB2312" w:cs="仿宋_GB2312"/>
              </w:rPr>
              <w:t>用人</w:t>
            </w:r>
            <w:r>
              <w:rPr>
                <w:rFonts w:hint="eastAsia" w:ascii="仿宋_GB2312" w:hAnsi="仿宋_GB2312" w:eastAsia="仿宋_GB2312" w:cs="仿宋_GB2312"/>
                <w:color w:val="000000"/>
                <w:kern w:val="0"/>
                <w:szCs w:val="21"/>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Merge w:val="restart"/>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户籍及</w:t>
            </w:r>
          </w:p>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社保缴纳</w:t>
            </w:r>
          </w:p>
          <w:p>
            <w:pPr>
              <w:jc w:val="center"/>
              <w:rPr>
                <w:rFonts w:hint="eastAsia" w:ascii="仿宋_GB2312" w:hAnsi="仿宋_GB2312" w:eastAsia="仿宋_GB2312" w:cs="仿宋_GB2312"/>
              </w:rPr>
            </w:pPr>
            <w:r>
              <w:rPr>
                <w:rFonts w:hint="eastAsia" w:ascii="仿宋_GB2312" w:hAnsi="仿宋_GB2312" w:eastAsia="仿宋_GB2312" w:cs="仿宋_GB2312"/>
                <w:color w:val="000000"/>
                <w:kern w:val="0"/>
                <w:szCs w:val="21"/>
              </w:rPr>
              <w:t>情况</w:t>
            </w:r>
          </w:p>
        </w:tc>
        <w:tc>
          <w:tcPr>
            <w:tcW w:w="278" w:type="dxa"/>
            <w:tcBorders>
              <w:right w:val="nil"/>
            </w:tcBorders>
            <w:vAlign w:val="center"/>
          </w:tcPr>
          <w:p>
            <w:pPr>
              <w:widowControl/>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w:t>
            </w:r>
          </w:p>
        </w:tc>
        <w:tc>
          <w:tcPr>
            <w:tcW w:w="9511" w:type="dxa"/>
            <w:gridSpan w:val="26"/>
            <w:tcBorders>
              <w:left w:val="nil"/>
            </w:tcBorders>
            <w:vAlign w:val="center"/>
          </w:tcPr>
          <w:p>
            <w:pPr>
              <w:widowControl/>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主申请人具有本市城镇户籍连续满10年。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Merge w:val="continue"/>
            <w:vAlign w:val="center"/>
          </w:tcPr>
          <w:p>
            <w:pPr>
              <w:jc w:val="center"/>
              <w:rPr>
                <w:rFonts w:hint="eastAsia" w:ascii="仿宋_GB2312" w:hAnsi="仿宋_GB2312" w:eastAsia="仿宋_GB2312" w:cs="仿宋_GB2312"/>
              </w:rPr>
            </w:pPr>
          </w:p>
        </w:tc>
        <w:tc>
          <w:tcPr>
            <w:tcW w:w="278" w:type="dxa"/>
            <w:tcBorders>
              <w:right w:val="nil"/>
            </w:tcBorders>
            <w:vAlign w:val="center"/>
          </w:tcPr>
          <w:p>
            <w:pPr>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rPr>
              <w:t>□</w:t>
            </w:r>
          </w:p>
        </w:tc>
        <w:tc>
          <w:tcPr>
            <w:tcW w:w="9511" w:type="dxa"/>
            <w:gridSpan w:val="26"/>
            <w:tcBorders>
              <w:left w:val="nil"/>
            </w:tcBorders>
            <w:vAlign w:val="center"/>
          </w:tcPr>
          <w:p>
            <w:pPr>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主申请人具有本市城镇户籍，申请时正常缴纳且申请前12个月在本市连续缴纳社会保险且无补缴记录。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Merge w:val="continue"/>
            <w:vAlign w:val="center"/>
          </w:tcPr>
          <w:p>
            <w:pPr>
              <w:jc w:val="center"/>
              <w:rPr>
                <w:rFonts w:hint="eastAsia" w:ascii="仿宋_GB2312" w:hAnsi="仿宋_GB2312" w:eastAsia="仿宋_GB2312" w:cs="仿宋_GB2312"/>
              </w:rPr>
            </w:pPr>
          </w:p>
        </w:tc>
        <w:tc>
          <w:tcPr>
            <w:tcW w:w="278" w:type="dxa"/>
            <w:tcBorders>
              <w:right w:val="nil"/>
            </w:tcBorders>
            <w:vAlign w:val="center"/>
          </w:tcPr>
          <w:p>
            <w:pPr>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w:t>
            </w:r>
          </w:p>
        </w:tc>
        <w:tc>
          <w:tcPr>
            <w:tcW w:w="9511" w:type="dxa"/>
            <w:gridSpan w:val="26"/>
            <w:tcBorders>
              <w:left w:val="nil"/>
            </w:tcBorders>
            <w:vAlign w:val="center"/>
          </w:tcPr>
          <w:p>
            <w:pPr>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主申请人不具有本市城镇户籍，但在本市登记注册的单位就业且</w:t>
            </w:r>
            <w:r>
              <w:rPr>
                <w:rFonts w:hint="eastAsia" w:ascii="仿宋_GB2312" w:hAnsi="仿宋_GB2312" w:eastAsia="仿宋_GB2312" w:cs="仿宋_GB2312"/>
                <w:color w:val="000000"/>
                <w:szCs w:val="21"/>
              </w:rPr>
              <w:t>正常缴纳社会保险，申请前5年在本市累计缴纳社会保险满36个月，申请前12个月在本市连续缴纳社会保险且无补缴记录。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户籍地</w:t>
            </w:r>
          </w:p>
        </w:tc>
        <w:tc>
          <w:tcPr>
            <w:tcW w:w="9789" w:type="dxa"/>
            <w:gridSpan w:val="27"/>
            <w:vAlign w:val="center"/>
          </w:tcPr>
          <w:p>
            <w:pPr>
              <w:kinsoku w:val="0"/>
              <w:wordWrap w:val="0"/>
              <w:ind w:right="658"/>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省        县（区、市）</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镇（街道）</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现居住地</w:t>
            </w:r>
          </w:p>
        </w:tc>
        <w:tc>
          <w:tcPr>
            <w:tcW w:w="9789" w:type="dxa"/>
            <w:gridSpan w:val="27"/>
            <w:vAlign w:val="center"/>
          </w:tcPr>
          <w:p>
            <w:pPr>
              <w:kinsoku w:val="0"/>
              <w:wordWrap w:val="0"/>
              <w:ind w:right="658"/>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xml:space="preserve">         省        县（区、市）</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镇（街道）</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rPr>
            </w:pPr>
            <w:r>
              <w:rPr>
                <w:rFonts w:hint="eastAsia" w:ascii="仿宋_GB2312" w:hAnsi="仿宋_GB2312" w:eastAsia="仿宋_GB2312" w:cs="仿宋_GB2312"/>
                <w:color w:val="000000"/>
                <w:kern w:val="0"/>
                <w:szCs w:val="21"/>
              </w:rPr>
              <w:t>家庭成员</w:t>
            </w:r>
          </w:p>
        </w:tc>
        <w:tc>
          <w:tcPr>
            <w:tcW w:w="1042" w:type="dxa"/>
            <w:gridSpan w:val="2"/>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姓名</w:t>
            </w:r>
          </w:p>
        </w:tc>
        <w:tc>
          <w:tcPr>
            <w:tcW w:w="1105" w:type="dxa"/>
            <w:gridSpan w:val="3"/>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婚姻状况</w:t>
            </w:r>
          </w:p>
        </w:tc>
        <w:tc>
          <w:tcPr>
            <w:tcW w:w="3279" w:type="dxa"/>
            <w:gridSpan w:val="3"/>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现工作单位</w:t>
            </w:r>
          </w:p>
        </w:tc>
        <w:tc>
          <w:tcPr>
            <w:tcW w:w="4363" w:type="dxa"/>
            <w:gridSpan w:val="19"/>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rPr>
            </w:pPr>
            <w:r>
              <w:rPr>
                <w:rFonts w:hint="eastAsia" w:ascii="仿宋_GB2312" w:hAnsi="仿宋_GB2312" w:eastAsia="仿宋_GB2312" w:cs="仿宋_GB2312"/>
                <w:color w:val="000000"/>
                <w:kern w:val="0"/>
                <w:szCs w:val="21"/>
              </w:rPr>
              <w:t>主申请人</w:t>
            </w: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p>
        </w:tc>
        <w:tc>
          <w:tcPr>
            <w:tcW w:w="1042"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1105"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3279" w:type="dxa"/>
            <w:gridSpan w:val="3"/>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gridSpan w:val="2"/>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40" w:type="dxa"/>
            <w:vAlign w:val="center"/>
          </w:tcPr>
          <w:p>
            <w:pPr>
              <w:ind w:right="660"/>
              <w:jc w:val="left"/>
              <w:textAlignment w:val="center"/>
              <w:rPr>
                <w:rFonts w:hint="eastAsia" w:ascii="仿宋_GB2312" w:hAnsi="仿宋_GB2312" w:eastAsia="仿宋_GB2312" w:cs="仿宋_GB2312"/>
                <w:color w:val="000000"/>
                <w:kern w:val="0"/>
                <w:szCs w:val="21"/>
              </w:rPr>
            </w:pPr>
          </w:p>
        </w:tc>
        <w:tc>
          <w:tcPr>
            <w:tcW w:w="283" w:type="dxa"/>
            <w:vAlign w:val="center"/>
          </w:tcPr>
          <w:p>
            <w:pPr>
              <w:ind w:right="660"/>
              <w:jc w:val="left"/>
              <w:textAlignment w:val="center"/>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69" w:type="dxa"/>
            <w:vMerge w:val="continue"/>
          </w:tcPr>
          <w:p>
            <w:pPr>
              <w:rPr>
                <w:rFonts w:ascii="仿宋_GB2312" w:hAnsi="仿宋_GB2312" w:eastAsia="仿宋_GB2312" w:cs="仿宋_GB2312"/>
              </w:rPr>
            </w:pPr>
          </w:p>
        </w:tc>
        <w:tc>
          <w:tcPr>
            <w:tcW w:w="1060" w:type="dxa"/>
            <w:vAlign w:val="center"/>
          </w:tcPr>
          <w:p>
            <w:pPr>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申请家庭住房状况</w:t>
            </w:r>
          </w:p>
        </w:tc>
        <w:tc>
          <w:tcPr>
            <w:tcW w:w="9789" w:type="dxa"/>
            <w:gridSpan w:val="27"/>
            <w:vAlign w:val="center"/>
          </w:tcPr>
          <w:p>
            <w:pPr>
              <w:snapToGrid w:val="0"/>
              <w:spacing w:line="264" w:lineRule="auto"/>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本申请家庭在宁波市范围内</w:t>
            </w:r>
            <w:r>
              <w:rPr>
                <w:rFonts w:hint="eastAsia" w:ascii="仿宋_GB2312" w:hAnsi="仿宋_GB2312" w:eastAsia="仿宋_GB2312" w:cs="仿宋_GB2312"/>
                <w:color w:val="000000"/>
                <w:kern w:val="0"/>
                <w:szCs w:val="21"/>
                <w:u w:val="single"/>
                <w:lang w:val="en-US" w:eastAsia="zh-CN"/>
              </w:rPr>
              <w:t xml:space="preserve">     </w:t>
            </w:r>
            <w:r>
              <w:rPr>
                <w:rFonts w:hint="eastAsia" w:ascii="仿宋_GB2312" w:hAnsi="仿宋_GB2312" w:eastAsia="仿宋_GB2312" w:cs="仿宋_GB2312"/>
                <w:color w:val="000000"/>
                <w:kern w:val="0"/>
                <w:szCs w:val="21"/>
              </w:rPr>
              <w:t>(有/没有)房屋（含申请前五年交易登记的房屋），本申请家庭</w:t>
            </w:r>
            <w:r>
              <w:rPr>
                <w:rFonts w:hint="eastAsia" w:ascii="仿宋_GB2312" w:hAnsi="仿宋_GB2312" w:eastAsia="仿宋_GB2312" w:cs="仿宋_GB2312"/>
                <w:color w:val="000000"/>
                <w:kern w:val="0"/>
                <w:szCs w:val="21"/>
                <w:u w:val="single"/>
                <w:lang w:val="en-US" w:eastAsia="zh-CN"/>
              </w:rPr>
              <w:t xml:space="preserve">     </w:t>
            </w:r>
            <w:r>
              <w:rPr>
                <w:rFonts w:hint="eastAsia" w:ascii="仿宋_GB2312" w:hAnsi="仿宋_GB2312" w:eastAsia="仿宋_GB2312" w:cs="仿宋_GB2312"/>
                <w:color w:val="000000"/>
                <w:kern w:val="0"/>
                <w:szCs w:val="21"/>
              </w:rPr>
              <w:t>(有/没有)在宁波市范围内</w:t>
            </w:r>
            <w:r>
              <w:rPr>
                <w:rFonts w:hint="eastAsia" w:ascii="仿宋_GB2312" w:hAnsi="仿宋_GB2312" w:eastAsia="仿宋_GB2312" w:cs="仿宋_GB2312"/>
                <w:szCs w:val="21"/>
              </w:rPr>
              <w:t>购买过低收入家庭住房、经济适用住房、限价房、人才房、共有产权住房等保障性住房，</w:t>
            </w:r>
            <w:r>
              <w:rPr>
                <w:rFonts w:hint="eastAsia" w:ascii="仿宋_GB2312" w:hAnsi="仿宋_GB2312" w:eastAsia="仿宋_GB2312" w:cs="仿宋_GB2312"/>
                <w:color w:val="000000"/>
                <w:kern w:val="0"/>
                <w:szCs w:val="21"/>
              </w:rPr>
              <w:t>本申请家庭</w:t>
            </w:r>
            <w:r>
              <w:rPr>
                <w:rFonts w:hint="eastAsia" w:ascii="仿宋_GB2312" w:hAnsi="仿宋_GB2312" w:eastAsia="仿宋_GB2312" w:cs="仿宋_GB2312"/>
                <w:color w:val="000000"/>
                <w:kern w:val="0"/>
                <w:szCs w:val="21"/>
                <w:u w:val="single"/>
                <w:lang w:val="en-US" w:eastAsia="zh-CN"/>
              </w:rPr>
              <w:t xml:space="preserve">      </w:t>
            </w:r>
            <w:r>
              <w:rPr>
                <w:rFonts w:hint="eastAsia" w:ascii="仿宋_GB2312" w:hAnsi="仿宋_GB2312" w:eastAsia="仿宋_GB2312" w:cs="仿宋_GB2312"/>
                <w:szCs w:val="21"/>
              </w:rPr>
              <w:t>（有/没有）享受过个人建房政策。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主申请人人才状况</w:t>
            </w:r>
          </w:p>
        </w:tc>
        <w:tc>
          <w:tcPr>
            <w:tcW w:w="9789" w:type="dxa"/>
            <w:gridSpan w:val="27"/>
            <w:vAlign w:val="center"/>
          </w:tcPr>
          <w:p>
            <w:pPr>
              <w:keepNext w:val="0"/>
              <w:keepLines w:val="0"/>
              <w:pageBreakBefore w:val="0"/>
              <w:widowControl/>
              <w:kinsoku/>
              <w:wordWrap/>
              <w:overflowPunct/>
              <w:topLinePunct w:val="0"/>
              <w:autoSpaceDE/>
              <w:autoSpaceDN/>
              <w:bidi w:val="0"/>
              <w:adjustRightInd/>
              <w:snapToGrid/>
              <w:spacing w:line="264" w:lineRule="auto"/>
              <w:jc w:val="left"/>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□主申请人为列入宁波市人才分类目录且经认定的高级及以上层次人才。</w:t>
            </w:r>
          </w:p>
          <w:p>
            <w:pPr>
              <w:widowControl/>
              <w:spacing w:line="360" w:lineRule="auto"/>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sz w:val="21"/>
                <w:szCs w:val="21"/>
              </w:rPr>
              <w:t>主申请人为经用人单位和属地镇人民政府认定的企业实用人才。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申请家庭</w:t>
            </w:r>
          </w:p>
          <w:p>
            <w:pPr>
              <w:widowControl/>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全体成员授权承诺</w:t>
            </w:r>
          </w:p>
        </w:tc>
        <w:tc>
          <w:tcPr>
            <w:tcW w:w="9789" w:type="dxa"/>
            <w:gridSpan w:val="27"/>
          </w:tcPr>
          <w:p>
            <w:pPr>
              <w:widowControl/>
              <w:spacing w:line="264" w:lineRule="auto"/>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本家庭全体成员推举</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为本家庭申请共有产权住房的主申请人，现由主申请人携全体家庭成员作出如下承诺和授权：</w:t>
            </w:r>
          </w:p>
          <w:p>
            <w:pPr>
              <w:widowControl/>
              <w:spacing w:line="264" w:lineRule="auto"/>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1、承诺：已阅知申请购买慈溪市共有产权住房的有关规定，保证如实填写申请表内容和提供所有申请材料真实有效，若有弄虚作假、故意瞒报错报等情况，愿承担相应的法律责任，同时接受政府的媒体曝光。</w:t>
            </w:r>
          </w:p>
          <w:p>
            <w:pPr>
              <w:widowControl/>
              <w:spacing w:line="264" w:lineRule="auto"/>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2、授权：本家庭全体成员授权政府住房保障相关职能部门，调查本家庭全体成员的户籍情况、就业情况、社保情况、住房情况。</w:t>
            </w:r>
          </w:p>
          <w:p>
            <w:pPr>
              <w:widowControl/>
              <w:spacing w:line="264" w:lineRule="auto"/>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承诺人（全体家庭成员）依次签字：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369" w:type="dxa"/>
            <w:vMerge w:val="continue"/>
          </w:tcPr>
          <w:p>
            <w:pPr>
              <w:rPr>
                <w:rFonts w:ascii="仿宋_GB2312" w:hAnsi="仿宋_GB2312" w:eastAsia="仿宋_GB2312" w:cs="仿宋_GB2312"/>
              </w:rPr>
            </w:pPr>
          </w:p>
        </w:tc>
        <w:tc>
          <w:tcPr>
            <w:tcW w:w="1060" w:type="dxa"/>
            <w:vAlign w:val="center"/>
          </w:tcPr>
          <w:p>
            <w:pPr>
              <w:snapToGrid w:val="0"/>
              <w:jc w:val="center"/>
              <w:rPr>
                <w:rFonts w:hint="eastAsia" w:ascii="仿宋_GB2312" w:hAnsi="仿宋_GB2312" w:eastAsia="仿宋_GB2312" w:cs="仿宋_GB2312"/>
                <w:kern w:val="0"/>
                <w:szCs w:val="21"/>
              </w:rPr>
            </w:pPr>
            <w:r>
              <w:rPr>
                <w:rFonts w:hint="eastAsia" w:ascii="仿宋_GB2312" w:hAnsi="仿宋_GB2312" w:eastAsia="仿宋_GB2312" w:cs="仿宋_GB2312"/>
                <w:szCs w:val="21"/>
              </w:rPr>
              <w:t>主申请人所在单位承诺（仅限于主申请人所在单位共同申请购买时填写）</w:t>
            </w:r>
          </w:p>
        </w:tc>
        <w:tc>
          <w:tcPr>
            <w:tcW w:w="9789" w:type="dxa"/>
            <w:gridSpan w:val="27"/>
            <w:vAlign w:val="center"/>
          </w:tcPr>
          <w:p>
            <w:pPr>
              <w:spacing w:line="264" w:lineRule="auto"/>
              <w:rPr>
                <w:rFonts w:hint="eastAsia" w:ascii="仿宋_GB2312" w:hAnsi="仿宋_GB2312" w:eastAsia="仿宋_GB2312" w:cs="仿宋_GB2312"/>
                <w:szCs w:val="21"/>
              </w:rPr>
            </w:pPr>
            <w:r>
              <w:rPr>
                <w:rFonts w:hint="eastAsia" w:ascii="仿宋_GB2312" w:hAnsi="仿宋_GB2312" w:eastAsia="仿宋_GB2312" w:cs="仿宋_GB2312"/>
                <w:szCs w:val="21"/>
              </w:rPr>
              <w:t>本单位承诺：本单位已在慈溪市登记注册，</w:t>
            </w:r>
            <w:r>
              <w:rPr>
                <w:rFonts w:hint="eastAsia" w:ascii="仿宋_GB2312" w:hAnsi="仿宋_GB2312" w:eastAsia="仿宋_GB2312" w:cs="仿宋_GB2312"/>
                <w:kern w:val="0"/>
                <w:szCs w:val="21"/>
              </w:rPr>
              <w:t>已阅知申请购买慈溪市共有产权住房的有关规定</w:t>
            </w:r>
            <w:r>
              <w:rPr>
                <w:rFonts w:hint="eastAsia" w:ascii="仿宋_GB2312" w:hAnsi="仿宋_GB2312" w:eastAsia="仿宋_GB2312" w:cs="仿宋_GB2312"/>
                <w:kern w:val="0"/>
                <w:szCs w:val="21"/>
                <w:lang w:eastAsia="zh-CN"/>
              </w:rPr>
              <w:t>。根据市人社部门的相关人才认定标准，本单位认定主申请人为企业实用人才，</w:t>
            </w:r>
            <w:r>
              <w:rPr>
                <w:rFonts w:hint="eastAsia" w:ascii="仿宋_GB2312" w:hAnsi="仿宋_GB2312" w:eastAsia="仿宋_GB2312" w:cs="仿宋_GB2312"/>
                <w:szCs w:val="21"/>
              </w:rPr>
              <w:t>自愿与申请家庭共同申请购买本批次共有产权住房，授权该申请家庭按程序选房，并同意与该申请家庭分别以40%和60%的比例出资共同购买该申请家庭选定的房源。</w:t>
            </w:r>
          </w:p>
          <w:p>
            <w:pPr>
              <w:spacing w:line="264" w:lineRule="auto"/>
              <w:rPr>
                <w:rFonts w:hint="eastAsia" w:ascii="仿宋_GB2312" w:hAnsi="仿宋_GB2312" w:eastAsia="仿宋_GB2312" w:cs="仿宋_GB2312"/>
                <w:szCs w:val="21"/>
              </w:rPr>
            </w:pPr>
          </w:p>
          <w:p>
            <w:pPr>
              <w:spacing w:line="264" w:lineRule="auto"/>
              <w:ind w:firstLine="5460" w:firstLineChars="2600"/>
              <w:jc w:val="left"/>
              <w:rPr>
                <w:rFonts w:hint="eastAsia" w:ascii="仿宋_GB2312" w:hAnsi="仿宋_GB2312" w:eastAsia="仿宋_GB2312" w:cs="仿宋_GB2312"/>
                <w:szCs w:val="21"/>
              </w:rPr>
            </w:pPr>
            <w:r>
              <w:rPr>
                <w:rFonts w:hint="eastAsia" w:ascii="仿宋_GB2312" w:hAnsi="仿宋_GB2312" w:eastAsia="仿宋_GB2312" w:cs="仿宋_GB2312"/>
                <w:szCs w:val="21"/>
              </w:rPr>
              <w:t>主申请人所在单位（盖章）：</w:t>
            </w:r>
          </w:p>
          <w:p>
            <w:pPr>
              <w:wordWrap w:val="0"/>
              <w:spacing w:line="26" w:lineRule="atLeast"/>
              <w:ind w:right="178" w:rightChars="85"/>
              <w:jc w:val="righ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trPr>
        <w:tc>
          <w:tcPr>
            <w:tcW w:w="369" w:type="dxa"/>
            <w:vMerge w:val="restart"/>
            <w:vAlign w:val="center"/>
          </w:tcPr>
          <w:p>
            <w:pPr>
              <w:jc w:val="center"/>
              <w:rPr>
                <w:rFonts w:ascii="仿宋_GB2312" w:hAnsi="仿宋_GB2312" w:eastAsia="仿宋_GB2312" w:cs="仿宋_GB2312"/>
              </w:rPr>
            </w:pPr>
            <w:r>
              <w:rPr>
                <w:rFonts w:hint="eastAsia" w:ascii="仿宋_GB2312" w:hAnsi="仿宋_GB2312" w:eastAsia="仿宋_GB2312" w:cs="仿宋_GB2312"/>
              </w:rPr>
              <w:t>部门审核</w:t>
            </w:r>
          </w:p>
        </w:tc>
        <w:tc>
          <w:tcPr>
            <w:tcW w:w="1060" w:type="dxa"/>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初审意见</w:t>
            </w:r>
          </w:p>
        </w:tc>
        <w:tc>
          <w:tcPr>
            <w:tcW w:w="9789" w:type="dxa"/>
            <w:gridSpan w:val="27"/>
            <w:vAlign w:val="center"/>
          </w:tcPr>
          <w:p>
            <w:pPr>
              <w:keepNext w:val="0"/>
              <w:keepLines w:val="0"/>
              <w:pageBreakBefore w:val="0"/>
              <w:widowControl/>
              <w:kinsoku w:val="0"/>
              <w:wordWrap w:val="0"/>
              <w:overflowPunct w:val="0"/>
              <w:topLinePunct w:val="0"/>
              <w:autoSpaceDE/>
              <w:autoSpaceDN/>
              <w:bidi w:val="0"/>
              <w:adjustRightInd/>
              <w:snapToGrid/>
              <w:spacing w:line="360" w:lineRule="auto"/>
              <w:ind w:firstLine="420" w:firstLineChars="2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color w:val="auto"/>
                <w:kern w:val="0"/>
                <w:sz w:val="21"/>
                <w:szCs w:val="21"/>
                <w:lang w:val="en-US" w:eastAsia="zh-CN"/>
              </w:rPr>
              <w:t>经初审，</w:t>
            </w:r>
            <w:r>
              <w:rPr>
                <w:rFonts w:hint="eastAsia" w:ascii="仿宋_GB2312" w:hAnsi="仿宋_GB2312" w:eastAsia="仿宋_GB2312" w:cs="仿宋_GB2312"/>
                <w:color w:val="auto"/>
                <w:kern w:val="0"/>
                <w:sz w:val="21"/>
                <w:szCs w:val="21"/>
              </w:rPr>
              <w:t>该申请家庭成员共</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rPr>
              <w:t>人</w:t>
            </w:r>
            <w:r>
              <w:rPr>
                <w:rFonts w:hint="eastAsia" w:ascii="仿宋_GB2312" w:hAnsi="仿宋_GB2312" w:eastAsia="仿宋_GB2312" w:cs="仿宋_GB2312"/>
                <w:color w:val="auto"/>
                <w:kern w:val="0"/>
                <w:sz w:val="21"/>
                <w:szCs w:val="21"/>
                <w:lang w:eastAsia="zh-CN"/>
              </w:rPr>
              <w:t>，主申请人</w:t>
            </w:r>
            <w:r>
              <w:rPr>
                <w:rFonts w:hint="eastAsia" w:ascii="仿宋_GB2312" w:hAnsi="仿宋_GB2312" w:eastAsia="仿宋_GB2312" w:cs="仿宋_GB2312"/>
                <w:color w:val="auto"/>
                <w:kern w:val="0"/>
                <w:sz w:val="21"/>
                <w:szCs w:val="21"/>
                <w:lang w:val="en-US" w:eastAsia="zh-CN"/>
              </w:rPr>
              <w:t>属于（</w:t>
            </w:r>
            <w:r>
              <w:rPr>
                <w:rFonts w:hint="eastAsia" w:ascii="仿宋_GB2312" w:hAnsi="仿宋_GB2312" w:eastAsia="仿宋_GB2312" w:cs="仿宋_GB2312"/>
                <w:sz w:val="21"/>
                <w:szCs w:val="21"/>
              </w:rPr>
              <w:t>□</w:t>
            </w:r>
            <w:r>
              <w:rPr>
                <w:rFonts w:hint="eastAsia" w:ascii="仿宋_GB2312" w:hAnsi="仿宋_GB2312" w:eastAsia="仿宋_GB2312" w:cs="仿宋_GB2312"/>
                <w:color w:val="auto"/>
                <w:kern w:val="0"/>
                <w:sz w:val="21"/>
                <w:szCs w:val="21"/>
                <w:lang w:eastAsia="zh-CN"/>
              </w:rPr>
              <w:t>经用人单位和属地镇人民政府认定的企业实用人才；</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列入</w:t>
            </w:r>
            <w:r>
              <w:rPr>
                <w:rFonts w:hint="eastAsia" w:ascii="仿宋_GB2312" w:hAnsi="仿宋_GB2312" w:eastAsia="仿宋_GB2312" w:cs="仿宋_GB2312"/>
                <w:sz w:val="21"/>
                <w:szCs w:val="21"/>
              </w:rPr>
              <w:t>宁波市人才分类目录且经认定的高级及以上层次人才</w:t>
            </w:r>
            <w:r>
              <w:rPr>
                <w:rFonts w:hint="eastAsia" w:ascii="仿宋_GB2312" w:hAnsi="仿宋_GB2312" w:eastAsia="仿宋_GB2312" w:cs="仿宋_GB2312"/>
                <w:color w:val="auto"/>
                <w:kern w:val="0"/>
                <w:sz w:val="21"/>
                <w:szCs w:val="21"/>
                <w:lang w:val="en-US" w:eastAsia="zh-CN"/>
              </w:rPr>
              <w:t>）</w:t>
            </w:r>
            <w:r>
              <w:rPr>
                <w:rFonts w:hint="eastAsia" w:ascii="仿宋_GB2312" w:hAnsi="仿宋_GB2312" w:eastAsia="仿宋_GB2312" w:cs="仿宋_GB2312"/>
                <w:color w:val="auto"/>
                <w:kern w:val="0"/>
                <w:sz w:val="21"/>
                <w:szCs w:val="21"/>
                <w:lang w:eastAsia="zh-CN"/>
              </w:rPr>
              <w:t>，</w:t>
            </w:r>
            <w:r>
              <w:rPr>
                <w:rFonts w:hint="eastAsia" w:ascii="仿宋_GB2312" w:hAnsi="仿宋_GB2312" w:eastAsia="仿宋_GB2312" w:cs="仿宋_GB2312"/>
                <w:color w:val="auto"/>
                <w:kern w:val="0"/>
                <w:sz w:val="21"/>
                <w:szCs w:val="21"/>
              </w:rPr>
              <w:t>该家庭</w:t>
            </w:r>
            <w:r>
              <w:rPr>
                <w:rFonts w:hint="eastAsia" w:ascii="仿宋_GB2312" w:hAnsi="仿宋_GB2312" w:eastAsia="仿宋_GB2312" w:cs="仿宋_GB2312"/>
                <w:color w:val="auto"/>
                <w:kern w:val="0"/>
                <w:sz w:val="21"/>
                <w:szCs w:val="21"/>
                <w:lang w:val="en-US" w:eastAsia="zh-CN"/>
              </w:rPr>
              <w:t>初审</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lang w:val="en-US" w:eastAsia="zh-CN"/>
              </w:rPr>
              <w:t>（符合/不符合）本批次共有产权住房申请购买资格。</w:t>
            </w:r>
          </w:p>
          <w:p>
            <w:pPr>
              <w:widowControl/>
              <w:spacing w:line="360" w:lineRule="auto"/>
              <w:ind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初审人：</w:t>
            </w:r>
          </w:p>
          <w:p>
            <w:pPr>
              <w:keepNext w:val="0"/>
              <w:keepLines w:val="0"/>
              <w:pageBreakBefore w:val="0"/>
              <w:widowControl/>
              <w:kinsoku/>
              <w:wordWrap/>
              <w:overflowPunct/>
              <w:topLinePunct w:val="0"/>
              <w:autoSpaceDE/>
              <w:autoSpaceDN/>
              <w:bidi w:val="0"/>
              <w:adjustRightInd/>
              <w:snapToGrid/>
              <w:spacing w:line="360" w:lineRule="auto"/>
              <w:ind w:right="482" w:firstLine="5460" w:firstLineChars="2600"/>
              <w:textAlignment w:val="center"/>
              <w:rPr>
                <w:rFonts w:hint="eastAsia" w:ascii="仿宋_GB2312" w:hAnsi="仿宋_GB2312" w:eastAsia="仿宋_GB2312" w:cs="仿宋_GB2312"/>
                <w:kern w:val="0"/>
                <w:szCs w:val="21"/>
              </w:rPr>
            </w:pPr>
            <w:r>
              <w:rPr>
                <w:rFonts w:hint="eastAsia" w:ascii="仿宋" w:hAnsi="仿宋" w:eastAsia="仿宋" w:cs="仿宋"/>
                <w:color w:val="auto"/>
                <w:kern w:val="0"/>
                <w:sz w:val="21"/>
                <w:szCs w:val="21"/>
              </w:rPr>
              <w:t>属地镇人民政府（盖章）</w:t>
            </w:r>
          </w:p>
          <w:p>
            <w:pPr>
              <w:widowControl/>
              <w:spacing w:line="360" w:lineRule="auto"/>
              <w:ind w:right="480" w:firstLine="420" w:firstLineChars="200"/>
              <w:jc w:val="righ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8"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人才</w:t>
            </w:r>
            <w:r>
              <w:rPr>
                <w:rFonts w:hint="eastAsia" w:ascii="仿宋" w:hAnsi="仿宋" w:eastAsia="仿宋" w:cs="仿宋"/>
                <w:color w:val="auto"/>
                <w:sz w:val="21"/>
                <w:szCs w:val="21"/>
                <w:lang w:val="en-US" w:eastAsia="zh-CN"/>
              </w:rPr>
              <w:t>社保状况</w:t>
            </w:r>
            <w:r>
              <w:rPr>
                <w:rFonts w:hint="eastAsia" w:ascii="仿宋_GB2312" w:hAnsi="仿宋_GB2312" w:eastAsia="仿宋_GB2312" w:cs="仿宋_GB2312"/>
                <w:kern w:val="0"/>
                <w:szCs w:val="21"/>
              </w:rPr>
              <w:t>复核意见</w:t>
            </w:r>
          </w:p>
        </w:tc>
        <w:tc>
          <w:tcPr>
            <w:tcW w:w="9789" w:type="dxa"/>
            <w:gridSpan w:val="27"/>
            <w:vAlign w:val="center"/>
          </w:tcPr>
          <w:p>
            <w:pPr>
              <w:keepNext w:val="0"/>
              <w:keepLines w:val="0"/>
              <w:pageBreakBefore w:val="0"/>
              <w:widowControl/>
              <w:kinsoku/>
              <w:wordWrap w:val="0"/>
              <w:overflowPunct w:val="0"/>
              <w:topLinePunct w:val="0"/>
              <w:autoSpaceDE/>
              <w:autoSpaceDN/>
              <w:bidi w:val="0"/>
              <w:adjustRightInd/>
              <w:snapToGrid/>
              <w:spacing w:line="360" w:lineRule="auto"/>
              <w:ind w:firstLine="420" w:firstLineChars="200"/>
              <w:jc w:val="lef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该申请家庭主申请人（</w:t>
            </w:r>
            <w:r>
              <w:rPr>
                <w:rFonts w:hint="eastAsia" w:ascii="仿宋_GB2312" w:hAnsi="仿宋_GB2312" w:eastAsia="仿宋_GB2312" w:cs="仿宋_GB2312"/>
              </w:rPr>
              <w:t>□</w:t>
            </w:r>
            <w:r>
              <w:rPr>
                <w:rFonts w:hint="eastAsia" w:ascii="仿宋_GB2312" w:hAnsi="仿宋_GB2312" w:eastAsia="仿宋_GB2312" w:cs="仿宋_GB2312"/>
                <w:kern w:val="0"/>
                <w:szCs w:val="21"/>
              </w:rPr>
              <w:t>属于；</w:t>
            </w:r>
            <w:r>
              <w:rPr>
                <w:rFonts w:hint="eastAsia" w:ascii="仿宋_GB2312" w:hAnsi="仿宋_GB2312" w:eastAsia="仿宋_GB2312" w:cs="仿宋_GB2312"/>
              </w:rPr>
              <w:t>□</w:t>
            </w:r>
            <w:r>
              <w:rPr>
                <w:rFonts w:hint="eastAsia" w:ascii="仿宋_GB2312" w:hAnsi="仿宋_GB2312" w:eastAsia="仿宋_GB2312" w:cs="仿宋_GB2312"/>
                <w:kern w:val="0"/>
                <w:szCs w:val="21"/>
              </w:rPr>
              <w:t>不属于）</w:t>
            </w:r>
            <w:r>
              <w:rPr>
                <w:rFonts w:hint="eastAsia" w:ascii="仿宋_GB2312" w:hAnsi="仿宋_GB2312" w:eastAsia="仿宋_GB2312" w:cs="仿宋_GB2312"/>
                <w:szCs w:val="21"/>
              </w:rPr>
              <w:t>列入宁波市人才分类目录且经认定的高级及以上层次人才</w:t>
            </w:r>
            <w:r>
              <w:rPr>
                <w:rFonts w:hint="eastAsia" w:ascii="仿宋_GB2312" w:hAnsi="仿宋_GB2312" w:eastAsia="仿宋_GB2312" w:cs="仿宋_GB2312"/>
                <w:kern w:val="0"/>
                <w:szCs w:val="21"/>
              </w:rPr>
              <w:t>，</w:t>
            </w:r>
            <w:r>
              <w:rPr>
                <w:rFonts w:hint="eastAsia" w:ascii="仿宋_GB2312" w:hAnsi="仿宋_GB2312" w:eastAsia="仿宋_GB2312" w:cs="仿宋_GB2312"/>
                <w:color w:val="auto"/>
                <w:kern w:val="0"/>
                <w:sz w:val="21"/>
                <w:szCs w:val="21"/>
              </w:rPr>
              <w:t>在慈缴纳社保情况：</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lang w:eastAsia="zh-CN"/>
              </w:rPr>
              <w:t>，</w:t>
            </w:r>
            <w:r>
              <w:rPr>
                <w:rFonts w:hint="eastAsia" w:ascii="仿宋_GB2312" w:hAnsi="仿宋_GB2312" w:eastAsia="仿宋_GB2312" w:cs="仿宋_GB2312"/>
                <w:kern w:val="0"/>
                <w:szCs w:val="21"/>
              </w:rPr>
              <w:t>享受人才住房优惠政策情况：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w:t>
            </w:r>
            <w:r>
              <w:rPr>
                <w:rFonts w:hint="eastAsia" w:ascii="仿宋_GB2312" w:hAnsi="仿宋_GB2312" w:eastAsia="仿宋_GB2312" w:cs="仿宋_GB2312"/>
                <w:color w:val="auto"/>
                <w:kern w:val="0"/>
                <w:sz w:val="21"/>
                <w:szCs w:val="21"/>
              </w:rPr>
              <w:t>该家庭</w:t>
            </w:r>
            <w:r>
              <w:rPr>
                <w:rFonts w:hint="eastAsia" w:ascii="仿宋_GB2312" w:hAnsi="仿宋_GB2312" w:eastAsia="仿宋_GB2312" w:cs="仿宋_GB2312"/>
                <w:color w:val="auto"/>
                <w:sz w:val="21"/>
                <w:szCs w:val="21"/>
                <w:lang w:val="en-US" w:eastAsia="zh-CN"/>
              </w:rPr>
              <w:t>社保条件</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u w:val="none"/>
                <w:lang w:val="en-US" w:eastAsia="zh-CN"/>
              </w:rPr>
              <w:t>(符合/不符合）</w:t>
            </w:r>
            <w:r>
              <w:rPr>
                <w:rFonts w:hint="eastAsia" w:ascii="仿宋_GB2312" w:hAnsi="仿宋_GB2312" w:eastAsia="仿宋_GB2312" w:cs="仿宋_GB2312"/>
                <w:color w:val="auto"/>
                <w:kern w:val="0"/>
                <w:sz w:val="21"/>
                <w:szCs w:val="21"/>
              </w:rPr>
              <w:t>本批次共有产权住房</w:t>
            </w:r>
            <w:r>
              <w:rPr>
                <w:rFonts w:hint="eastAsia" w:ascii="仿宋_GB2312" w:hAnsi="仿宋_GB2312" w:eastAsia="仿宋_GB2312" w:cs="仿宋_GB2312"/>
                <w:color w:val="auto"/>
                <w:kern w:val="0"/>
                <w:sz w:val="21"/>
                <w:szCs w:val="21"/>
                <w:lang w:val="en-US" w:eastAsia="zh-CN"/>
              </w:rPr>
              <w:t>申请</w:t>
            </w:r>
            <w:r>
              <w:rPr>
                <w:rFonts w:hint="eastAsia" w:ascii="仿宋_GB2312" w:hAnsi="仿宋_GB2312" w:eastAsia="仿宋_GB2312" w:cs="仿宋_GB2312"/>
                <w:color w:val="auto"/>
                <w:kern w:val="0"/>
                <w:sz w:val="21"/>
                <w:szCs w:val="21"/>
              </w:rPr>
              <w:t>购买</w:t>
            </w:r>
            <w:r>
              <w:rPr>
                <w:rFonts w:hint="eastAsia" w:ascii="仿宋_GB2312" w:hAnsi="仿宋_GB2312" w:eastAsia="仿宋_GB2312" w:cs="仿宋_GB2312"/>
                <w:color w:val="auto"/>
                <w:kern w:val="0"/>
                <w:sz w:val="21"/>
                <w:szCs w:val="21"/>
                <w:lang w:val="en-US" w:eastAsia="zh-CN"/>
              </w:rPr>
              <w:t>资格</w:t>
            </w:r>
            <w:r>
              <w:rPr>
                <w:rFonts w:hint="eastAsia" w:ascii="仿宋_GB2312" w:hAnsi="仿宋_GB2312" w:eastAsia="仿宋_GB2312" w:cs="仿宋_GB2312"/>
                <w:color w:val="auto"/>
                <w:kern w:val="0"/>
                <w:sz w:val="21"/>
                <w:szCs w:val="21"/>
              </w:rPr>
              <w:t>。</w:t>
            </w:r>
          </w:p>
          <w:p>
            <w:pPr>
              <w:widowControl/>
              <w:kinsoku w:val="0"/>
              <w:autoSpaceDE w:val="0"/>
              <w:autoSpaceDN w:val="0"/>
              <w:spacing w:line="360" w:lineRule="auto"/>
              <w:ind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复核人：</w:t>
            </w:r>
          </w:p>
          <w:p>
            <w:pPr>
              <w:widowControl/>
              <w:spacing w:line="360" w:lineRule="auto"/>
              <w:ind w:right="482"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市人力社保局（盖章）</w:t>
            </w:r>
          </w:p>
          <w:p>
            <w:pPr>
              <w:widowControl/>
              <w:spacing w:line="360" w:lineRule="auto"/>
              <w:ind w:right="480" w:firstLine="420" w:firstLineChars="200"/>
              <w:jc w:val="righ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3"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房屋登记状况</w:t>
            </w:r>
            <w:r>
              <w:rPr>
                <w:rFonts w:hint="eastAsia" w:ascii="仿宋_GB2312" w:hAnsi="仿宋_GB2312" w:eastAsia="仿宋_GB2312" w:cs="仿宋_GB2312"/>
                <w:kern w:val="0"/>
                <w:szCs w:val="21"/>
              </w:rPr>
              <w:t>复核意见</w:t>
            </w:r>
          </w:p>
        </w:tc>
        <w:tc>
          <w:tcPr>
            <w:tcW w:w="9789" w:type="dxa"/>
            <w:gridSpan w:val="27"/>
            <w:vAlign w:val="center"/>
          </w:tcPr>
          <w:p>
            <w:pPr>
              <w:widowControl/>
              <w:spacing w:line="360" w:lineRule="auto"/>
              <w:ind w:firstLine="420" w:firstLineChars="200"/>
              <w:jc w:val="lef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该家庭在甬房屋登记情况：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，该家庭房屋登记查询情况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(符合/不符合）本批次共有产权住房申请购买资格。</w:t>
            </w:r>
          </w:p>
          <w:p>
            <w:pPr>
              <w:widowControl/>
              <w:spacing w:line="360" w:lineRule="auto"/>
              <w:ind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复核人：</w:t>
            </w:r>
          </w:p>
          <w:p>
            <w:pPr>
              <w:widowControl/>
              <w:wordWrap w:val="0"/>
              <w:spacing w:line="360" w:lineRule="auto"/>
              <w:ind w:right="960" w:firstLine="420" w:firstLineChars="200"/>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kern w:val="0"/>
                <w:szCs w:val="21"/>
              </w:rPr>
              <w:t>市自然资源规划局（盖章）</w:t>
            </w:r>
          </w:p>
          <w:p>
            <w:pPr>
              <w:widowControl/>
              <w:spacing w:line="360" w:lineRule="auto"/>
              <w:ind w:right="480" w:firstLine="420" w:firstLineChars="200"/>
              <w:jc w:val="righ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369" w:type="dxa"/>
            <w:vMerge w:val="continue"/>
          </w:tcPr>
          <w:p>
            <w:pPr>
              <w:rPr>
                <w:rFonts w:ascii="仿宋_GB2312" w:hAnsi="仿宋_GB2312" w:eastAsia="仿宋_GB2312" w:cs="仿宋_GB2312"/>
              </w:rPr>
            </w:pPr>
          </w:p>
        </w:tc>
        <w:tc>
          <w:tcPr>
            <w:tcW w:w="1060" w:type="dxa"/>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住房交易住房保障状况</w:t>
            </w:r>
            <w:r>
              <w:rPr>
                <w:rFonts w:hint="eastAsia" w:ascii="仿宋_GB2312" w:hAnsi="仿宋_GB2312" w:eastAsia="仿宋_GB2312" w:cs="仿宋_GB2312"/>
                <w:kern w:val="0"/>
                <w:szCs w:val="21"/>
              </w:rPr>
              <w:t>复核意见</w:t>
            </w:r>
          </w:p>
        </w:tc>
        <w:tc>
          <w:tcPr>
            <w:tcW w:w="9789" w:type="dxa"/>
            <w:gridSpan w:val="27"/>
            <w:vAlign w:val="center"/>
          </w:tcPr>
          <w:p>
            <w:pPr>
              <w:widowControl/>
              <w:spacing w:line="360" w:lineRule="auto"/>
              <w:ind w:firstLine="420" w:firstLineChars="200"/>
              <w:jc w:val="lef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该家庭享</w:t>
            </w:r>
            <w:r>
              <w:rPr>
                <w:rFonts w:hint="eastAsia" w:ascii="仿宋_GB2312" w:hAnsi="仿宋_GB2312" w:eastAsia="仿宋_GB2312" w:cs="仿宋_GB2312"/>
                <w:kern w:val="0"/>
                <w:szCs w:val="21"/>
                <w:lang w:val="en-US" w:eastAsia="zh-CN"/>
              </w:rPr>
              <w:t>受</w:t>
            </w:r>
            <w:r>
              <w:rPr>
                <w:rFonts w:hint="eastAsia" w:ascii="仿宋_GB2312" w:hAnsi="仿宋_GB2312" w:eastAsia="仿宋_GB2312" w:cs="仿宋_GB2312"/>
                <w:kern w:val="0"/>
                <w:szCs w:val="21"/>
              </w:rPr>
              <w:t>住房保障政策查询情况：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，在甬房屋交易备案查询情况：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，该家庭住房保障查询情况和住房交易查询情况</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(符合/不符合）本批次共有产权住房申请购买资格。</w:t>
            </w:r>
          </w:p>
          <w:p>
            <w:pPr>
              <w:widowControl/>
              <w:spacing w:line="360" w:lineRule="auto"/>
              <w:ind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复核人：</w:t>
            </w:r>
          </w:p>
          <w:p>
            <w:pPr>
              <w:widowControl/>
              <w:spacing w:line="360" w:lineRule="auto"/>
              <w:ind w:right="480" w:firstLine="5460" w:firstLineChars="26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市房管中心（盖章）</w:t>
            </w:r>
          </w:p>
          <w:p>
            <w:pPr>
              <w:widowControl/>
              <w:spacing w:line="360" w:lineRule="auto"/>
              <w:ind w:right="480" w:firstLine="420" w:firstLineChars="200"/>
              <w:jc w:val="right"/>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369" w:type="dxa"/>
            <w:vMerge w:val="continue"/>
          </w:tcPr>
          <w:p>
            <w:pPr>
              <w:rPr>
                <w:rFonts w:ascii="仿宋_GB2312" w:hAnsi="仿宋_GB2312" w:eastAsia="仿宋_GB2312" w:cs="仿宋_GB2312"/>
              </w:rPr>
            </w:pPr>
          </w:p>
        </w:tc>
        <w:tc>
          <w:tcPr>
            <w:tcW w:w="1060" w:type="dxa"/>
            <w:vMerge w:val="restart"/>
            <w:vAlign w:val="center"/>
          </w:tcPr>
          <w:p>
            <w:pPr>
              <w:widowControl/>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审核公示资格确认</w:t>
            </w:r>
          </w:p>
        </w:tc>
        <w:tc>
          <w:tcPr>
            <w:tcW w:w="1945" w:type="dxa"/>
            <w:gridSpan w:val="4"/>
            <w:vAlign w:val="center"/>
          </w:tcPr>
          <w:p>
            <w:pPr>
              <w:widowControl/>
              <w:spacing w:line="360" w:lineRule="auto"/>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审核公示情况</w:t>
            </w:r>
          </w:p>
        </w:tc>
        <w:tc>
          <w:tcPr>
            <w:tcW w:w="7844" w:type="dxa"/>
            <w:gridSpan w:val="23"/>
            <w:vAlign w:val="center"/>
          </w:tcPr>
          <w:p>
            <w:pPr>
              <w:widowControl/>
              <w:spacing w:line="360" w:lineRule="auto"/>
              <w:ind w:firstLine="465"/>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从</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年</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日至</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年</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月</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日，经政府媒体公示，</w:t>
            </w:r>
            <w:r>
              <w:rPr>
                <w:rFonts w:hint="eastAsia" w:ascii="仿宋_GB2312" w:hAnsi="仿宋_GB2312" w:eastAsia="仿宋_GB2312" w:cs="仿宋_GB2312"/>
              </w:rPr>
              <w:t>□</w:t>
            </w:r>
            <w:r>
              <w:rPr>
                <w:rFonts w:hint="eastAsia" w:ascii="仿宋_GB2312" w:hAnsi="仿宋_GB2312" w:eastAsia="仿宋_GB2312" w:cs="仿宋_GB2312"/>
                <w:kern w:val="0"/>
                <w:szCs w:val="21"/>
              </w:rPr>
              <w:t>无人提出异议；</w:t>
            </w:r>
            <w:r>
              <w:rPr>
                <w:rFonts w:hint="eastAsia" w:ascii="仿宋_GB2312" w:hAnsi="仿宋_GB2312" w:eastAsia="仿宋_GB2312" w:cs="仿宋_GB2312"/>
              </w:rPr>
              <w:t>□</w:t>
            </w:r>
            <w:r>
              <w:rPr>
                <w:rFonts w:hint="eastAsia" w:ascii="仿宋_GB2312" w:hAnsi="仿宋_GB2312" w:eastAsia="仿宋_GB2312" w:cs="仿宋_GB2312"/>
                <w:kern w:val="0"/>
                <w:szCs w:val="21"/>
              </w:rPr>
              <w:t>有人提出异议但异议不成立；</w:t>
            </w:r>
            <w:r>
              <w:rPr>
                <w:rFonts w:hint="eastAsia" w:ascii="仿宋_GB2312" w:hAnsi="仿宋_GB2312" w:eastAsia="仿宋_GB2312" w:cs="仿宋_GB2312"/>
              </w:rPr>
              <w:t>□</w:t>
            </w:r>
            <w:r>
              <w:rPr>
                <w:rFonts w:hint="eastAsia" w:ascii="仿宋_GB2312" w:hAnsi="仿宋_GB2312" w:eastAsia="仿宋_GB2312" w:cs="仿宋_GB2312"/>
                <w:kern w:val="0"/>
                <w:szCs w:val="21"/>
              </w:rPr>
              <w:t>有人提出异议且异议成立。</w:t>
            </w:r>
          </w:p>
          <w:p>
            <w:pPr>
              <w:widowControl/>
              <w:ind w:firstLine="420" w:firstLineChars="2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经办人：            负责人：</w:t>
            </w:r>
          </w:p>
          <w:p>
            <w:pPr>
              <w:widowControl/>
              <w:ind w:right="480" w:firstLine="420" w:firstLineChars="200"/>
              <w:jc w:val="righ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369" w:type="dxa"/>
            <w:vMerge w:val="continue"/>
          </w:tcPr>
          <w:p>
            <w:pPr>
              <w:rPr>
                <w:rFonts w:ascii="仿宋_GB2312" w:hAnsi="仿宋_GB2312" w:eastAsia="仿宋_GB2312" w:cs="仿宋_GB2312"/>
              </w:rPr>
            </w:pPr>
          </w:p>
        </w:tc>
        <w:tc>
          <w:tcPr>
            <w:tcW w:w="1060" w:type="dxa"/>
            <w:vMerge w:val="continue"/>
            <w:vAlign w:val="center"/>
          </w:tcPr>
          <w:p>
            <w:pPr>
              <w:jc w:val="center"/>
              <w:rPr>
                <w:rFonts w:hint="eastAsia" w:ascii="仿宋_GB2312" w:hAnsi="仿宋_GB2312" w:eastAsia="仿宋_GB2312" w:cs="仿宋_GB2312"/>
                <w:szCs w:val="21"/>
              </w:rPr>
            </w:pPr>
          </w:p>
        </w:tc>
        <w:tc>
          <w:tcPr>
            <w:tcW w:w="1945" w:type="dxa"/>
            <w:gridSpan w:val="4"/>
            <w:vAlign w:val="center"/>
          </w:tcPr>
          <w:p>
            <w:pPr>
              <w:spacing w:line="360" w:lineRule="auto"/>
              <w:jc w:val="center"/>
              <w:rPr>
                <w:rFonts w:hint="eastAsia" w:ascii="仿宋_GB2312" w:hAnsi="仿宋_GB2312" w:eastAsia="仿宋_GB2312" w:cs="仿宋_GB2312"/>
                <w:kern w:val="0"/>
                <w:szCs w:val="21"/>
              </w:rPr>
            </w:pPr>
            <w:r>
              <w:rPr>
                <w:rFonts w:hint="eastAsia" w:ascii="仿宋_GB2312" w:hAnsi="仿宋_GB2312" w:eastAsia="仿宋_GB2312" w:cs="仿宋_GB2312"/>
                <w:szCs w:val="21"/>
              </w:rPr>
              <w:t>资格确认意见</w:t>
            </w:r>
          </w:p>
        </w:tc>
        <w:tc>
          <w:tcPr>
            <w:tcW w:w="7844" w:type="dxa"/>
            <w:gridSpan w:val="23"/>
            <w:vAlign w:val="center"/>
          </w:tcPr>
          <w:p>
            <w:pPr>
              <w:widowControl/>
              <w:spacing w:line="360" w:lineRule="auto"/>
              <w:ind w:firstLine="465"/>
              <w:textAlignment w:val="bottom"/>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经初审、复核、审核公示，确认该申请家庭</w:t>
            </w:r>
            <w:r>
              <w:rPr>
                <w:rFonts w:hint="eastAsia" w:ascii="仿宋_GB2312" w:hAnsi="仿宋_GB2312" w:eastAsia="仿宋_GB2312" w:cs="仿宋_GB2312"/>
                <w:kern w:val="0"/>
                <w:szCs w:val="21"/>
                <w:u w:val="single"/>
                <w:lang w:val="en-US" w:eastAsia="zh-CN"/>
              </w:rPr>
              <w:t xml:space="preserve">         </w:t>
            </w:r>
            <w:r>
              <w:rPr>
                <w:rFonts w:hint="eastAsia" w:ascii="仿宋_GB2312" w:hAnsi="仿宋_GB2312" w:eastAsia="仿宋_GB2312" w:cs="仿宋_GB2312"/>
                <w:kern w:val="0"/>
                <w:szCs w:val="21"/>
              </w:rPr>
              <w:t>(具有/不具有)购买本批次共有产权住房的资格。</w:t>
            </w:r>
          </w:p>
          <w:p>
            <w:pPr>
              <w:widowControl/>
              <w:ind w:firstLine="420" w:firstLineChars="200"/>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经办人：            负责人：</w:t>
            </w:r>
          </w:p>
          <w:p>
            <w:pPr>
              <w:widowControl/>
              <w:ind w:firstLine="420" w:firstLineChars="200"/>
              <w:textAlignment w:val="center"/>
              <w:rPr>
                <w:rFonts w:hint="eastAsia" w:ascii="仿宋_GB2312" w:hAnsi="仿宋_GB2312" w:eastAsia="仿宋_GB2312" w:cs="仿宋_GB2312"/>
                <w:kern w:val="0"/>
                <w:szCs w:val="21"/>
              </w:rPr>
            </w:pPr>
          </w:p>
          <w:p>
            <w:pPr>
              <w:widowControl/>
              <w:wordWrap w:val="0"/>
              <w:ind w:firstLine="420" w:firstLineChars="200"/>
              <w:jc w:val="right"/>
              <w:textAlignment w:val="center"/>
              <w:rPr>
                <w:rFonts w:hint="eastAsia" w:ascii="仿宋_GB2312" w:hAnsi="仿宋_GB2312" w:eastAsia="仿宋_GB2312" w:cs="仿宋_GB2312"/>
                <w:kern w:val="0"/>
                <w:szCs w:val="21"/>
              </w:rPr>
            </w:pPr>
            <w:r>
              <w:rPr>
                <w:rFonts w:hint="eastAsia" w:ascii="仿宋" w:hAnsi="仿宋" w:eastAsia="仿宋" w:cs="仿宋"/>
                <w:color w:val="auto"/>
                <w:kern w:val="0"/>
                <w:sz w:val="21"/>
                <w:szCs w:val="21"/>
              </w:rPr>
              <w:t>属地镇人民政府（盖</w:t>
            </w:r>
            <w:r>
              <w:rPr>
                <w:rFonts w:hint="eastAsia" w:ascii="仿宋" w:hAnsi="仿宋" w:eastAsia="仿宋" w:cs="仿宋"/>
                <w:color w:val="auto"/>
                <w:kern w:val="0"/>
                <w:sz w:val="21"/>
                <w:szCs w:val="21"/>
                <w:lang w:val="en-US" w:eastAsia="zh-CN"/>
              </w:rPr>
              <w:t>章）</w:t>
            </w:r>
            <w:r>
              <w:rPr>
                <w:rFonts w:hint="eastAsia" w:ascii="仿宋_GB2312" w:hAnsi="仿宋_GB2312" w:eastAsia="仿宋_GB2312" w:cs="仿宋_GB2312"/>
                <w:kern w:val="0"/>
                <w:szCs w:val="21"/>
              </w:rPr>
              <w:t xml:space="preserve">               </w:t>
            </w:r>
          </w:p>
          <w:p>
            <w:pPr>
              <w:widowControl/>
              <w:ind w:right="480" w:firstLine="420" w:firstLineChars="200"/>
              <w:jc w:val="righ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年   月   日</w:t>
            </w:r>
          </w:p>
        </w:tc>
      </w:tr>
    </w:tbl>
    <w:p/>
    <w:sectPr>
      <w:pgSz w:w="11906" w:h="16838"/>
      <w:pgMar w:top="567" w:right="397" w:bottom="320" w:left="39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9E26986"/>
    <w:rsid w:val="00000BC2"/>
    <w:rsid w:val="007147C3"/>
    <w:rsid w:val="0082430A"/>
    <w:rsid w:val="008475D8"/>
    <w:rsid w:val="00C13FC8"/>
    <w:rsid w:val="01C32805"/>
    <w:rsid w:val="09E26986"/>
    <w:rsid w:val="0B58206F"/>
    <w:rsid w:val="0CEF10C9"/>
    <w:rsid w:val="0D3255E4"/>
    <w:rsid w:val="179A6D19"/>
    <w:rsid w:val="1A034899"/>
    <w:rsid w:val="1C9A344E"/>
    <w:rsid w:val="1D662C07"/>
    <w:rsid w:val="29513134"/>
    <w:rsid w:val="2F415DF4"/>
    <w:rsid w:val="2F70648C"/>
    <w:rsid w:val="2F9351AB"/>
    <w:rsid w:val="31685D1A"/>
    <w:rsid w:val="33F016CA"/>
    <w:rsid w:val="344D5E40"/>
    <w:rsid w:val="38E83847"/>
    <w:rsid w:val="3B47784C"/>
    <w:rsid w:val="3DB40FB9"/>
    <w:rsid w:val="48523491"/>
    <w:rsid w:val="49A5577B"/>
    <w:rsid w:val="4CCA390C"/>
    <w:rsid w:val="544641CA"/>
    <w:rsid w:val="5724051B"/>
    <w:rsid w:val="57D26D20"/>
    <w:rsid w:val="580C7406"/>
    <w:rsid w:val="582413DC"/>
    <w:rsid w:val="59D33C3A"/>
    <w:rsid w:val="5A8904C5"/>
    <w:rsid w:val="5DDC290A"/>
    <w:rsid w:val="61343CB9"/>
    <w:rsid w:val="6510595C"/>
    <w:rsid w:val="71581A94"/>
    <w:rsid w:val="725D5B36"/>
    <w:rsid w:val="757A72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1500</Words>
  <Characters>1508</Characters>
  <Lines>12</Lines>
  <Paragraphs>3</Paragraphs>
  <TotalTime>37</TotalTime>
  <ScaleCrop>false</ScaleCrop>
  <LinksUpToDate>false</LinksUpToDate>
  <CharactersWithSpaces>2100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2023-07-12T02:17:00Z</dcterms:created>
  <dc:creator>tiantian</dc:creator>
  <cp:lastModifiedBy>Administrator</cp:lastModifiedBy>
  <cp:lastPrinted>2023-07-31T01:58:00Z</cp:lastPrinted>
  <dcterms:modified xsi:type="dcterms:W3CDTF">2023-08-28T01:55:13Z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B04B4A967F4347EDA27902E40DEE26D1</vt:lpwstr>
  </property>
</Properties>
</file>