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仿宋" w:hAnsi="华文仿宋" w:eastAsia="华文仿宋" w:cs="华文仿宋"/>
          <w:b/>
          <w:bCs/>
          <w:sz w:val="44"/>
          <w:szCs w:val="44"/>
          <w:lang w:val="en-US" w:eastAsia="zh-CN"/>
        </w:rPr>
      </w:pPr>
      <w:r>
        <w:rPr>
          <w:rFonts w:hint="eastAsia" w:ascii="华文仿宋" w:hAnsi="华文仿宋" w:eastAsia="华文仿宋" w:cs="华文仿宋"/>
          <w:b/>
          <w:bCs/>
          <w:sz w:val="44"/>
          <w:szCs w:val="44"/>
          <w:lang w:val="en-US" w:eastAsia="zh-CN"/>
        </w:rPr>
        <w:t>慈溪</w:t>
      </w:r>
      <w:r>
        <w:rPr>
          <w:rFonts w:hint="eastAsia" w:ascii="华文仿宋" w:hAnsi="华文仿宋" w:eastAsia="华文仿宋" w:cs="华文仿宋"/>
          <w:b/>
          <w:bCs/>
          <w:sz w:val="44"/>
          <w:szCs w:val="44"/>
          <w:lang w:eastAsia="zh-CN"/>
        </w:rPr>
        <w:t>市</w:t>
      </w:r>
      <w:r>
        <w:rPr>
          <w:rFonts w:hint="eastAsia" w:ascii="华文仿宋" w:hAnsi="华文仿宋" w:eastAsia="华文仿宋" w:cs="华文仿宋"/>
          <w:b/>
          <w:bCs/>
          <w:sz w:val="44"/>
          <w:szCs w:val="44"/>
          <w:lang w:val="en-US" w:eastAsia="zh-CN"/>
        </w:rPr>
        <w:t>知识产权</w:t>
      </w:r>
      <w:r>
        <w:rPr>
          <w:rFonts w:hint="eastAsia" w:ascii="华文仿宋" w:hAnsi="华文仿宋" w:eastAsia="华文仿宋" w:cs="华文仿宋"/>
          <w:b/>
          <w:bCs/>
          <w:sz w:val="44"/>
          <w:szCs w:val="44"/>
        </w:rPr>
        <w:t>局专利侵权纠纷</w:t>
      </w:r>
      <w:r>
        <w:rPr>
          <w:rFonts w:hint="eastAsia" w:ascii="华文仿宋" w:hAnsi="华文仿宋" w:eastAsia="华文仿宋" w:cs="华文仿宋"/>
          <w:b/>
          <w:bCs/>
          <w:sz w:val="44"/>
          <w:szCs w:val="44"/>
          <w:lang w:val="en-US" w:eastAsia="zh-CN"/>
        </w:rPr>
        <w:t>案件</w:t>
      </w:r>
    </w:p>
    <w:p>
      <w:pPr>
        <w:jc w:val="center"/>
        <w:rPr>
          <w:rFonts w:hint="eastAsia" w:ascii="华文仿宋" w:hAnsi="华文仿宋" w:eastAsia="华文仿宋" w:cs="华文仿宋"/>
          <w:b/>
          <w:bCs/>
          <w:sz w:val="44"/>
          <w:szCs w:val="44"/>
        </w:rPr>
      </w:pPr>
      <w:r>
        <w:rPr>
          <w:rFonts w:hint="eastAsia" w:ascii="华文仿宋" w:hAnsi="华文仿宋" w:eastAsia="华文仿宋" w:cs="华文仿宋"/>
          <w:b/>
          <w:bCs/>
          <w:sz w:val="44"/>
          <w:szCs w:val="44"/>
          <w:lang w:val="en-US" w:eastAsia="zh-CN"/>
        </w:rPr>
        <w:t>行政裁决</w:t>
      </w:r>
      <w:r>
        <w:rPr>
          <w:rFonts w:hint="eastAsia" w:ascii="华文仿宋" w:hAnsi="华文仿宋" w:eastAsia="华文仿宋" w:cs="华文仿宋"/>
          <w:b/>
          <w:bCs/>
          <w:sz w:val="44"/>
          <w:szCs w:val="44"/>
        </w:rPr>
        <w:t>书</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                    案号:甬慈知法裁字〔2023〕15号</w:t>
      </w:r>
    </w:p>
    <w:p>
      <w:pPr>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请求人</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蒋</w:t>
      </w:r>
      <w:r>
        <w:rPr>
          <w:rFonts w:hint="eastAsia" w:ascii="华文仿宋" w:hAnsi="华文仿宋" w:eastAsia="华文仿宋" w:cs="华文仿宋"/>
          <w:sz w:val="32"/>
          <w:szCs w:val="32"/>
          <w:lang w:val="en-US" w:eastAsia="zh-CN"/>
        </w:rPr>
        <w:t>XX</w:t>
      </w:r>
    </w:p>
    <w:p>
      <w:pPr>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地址</w:t>
      </w:r>
      <w:r>
        <w:rPr>
          <w:rFonts w:hint="eastAsia" w:ascii="华文仿宋" w:hAnsi="华文仿宋" w:eastAsia="华文仿宋" w:cs="华文仿宋"/>
          <w:sz w:val="32"/>
          <w:szCs w:val="32"/>
          <w:lang w:eastAsia="zh-CN"/>
        </w:rPr>
        <w:t>：浙江省宁海县</w:t>
      </w:r>
      <w:r>
        <w:rPr>
          <w:rFonts w:hint="eastAsia" w:ascii="华文仿宋" w:hAnsi="华文仿宋" w:eastAsia="华文仿宋" w:cs="华文仿宋"/>
          <w:sz w:val="32"/>
          <w:szCs w:val="32"/>
          <w:lang w:val="en-US" w:eastAsia="zh-CN"/>
        </w:rPr>
        <w:t>XXXX</w:t>
      </w:r>
    </w:p>
    <w:p>
      <w:pPr>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委托代理人：廖</w:t>
      </w:r>
      <w:bookmarkStart w:id="0" w:name="_GoBack"/>
      <w:bookmarkEnd w:id="0"/>
      <w:r>
        <w:rPr>
          <w:rFonts w:hint="eastAsia" w:ascii="华文仿宋" w:hAnsi="华文仿宋" w:eastAsia="华文仿宋" w:cs="华文仿宋"/>
          <w:sz w:val="32"/>
          <w:szCs w:val="32"/>
          <w:lang w:val="en-US" w:eastAsia="zh-CN"/>
        </w:rPr>
        <w:t>娜</w:t>
      </w: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被请求人</w:t>
      </w:r>
      <w:r>
        <w:rPr>
          <w:rFonts w:hint="eastAsia" w:ascii="华文仿宋" w:hAnsi="华文仿宋" w:eastAsia="华文仿宋" w:cs="华文仿宋"/>
          <w:sz w:val="32"/>
          <w:szCs w:val="32"/>
          <w:lang w:eastAsia="zh-CN"/>
        </w:rPr>
        <w:t>：慈溪市俊腾鞋业有限公司</w:t>
      </w:r>
    </w:p>
    <w:p>
      <w:pPr>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地址</w:t>
      </w:r>
      <w:r>
        <w:rPr>
          <w:rFonts w:hint="eastAsia" w:ascii="华文仿宋" w:hAnsi="华文仿宋" w:eastAsia="华文仿宋" w:cs="华文仿宋"/>
          <w:sz w:val="32"/>
          <w:szCs w:val="32"/>
          <w:lang w:eastAsia="zh-CN"/>
        </w:rPr>
        <w:t>：浙江省慈溪市匡堰镇展腾路260号</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委托代理人：陆逸翔、王琼</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案由：蒋XX诉慈溪市俊腾鞋业有限公司的鞋底（3）的外观设计专利案，专利名称“鞋底（3）”，专利号：ZL202130156749.6</w:t>
      </w: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请求人就其“鞋底（3）”的外观设计专利（专利号：ZL202130156749.6）与被请求人的专利侵权纠纷，向我局提出处理请求。我局于2023年7月12日受理后，依照《专利行政执法办法》第十三条组成合议组。合议组于2023年9月27日进行了口头审理，请求人代理人和被请求人代理人到庭参加了口头审理。2023年10月7日，鉴于已有其他单位/个人针对该专利已向国家知识产权局专利复审委员会提出宣告该专利权无效的请求并被专利复审委员会受理，我局中止对本案的处理。2023年10月31日，国家知识产权局专利复审委员会作出“维持专利权有效”的无效宣告请求审查决定。2023年11月24日，我局收到国家知识产权局专利复审委员会无效宣告请求审查决定，恢复对本案的处理。现本案已审结。</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请求人</w:t>
      </w:r>
      <w:r>
        <w:rPr>
          <w:rFonts w:hint="eastAsia" w:ascii="华文仿宋" w:hAnsi="华文仿宋" w:eastAsia="华文仿宋" w:cs="华文仿宋"/>
          <w:sz w:val="32"/>
          <w:szCs w:val="32"/>
          <w:lang w:val="en-US" w:eastAsia="zh-CN"/>
        </w:rPr>
        <w:t>诉求：</w:t>
      </w:r>
      <w:r>
        <w:rPr>
          <w:rFonts w:hint="eastAsia" w:ascii="华文仿宋" w:hAnsi="华文仿宋" w:eastAsia="华文仿宋" w:cs="华文仿宋"/>
          <w:color w:val="auto"/>
          <w:sz w:val="32"/>
          <w:szCs w:val="32"/>
          <w:lang w:val="en-US" w:eastAsia="zh-CN"/>
        </w:rPr>
        <w:t>1.责令被请求人立即停止侵权行为，停止生产、销售、许诺销售侵犯请求人的专利产品；2.立即销毁制造侵权产品的专用设备和模具；3.调查被请求人生产、销售涉案侵权产品的规模和数量。</w:t>
      </w: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事实与理由：请求人于2021年3月23日向国家知识产权局申请了上述涉案专利，该专利在2021年6月25日被授权公告，专利号为ZL202130156749.6，请求人至今仍享有该专利权。请求人提供了外观设计专利权评价报告。请求人发现被请求人未经许可生产、销售涉案外观专利相近似的产品，请求人认为被请求人的行为已构成侵权</w:t>
      </w:r>
      <w:r>
        <w:rPr>
          <w:rFonts w:hint="eastAsia" w:ascii="华文仿宋" w:hAnsi="华文仿宋" w:eastAsia="华文仿宋" w:cs="华文仿宋"/>
          <w:color w:val="auto"/>
          <w:sz w:val="32"/>
          <w:szCs w:val="32"/>
          <w:lang w:eastAsia="zh-CN"/>
        </w:rPr>
        <w:t>。</w:t>
      </w:r>
    </w:p>
    <w:p>
      <w:pPr>
        <w:ind w:firstLine="640"/>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被请求人辩称，涉案专利目前已被多人提起无效宣告请求，该专利不具有稳定性，该专利属于现有设计的组合，且本公司目前未生产涉案专利产品，已无相关模具</w:t>
      </w:r>
      <w:r>
        <w:rPr>
          <w:rFonts w:hint="eastAsia" w:ascii="华文仿宋" w:hAnsi="华文仿宋" w:eastAsia="华文仿宋" w:cs="华文仿宋"/>
          <w:color w:val="auto"/>
          <w:sz w:val="32"/>
          <w:szCs w:val="32"/>
          <w:lang w:val="en-US" w:eastAsia="zh-CN"/>
        </w:rPr>
        <w:t>。涉案产品与涉案专利对比，俯视图存在不同。</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当事人围绕请求事项依法提交了证据，我局组织当事人进行了举证和质证。对当事人无异议的证据，我局予以确认并在卷佐证。</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根据当事人陈述和经审查确认的证据，我局认定事实如下：</w:t>
      </w:r>
    </w:p>
    <w:p>
      <w:pPr>
        <w:ind w:firstLine="640"/>
        <w:rPr>
          <w:rFonts w:hint="default" w:ascii="华文仿宋" w:hAnsi="华文仿宋" w:eastAsia="华文仿宋" w:cs="华文仿宋"/>
          <w:sz w:val="32"/>
          <w:szCs w:val="32"/>
          <w:lang w:val="en-US" w:eastAsia="zh-CN"/>
        </w:rPr>
      </w:pPr>
      <w:r>
        <w:rPr>
          <w:rFonts w:hint="eastAsia" w:ascii="华文仿宋" w:hAnsi="华文仿宋" w:eastAsia="华文仿宋" w:cs="华文仿宋"/>
          <w:color w:val="auto"/>
          <w:sz w:val="32"/>
          <w:szCs w:val="32"/>
          <w:lang w:val="en-US" w:eastAsia="zh-CN"/>
        </w:rPr>
        <w:t>涉案外观设计专利的专利号为ZL202130156749.6，名称“鞋底（3）”，该专利申请日为2021年3月23日，授权公告日为2021年6月25日，该专利现处于法律保护有效期内。外观设计专利权评价报告结论为：全部外观设计未发现存在不符合授予专利权条件的缺陷。涉案产品与涉案专利的左视图、右视图、仰视图相同，俯视图不同。</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根据已查明的事实，结合请求方与被请求方诉请和庭审内容，本案的争议焦点</w:t>
      </w:r>
      <w:r>
        <w:rPr>
          <w:rFonts w:hint="eastAsia" w:ascii="华文仿宋" w:hAnsi="华文仿宋" w:eastAsia="华文仿宋" w:cs="华文仿宋"/>
          <w:color w:val="auto"/>
          <w:sz w:val="32"/>
          <w:szCs w:val="32"/>
          <w:lang w:val="en-US" w:eastAsia="zh-CN"/>
        </w:rPr>
        <w:t>为：涉案产品是否落入涉案专利的保护范围。</w:t>
      </w:r>
    </w:p>
    <w:p>
      <w:pPr>
        <w:ind w:firstLine="640"/>
        <w:rPr>
          <w:rFonts w:hint="eastAsia"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关于争议焦点，</w:t>
      </w:r>
      <w:r>
        <w:rPr>
          <w:rFonts w:hint="eastAsia" w:ascii="华文仿宋" w:hAnsi="华文仿宋" w:eastAsia="华文仿宋" w:cs="华文仿宋"/>
          <w:sz w:val="32"/>
          <w:szCs w:val="32"/>
          <w:lang w:val="en-US" w:eastAsia="zh-CN"/>
        </w:rPr>
        <w:t>经涉案专利权设计与被控侵权产品比对，整体观察、综合判断，我局认定：被控侵权产品与涉案专利相比，构成相似，不同点在于涉案专利俯视图为长圆角矩形和圆均匀凹陷排列，被控侵权产品俯视图为圆柱凸起组成，此不同点属于局部细微差别和内部结构差别，对于普通消费者来说此细微差别不会对外观设计的整体视觉效果产生显著影响，被控侵权产品与本案专利在整体视觉效果上无实质性的差异。被控侵权产品落入本案专利的保护范围。</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color w:val="auto"/>
          <w:sz w:val="32"/>
          <w:szCs w:val="32"/>
          <w:lang w:val="en-US" w:eastAsia="zh-CN"/>
        </w:rPr>
        <w:t>我局已经对该专利侵权纠纷进行了调解，双方无法达成一致意见。</w:t>
      </w:r>
      <w:r>
        <w:rPr>
          <w:rFonts w:hint="default" w:ascii="华文仿宋" w:hAnsi="华文仿宋" w:eastAsia="华文仿宋" w:cs="华文仿宋"/>
          <w:sz w:val="32"/>
          <w:szCs w:val="32"/>
          <w:lang w:val="en-US" w:eastAsia="zh-CN"/>
        </w:rPr>
        <w:t>依据《中华人民共和国专利法》第十一条、第六十四、六十五条，《专利行政执法办法》第四十三条的规定，我局作出处理决定如下：</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被请求人构成侵犯专利号为ZL202130156749.6，名称“鞋底（3）”的外观设计专利权。责令被请求人立即停止制造、销售、许诺销售涉案专利产品的行为，如果被请求人留存有制造侵权产品的专用设备、模具的，应立即销毁，不得销售、使用尚未售出的侵权产品或者以其他任何形式将其投放市场。</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双方当事人对本处理决定不服的，可根据《中华人民共和国专利法》第六十</w:t>
      </w:r>
      <w:r>
        <w:rPr>
          <w:rFonts w:hint="eastAsia" w:ascii="华文仿宋" w:hAnsi="华文仿宋" w:eastAsia="华文仿宋" w:cs="华文仿宋"/>
          <w:sz w:val="32"/>
          <w:szCs w:val="32"/>
          <w:lang w:val="en-US" w:eastAsia="zh-CN"/>
        </w:rPr>
        <w:t>五</w:t>
      </w:r>
      <w:r>
        <w:rPr>
          <w:rFonts w:hint="default" w:ascii="华文仿宋" w:hAnsi="华文仿宋" w:eastAsia="华文仿宋" w:cs="华文仿宋"/>
          <w:sz w:val="32"/>
          <w:szCs w:val="32"/>
          <w:lang w:val="en-US" w:eastAsia="zh-CN"/>
        </w:rPr>
        <w:t>条的规定，自收到本处理决定书之日起15日内，向浙江省宁波市中级人民法院起诉。期满不起诉又不履行行政裁决的，本局将申请人民法院强制执行。</w:t>
      </w:r>
    </w:p>
    <w:p>
      <w:pPr>
        <w:ind w:firstLine="640"/>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慈溪</w:t>
      </w:r>
      <w:r>
        <w:rPr>
          <w:rFonts w:hint="default" w:ascii="华文仿宋" w:hAnsi="华文仿宋" w:eastAsia="华文仿宋" w:cs="华文仿宋"/>
          <w:sz w:val="32"/>
          <w:szCs w:val="32"/>
          <w:lang w:val="en-US" w:eastAsia="zh-CN"/>
        </w:rPr>
        <w:t>市市场监督管理局（知识产权局）</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地址：</w:t>
      </w:r>
      <w:r>
        <w:rPr>
          <w:rFonts w:hint="eastAsia" w:ascii="华文仿宋" w:hAnsi="华文仿宋" w:eastAsia="华文仿宋" w:cs="华文仿宋"/>
          <w:sz w:val="32"/>
          <w:szCs w:val="32"/>
        </w:rPr>
        <w:t>浙江省</w:t>
      </w:r>
      <w:r>
        <w:rPr>
          <w:rFonts w:hint="eastAsia" w:ascii="华文仿宋" w:hAnsi="华文仿宋" w:eastAsia="华文仿宋" w:cs="华文仿宋"/>
          <w:sz w:val="32"/>
          <w:szCs w:val="32"/>
          <w:lang w:val="en-US" w:eastAsia="zh-CN"/>
        </w:rPr>
        <w:t>慈溪市古塘街道开发大道238</w:t>
      </w:r>
      <w:r>
        <w:rPr>
          <w:rFonts w:hint="eastAsia" w:ascii="华文仿宋" w:hAnsi="华文仿宋" w:eastAsia="华文仿宋" w:cs="华文仿宋"/>
          <w:sz w:val="32"/>
          <w:szCs w:val="32"/>
        </w:rPr>
        <w:t>号</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邮编：315</w:t>
      </w:r>
      <w:r>
        <w:rPr>
          <w:rFonts w:hint="eastAsia" w:ascii="华文仿宋" w:hAnsi="华文仿宋" w:eastAsia="华文仿宋" w:cs="华文仿宋"/>
          <w:sz w:val="32"/>
          <w:szCs w:val="32"/>
          <w:lang w:val="en-US" w:eastAsia="zh-CN"/>
        </w:rPr>
        <w:t>3</w:t>
      </w:r>
      <w:r>
        <w:rPr>
          <w:rFonts w:hint="default" w:ascii="华文仿宋" w:hAnsi="华文仿宋" w:eastAsia="华文仿宋" w:cs="华文仿宋"/>
          <w:sz w:val="32"/>
          <w:szCs w:val="32"/>
          <w:lang w:val="en-US" w:eastAsia="zh-CN"/>
        </w:rPr>
        <w:t>00</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联系电话：0574-</w:t>
      </w:r>
      <w:r>
        <w:rPr>
          <w:rFonts w:hint="eastAsia" w:ascii="华文仿宋" w:hAnsi="华文仿宋" w:eastAsia="华文仿宋" w:cs="华文仿宋"/>
          <w:sz w:val="32"/>
          <w:szCs w:val="32"/>
          <w:lang w:val="en-US" w:eastAsia="zh-CN"/>
        </w:rPr>
        <w:t>63026415</w:t>
      </w:r>
    </w:p>
    <w:p>
      <w:pPr>
        <w:ind w:firstLine="640"/>
        <w:rPr>
          <w:rFonts w:hint="eastAsia"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合议组长：</w:t>
      </w:r>
      <w:r>
        <w:rPr>
          <w:rFonts w:hint="eastAsia" w:ascii="华文仿宋" w:hAnsi="华文仿宋" w:eastAsia="华文仿宋" w:cs="华文仿宋"/>
          <w:color w:val="auto"/>
          <w:sz w:val="32"/>
          <w:szCs w:val="32"/>
          <w:lang w:val="en-US" w:eastAsia="zh-CN"/>
        </w:rPr>
        <w:t>叶向阳</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审 理 员：</w:t>
      </w:r>
      <w:r>
        <w:rPr>
          <w:rFonts w:hint="eastAsia" w:ascii="华文仿宋" w:hAnsi="华文仿宋" w:eastAsia="华文仿宋" w:cs="华文仿宋"/>
          <w:color w:val="auto"/>
          <w:sz w:val="32"/>
          <w:szCs w:val="32"/>
          <w:lang w:val="en-US" w:eastAsia="zh-CN"/>
        </w:rPr>
        <w:t>胡东映</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审 理 员：</w:t>
      </w:r>
      <w:r>
        <w:rPr>
          <w:rFonts w:hint="eastAsia" w:ascii="华文仿宋" w:hAnsi="华文仿宋" w:eastAsia="华文仿宋" w:cs="华文仿宋"/>
          <w:color w:val="auto"/>
          <w:sz w:val="32"/>
          <w:szCs w:val="32"/>
          <w:lang w:val="en-US" w:eastAsia="zh-CN"/>
        </w:rPr>
        <w:t>罗雨洁</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书 记 员：</w:t>
      </w:r>
      <w:r>
        <w:rPr>
          <w:rFonts w:hint="eastAsia" w:ascii="华文仿宋" w:hAnsi="华文仿宋" w:eastAsia="华文仿宋" w:cs="华文仿宋"/>
          <w:color w:val="auto"/>
          <w:sz w:val="32"/>
          <w:szCs w:val="32"/>
          <w:lang w:val="en-US" w:eastAsia="zh-CN"/>
        </w:rPr>
        <w:t>杨子慧</w:t>
      </w:r>
      <w:r>
        <w:rPr>
          <w:rFonts w:hint="default" w:ascii="华文仿宋" w:hAnsi="华文仿宋" w:eastAsia="华文仿宋" w:cs="华文仿宋"/>
          <w:color w:val="auto"/>
          <w:sz w:val="32"/>
          <w:szCs w:val="32"/>
          <w:lang w:val="en-US" w:eastAsia="zh-CN"/>
        </w:rPr>
        <w:t xml:space="preserve"> </w:t>
      </w:r>
    </w:p>
    <w:p>
      <w:pPr>
        <w:ind w:firstLine="3846" w:firstLineChars="1202"/>
        <w:rPr>
          <w:rFonts w:hint="default" w:ascii="华文仿宋" w:hAnsi="华文仿宋" w:eastAsia="华文仿宋" w:cs="华文仿宋"/>
          <w:color w:val="auto"/>
          <w:sz w:val="32"/>
          <w:szCs w:val="32"/>
          <w:lang w:val="en-US" w:eastAsia="zh-CN"/>
        </w:rPr>
      </w:pPr>
      <w:r>
        <w:rPr>
          <w:rFonts w:hint="eastAsia" w:ascii="华文仿宋" w:hAnsi="华文仿宋" w:eastAsia="华文仿宋" w:cs="华文仿宋"/>
          <w:sz w:val="32"/>
          <w:szCs w:val="32"/>
          <w:lang w:val="en-US" w:eastAsia="zh-CN"/>
        </w:rPr>
        <w:t>慈</w:t>
      </w:r>
      <w:r>
        <w:rPr>
          <w:rFonts w:hint="eastAsia" w:ascii="华文仿宋" w:hAnsi="华文仿宋" w:eastAsia="华文仿宋" w:cs="华文仿宋"/>
          <w:color w:val="auto"/>
          <w:sz w:val="32"/>
          <w:szCs w:val="32"/>
          <w:lang w:val="en-US" w:eastAsia="zh-CN"/>
        </w:rPr>
        <w:t>溪市</w:t>
      </w:r>
      <w:r>
        <w:rPr>
          <w:rFonts w:hint="default" w:ascii="华文仿宋" w:hAnsi="华文仿宋" w:eastAsia="华文仿宋" w:cs="华文仿宋"/>
          <w:color w:val="auto"/>
          <w:sz w:val="32"/>
          <w:szCs w:val="32"/>
          <w:lang w:val="en-US" w:eastAsia="zh-CN"/>
        </w:rPr>
        <w:t>知识产权局（盖章）</w:t>
      </w:r>
    </w:p>
    <w:p>
      <w:pPr>
        <w:ind w:firstLine="4166" w:firstLineChars="1302"/>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202</w:t>
      </w:r>
      <w:r>
        <w:rPr>
          <w:rFonts w:hint="eastAsia" w:ascii="华文仿宋" w:hAnsi="华文仿宋" w:eastAsia="华文仿宋" w:cs="华文仿宋"/>
          <w:color w:val="auto"/>
          <w:sz w:val="32"/>
          <w:szCs w:val="32"/>
          <w:lang w:val="en-US" w:eastAsia="zh-CN"/>
        </w:rPr>
        <w:t>3</w:t>
      </w:r>
      <w:r>
        <w:rPr>
          <w:rFonts w:hint="default" w:ascii="华文仿宋" w:hAnsi="华文仿宋" w:eastAsia="华文仿宋" w:cs="华文仿宋"/>
          <w:color w:val="auto"/>
          <w:sz w:val="32"/>
          <w:szCs w:val="32"/>
          <w:lang w:val="en-US" w:eastAsia="zh-CN"/>
        </w:rPr>
        <w:t>年</w:t>
      </w:r>
      <w:r>
        <w:rPr>
          <w:rFonts w:hint="eastAsia" w:ascii="华文仿宋" w:hAnsi="华文仿宋" w:eastAsia="华文仿宋" w:cs="华文仿宋"/>
          <w:color w:val="auto"/>
          <w:sz w:val="32"/>
          <w:szCs w:val="32"/>
          <w:lang w:val="en-US" w:eastAsia="zh-CN"/>
        </w:rPr>
        <w:t>11</w:t>
      </w:r>
      <w:r>
        <w:rPr>
          <w:rFonts w:hint="default" w:ascii="华文仿宋" w:hAnsi="华文仿宋" w:eastAsia="华文仿宋" w:cs="华文仿宋"/>
          <w:color w:val="auto"/>
          <w:sz w:val="32"/>
          <w:szCs w:val="32"/>
          <w:lang w:val="en-US" w:eastAsia="zh-CN"/>
        </w:rPr>
        <w:t>月</w:t>
      </w:r>
      <w:r>
        <w:rPr>
          <w:rFonts w:hint="eastAsia" w:ascii="华文仿宋" w:hAnsi="华文仿宋" w:eastAsia="华文仿宋" w:cs="华文仿宋"/>
          <w:color w:val="auto"/>
          <w:sz w:val="32"/>
          <w:szCs w:val="32"/>
          <w:lang w:val="en-US" w:eastAsia="zh-CN"/>
        </w:rPr>
        <w:t>24</w:t>
      </w:r>
      <w:r>
        <w:rPr>
          <w:rFonts w:hint="default" w:ascii="华文仿宋" w:hAnsi="华文仿宋" w:eastAsia="华文仿宋" w:cs="华文仿宋"/>
          <w:color w:val="auto"/>
          <w:sz w:val="32"/>
          <w:szCs w:val="32"/>
          <w:lang w:val="en-US" w:eastAsia="zh-CN"/>
        </w:rPr>
        <w:t>日</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sectPr>
          <w:footerReference r:id="rId3" w:type="default"/>
          <w:pgSz w:w="11906" w:h="16838"/>
          <w:pgMar w:top="1440" w:right="1800" w:bottom="1440" w:left="1800" w:header="851" w:footer="992" w:gutter="0"/>
          <w:pgNumType w:fmt="decimal"/>
          <w:cols w:space="425" w:num="1"/>
          <w:docGrid w:type="lines" w:linePitch="312" w:charSpace="0"/>
        </w:sect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附法律法规：                                    </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中华人民共和国专利法第十一条：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发明和实用新型专利权被授予后，除本法另有规定的以外，任何单位或者个人未经专利权人许可，都不得实施其专利，即不得为生产经营目的制造、使用、许诺销售、销售、进口其专利产品，或者使用其专利方法以及使用、许诺销售、销售、进口依照该专利方法直接获得的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外观设计专利权被授予后，任何单位或者个人未经专利权人许可，都不得实施其专利，即不得为生产经营目的制造、许诺销售、销售、进口其外观设计专利产品。</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中华人民共和国专利法第六十四条：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发明或者实用新型专利权的保护范围以其权利要求的内容为准，说明书及附图可以用于解释权利要求的内容。</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外观设计专利权的保护范围以表示在图片或者照片中的该产品的外观设计为准，简要说明可以用于解释图片或者照片所表示的该产品的外观设计。</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中华人民共和国专利法第六十五条：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未经专利权人许可，实施其专利，即侵犯其专利权，引起纠纷的，由当事人协商解决；不愿协商或者协商不成的，专利权人或者利害关系人可以向人民法院起诉，也可以请求管理专利工作的部门处理。管理专利工作的部门处理时，认定侵权行为成立的，可以责令侵权人立即停止侵权行为，当事人不服的，可以自收到处理通知之日起十五日内依照《中华人民共和国行政诉讼法》向人民法院起诉；侵权人期满不起诉又不停止侵权行为的，管理专利工作的部门可以申请人民法院强制执行。进行处理的管理专利工作的部门应当事人的请求，可以就侵犯专利权的赔偿数额进行调解；调解不成的，当事人可以依照《中华人民共和国民事诉讼法》向人民法院起诉。</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国家知识产权局专利行政执法办法第四十三条： </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管理专利工作的部门认定专利侵权行为成立，作出处理决定，责令侵权人立即停止侵权行为的，应当采取下列制止侵权行为的措施：</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一）侵权人制造专利侵权产品的，责令其立即停止制造行为，销毁制造侵权产品的专用设备、模具，并且不得销售、使用尚未售出的侵权产品或者以任何其他形式将其投放市场；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二）侵权人未经专利权人许可使用专利方法的，责令侵权人立即停止使用行为，销毁实施专利方法的专用设备、模具，并且不得销售、使用尚未售出的依照专利方法所直接获得的侵权产品或者以任何其他形式将其投放市场；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三）侵权人销售专利侵权产品或者依照专利方法直接获得的侵权产品的，责令其立即停止销售行为，并且不得使用尚未售出的侵权产品或者以任何其他形式将其投放市场；尚未售出的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（四）侵权人许诺销售专利侵权产品或者依照专利方法直接获得的侵权产品的，责令其立即停止许诺销售行为，消除影响，并且不得进行任何实际销售行为；</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五）侵权人进口专利侵权产品或者依照专利方法直接获得的侵权产品的，责令侵权人立即停止进口行为；侵权产品已经入境的，不得销售、使用该侵权产品或者以任何其他形式将其投放市场；侵权产品难以保存的，责令侵权人销毁该产品；侵权产品尚未入境的，可以将处理决定通知有关海关；</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（六）责令侵权的参展方采取从展会上撤出侵权展品、销毁或者封存相应的宣传材料、更换或遮盖相应的展板等撤展措施；</w:t>
      </w:r>
    </w:p>
    <w:p>
      <w:pPr>
        <w:ind w:firstLine="640" w:firstLineChars="200"/>
        <w:rPr>
          <w:rFonts w:hint="eastAsia" w:ascii="华文仿宋" w:hAnsi="华文仿宋" w:eastAsia="华文仿宋" w:cs="华文仿宋"/>
          <w:sz w:val="32"/>
          <w:szCs w:val="32"/>
        </w:rPr>
        <w:sectPr>
          <w:pgSz w:w="11906" w:h="16838"/>
          <w:pgMar w:top="1440" w:right="1800" w:bottom="1440" w:left="1800" w:header="851" w:footer="992" w:gutter="0"/>
          <w:pgNumType w:fmt="decimal"/>
          <w:cols w:space="425" w:num="1"/>
          <w:docGrid w:type="lines" w:linePitch="312" w:charSpace="0"/>
        </w:sectPr>
      </w:pPr>
      <w:r>
        <w:rPr>
          <w:rFonts w:hint="eastAsia" w:ascii="华文仿宋" w:hAnsi="华文仿宋" w:eastAsia="华文仿宋" w:cs="华文仿宋"/>
          <w:sz w:val="32"/>
          <w:szCs w:val="32"/>
        </w:rPr>
        <w:t>（七）停止侵权行为的其他必要措施。管理专利工作的部门认定电子商务平台上的专利侵权行为成立，作出处理决定的，应当通知电子商务平台提供者及时对专利侵权产品或者依照专利方法直接获得的侵权产品相关网页采取删除、屏蔽或者断开链接等措施。</w:t>
      </w:r>
    </w:p>
    <w:p>
      <w:pPr>
        <w:ind w:firstLine="640" w:firstLineChars="200"/>
        <w:rPr>
          <w:rFonts w:hint="eastAsia" w:ascii="华文仿宋" w:hAnsi="华文仿宋" w:eastAsia="华文仿宋" w:cs="华文仿宋"/>
          <w:sz w:val="32"/>
          <w:szCs w:val="32"/>
        </w:rPr>
      </w:pPr>
    </w:p>
    <w:sectPr>
      <w:type w:val="continuous"/>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620405"/>
    <w:rsid w:val="00A4168D"/>
    <w:rsid w:val="03095FA4"/>
    <w:rsid w:val="04B25724"/>
    <w:rsid w:val="075F26C1"/>
    <w:rsid w:val="07C254CD"/>
    <w:rsid w:val="07F767BA"/>
    <w:rsid w:val="085E3C58"/>
    <w:rsid w:val="09B66422"/>
    <w:rsid w:val="09DE131B"/>
    <w:rsid w:val="0A015462"/>
    <w:rsid w:val="0AF7548F"/>
    <w:rsid w:val="0B5F6B29"/>
    <w:rsid w:val="0B790B20"/>
    <w:rsid w:val="0C885FC3"/>
    <w:rsid w:val="0D0C6095"/>
    <w:rsid w:val="1184698E"/>
    <w:rsid w:val="11AF0604"/>
    <w:rsid w:val="12CF122F"/>
    <w:rsid w:val="149D2465"/>
    <w:rsid w:val="152C4024"/>
    <w:rsid w:val="158E7297"/>
    <w:rsid w:val="16A66965"/>
    <w:rsid w:val="18827C51"/>
    <w:rsid w:val="1B2E5898"/>
    <w:rsid w:val="1CCE250C"/>
    <w:rsid w:val="1CF5270C"/>
    <w:rsid w:val="1E6F28CC"/>
    <w:rsid w:val="1F355035"/>
    <w:rsid w:val="1FEF3EE1"/>
    <w:rsid w:val="20CB38B4"/>
    <w:rsid w:val="217467FD"/>
    <w:rsid w:val="230040D2"/>
    <w:rsid w:val="231079C2"/>
    <w:rsid w:val="23DD71F6"/>
    <w:rsid w:val="2475441E"/>
    <w:rsid w:val="2490426B"/>
    <w:rsid w:val="272F0D77"/>
    <w:rsid w:val="274D292F"/>
    <w:rsid w:val="2B401311"/>
    <w:rsid w:val="2B585503"/>
    <w:rsid w:val="2BA87D38"/>
    <w:rsid w:val="2D4F6685"/>
    <w:rsid w:val="2D5F49EC"/>
    <w:rsid w:val="2D8B3738"/>
    <w:rsid w:val="2E841CA9"/>
    <w:rsid w:val="2F382010"/>
    <w:rsid w:val="31E04532"/>
    <w:rsid w:val="32B50D76"/>
    <w:rsid w:val="333A4686"/>
    <w:rsid w:val="3659267C"/>
    <w:rsid w:val="36D33D5B"/>
    <w:rsid w:val="37345C90"/>
    <w:rsid w:val="37CE346A"/>
    <w:rsid w:val="380D5A53"/>
    <w:rsid w:val="38F01221"/>
    <w:rsid w:val="39A75AD0"/>
    <w:rsid w:val="3A993127"/>
    <w:rsid w:val="3AF81A54"/>
    <w:rsid w:val="3BA77312"/>
    <w:rsid w:val="3BFD6910"/>
    <w:rsid w:val="3CE32B80"/>
    <w:rsid w:val="3CE37ADE"/>
    <w:rsid w:val="3D166B23"/>
    <w:rsid w:val="3E441C2E"/>
    <w:rsid w:val="3EB30040"/>
    <w:rsid w:val="3EC62652"/>
    <w:rsid w:val="3EC77406"/>
    <w:rsid w:val="40127181"/>
    <w:rsid w:val="410214DA"/>
    <w:rsid w:val="41EC7D7B"/>
    <w:rsid w:val="423C335B"/>
    <w:rsid w:val="42D85ABC"/>
    <w:rsid w:val="43454BD3"/>
    <w:rsid w:val="44B42379"/>
    <w:rsid w:val="45B00309"/>
    <w:rsid w:val="47BD7906"/>
    <w:rsid w:val="480B558D"/>
    <w:rsid w:val="486A669C"/>
    <w:rsid w:val="497A169C"/>
    <w:rsid w:val="4AC75A1F"/>
    <w:rsid w:val="4B8A1606"/>
    <w:rsid w:val="4BD571FE"/>
    <w:rsid w:val="4C775F54"/>
    <w:rsid w:val="4C9F35AA"/>
    <w:rsid w:val="4CA44C5E"/>
    <w:rsid w:val="4D33668B"/>
    <w:rsid w:val="4F7B604C"/>
    <w:rsid w:val="4F9B202B"/>
    <w:rsid w:val="51100A30"/>
    <w:rsid w:val="551D1000"/>
    <w:rsid w:val="569C753A"/>
    <w:rsid w:val="586B579E"/>
    <w:rsid w:val="59D163CA"/>
    <w:rsid w:val="5B510165"/>
    <w:rsid w:val="5DC676F8"/>
    <w:rsid w:val="5DE945D6"/>
    <w:rsid w:val="5F1A17CC"/>
    <w:rsid w:val="5FA320FD"/>
    <w:rsid w:val="614917BE"/>
    <w:rsid w:val="62224762"/>
    <w:rsid w:val="6264142D"/>
    <w:rsid w:val="64204B34"/>
    <w:rsid w:val="64893DC5"/>
    <w:rsid w:val="64AA5A3C"/>
    <w:rsid w:val="65FA03A9"/>
    <w:rsid w:val="6639207E"/>
    <w:rsid w:val="66997988"/>
    <w:rsid w:val="68620405"/>
    <w:rsid w:val="69AB2A58"/>
    <w:rsid w:val="6A59735A"/>
    <w:rsid w:val="6A966C8A"/>
    <w:rsid w:val="6BBA1BDA"/>
    <w:rsid w:val="6C0D30A2"/>
    <w:rsid w:val="6D351B25"/>
    <w:rsid w:val="6D7D5393"/>
    <w:rsid w:val="6E5204D7"/>
    <w:rsid w:val="6F306A5A"/>
    <w:rsid w:val="70A352DA"/>
    <w:rsid w:val="70EB542C"/>
    <w:rsid w:val="722A4D76"/>
    <w:rsid w:val="74390F52"/>
    <w:rsid w:val="74634C84"/>
    <w:rsid w:val="75A52D36"/>
    <w:rsid w:val="766475AD"/>
    <w:rsid w:val="773D4F4E"/>
    <w:rsid w:val="775056CC"/>
    <w:rsid w:val="77A21137"/>
    <w:rsid w:val="7A28166F"/>
    <w:rsid w:val="7C535A1B"/>
    <w:rsid w:val="7CCB61B7"/>
    <w:rsid w:val="7D222835"/>
    <w:rsid w:val="7F2B4A6D"/>
    <w:rsid w:val="7F3F04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2819</Words>
  <Characters>2989</Characters>
  <Lines>0</Lines>
  <Paragraphs>0</Paragraphs>
  <TotalTime>7</TotalTime>
  <ScaleCrop>false</ScaleCrop>
  <LinksUpToDate>false</LinksUpToDate>
  <CharactersWithSpaces>3069</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2023-11-27T02:19:00Z</dcterms:created>
  <dc:creator>幻云秋风</dc:creator>
  <cp:lastModifiedBy>幻云秋风</cp:lastModifiedBy>
  <dcterms:modified xsi:type="dcterms:W3CDTF">2023-12-19T02:24:08Z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59618ED073B9464C99DBF16CBF859987</vt:lpwstr>
  </property>
</Properties>
</file>