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方正小标宋简体" w:cs="仿宋_GB2312"/>
          <w:sz w:val="32"/>
          <w:szCs w:val="32"/>
          <w:lang w:val="en-US" w:eastAsia="zh-CN"/>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2</w:t>
      </w:r>
      <w:r>
        <w:rPr>
          <w:rFonts w:hint="eastAsia" w:ascii="方正小标宋简体" w:hAnsi="方正小标宋简体" w:eastAsia="方正小标宋简体" w:cs="方正小标宋简体"/>
          <w:sz w:val="36"/>
          <w:szCs w:val="36"/>
        </w:rPr>
        <w:t>年慈溪市市场监督管理局信息公开</w:t>
      </w:r>
      <w:r>
        <w:rPr>
          <w:rFonts w:hint="eastAsia" w:ascii="方正小标宋简体" w:hAnsi="方正小标宋简体" w:eastAsia="方正小标宋简体" w:cs="方正小标宋简体"/>
          <w:sz w:val="36"/>
          <w:szCs w:val="36"/>
          <w:lang w:val="en-US" w:eastAsia="zh-CN"/>
        </w:rPr>
        <w:t>工作年度报告</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宋体" w:hAnsi="宋体" w:cs="宋体"/>
          <w:b/>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年，在</w:t>
      </w:r>
      <w:r>
        <w:rPr>
          <w:rFonts w:hint="eastAsia" w:ascii="仿宋_GB2312" w:hAnsi="宋体" w:eastAsia="仿宋_GB2312" w:cs="宋体"/>
          <w:sz w:val="32"/>
          <w:szCs w:val="32"/>
          <w:lang w:eastAsia="zh-CN"/>
        </w:rPr>
        <w:t>慈溪</w:t>
      </w:r>
      <w:r>
        <w:rPr>
          <w:rFonts w:hint="eastAsia" w:ascii="仿宋_GB2312" w:hAnsi="宋体" w:eastAsia="仿宋_GB2312" w:cs="宋体"/>
          <w:sz w:val="32"/>
          <w:szCs w:val="32"/>
        </w:rPr>
        <w:t>市委市政府的正确领导下，在</w:t>
      </w:r>
      <w:r>
        <w:rPr>
          <w:rFonts w:hint="eastAsia" w:ascii="仿宋_GB2312" w:hAnsi="宋体" w:eastAsia="仿宋_GB2312" w:cs="宋体"/>
          <w:sz w:val="32"/>
          <w:szCs w:val="32"/>
          <w:lang w:eastAsia="zh-CN"/>
        </w:rPr>
        <w:t>慈溪</w:t>
      </w:r>
      <w:r>
        <w:rPr>
          <w:rFonts w:hint="eastAsia" w:ascii="仿宋_GB2312" w:hAnsi="宋体" w:eastAsia="仿宋_GB2312" w:cs="宋体"/>
          <w:sz w:val="32"/>
          <w:szCs w:val="32"/>
        </w:rPr>
        <w:t>市市场监管局党委的高度重视下，结合市场监管工作实际，不断提高政务信息公开工作水平，为社会提供方便、快捷的政府信息公开服务。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（一）主动公开情况。</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val="en-US" w:eastAsia="zh-CN"/>
        </w:rPr>
        <w:t>政策</w:t>
      </w:r>
      <w:r>
        <w:rPr>
          <w:rFonts w:hint="eastAsia" w:ascii="仿宋_GB2312" w:hAnsi="仿宋_GB2312" w:eastAsia="仿宋_GB2312" w:cs="仿宋_GB2312"/>
          <w:sz w:val="32"/>
          <w:szCs w:val="32"/>
        </w:rPr>
        <w:t>文件、</w:t>
      </w:r>
      <w:r>
        <w:rPr>
          <w:rFonts w:hint="eastAsia" w:ascii="仿宋_GB2312" w:hAnsi="仿宋_GB2312" w:eastAsia="仿宋_GB2312" w:cs="仿宋_GB2312"/>
          <w:sz w:val="32"/>
          <w:szCs w:val="32"/>
          <w:lang w:val="en-US" w:eastAsia="zh-CN"/>
        </w:rPr>
        <w:t>信息公示</w:t>
      </w:r>
      <w:r>
        <w:rPr>
          <w:rFonts w:hint="eastAsia" w:ascii="仿宋_GB2312" w:hAnsi="仿宋_GB2312" w:eastAsia="仿宋_GB2312" w:cs="仿宋_GB2312"/>
          <w:sz w:val="32"/>
          <w:szCs w:val="32"/>
        </w:rPr>
        <w:t>、人事信息、</w:t>
      </w:r>
      <w:r>
        <w:rPr>
          <w:rFonts w:hint="eastAsia" w:ascii="仿宋_GB2312" w:hAnsi="仿宋_GB2312" w:eastAsia="仿宋_GB2312" w:cs="仿宋_GB2312"/>
          <w:sz w:val="32"/>
          <w:szCs w:val="32"/>
          <w:lang w:val="en-US" w:eastAsia="zh-CN"/>
        </w:rPr>
        <w:t>食品药品安全</w:t>
      </w:r>
      <w:r>
        <w:rPr>
          <w:rFonts w:hint="eastAsia" w:ascii="仿宋_GB2312" w:hAnsi="仿宋_GB2312" w:eastAsia="仿宋_GB2312" w:cs="仿宋_GB2312"/>
          <w:sz w:val="32"/>
          <w:szCs w:val="32"/>
        </w:rPr>
        <w:t>信息等的主动公开</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，今年主动公开信息</w:t>
      </w:r>
      <w:r>
        <w:rPr>
          <w:rFonts w:hint="eastAsia" w:ascii="仿宋_GB2312" w:hAnsi="仿宋_GB2312" w:eastAsia="仿宋_GB2312" w:cs="仿宋_GB2312"/>
          <w:sz w:val="32"/>
          <w:szCs w:val="32"/>
          <w:lang w:val="en-US" w:eastAsia="zh-CN"/>
        </w:rPr>
        <w:t>286</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，其中</w:t>
      </w:r>
      <w:r>
        <w:rPr>
          <w:rFonts w:hint="eastAsia" w:ascii="仿宋_GB2312" w:hAnsi="仿宋_GB2312" w:eastAsia="仿宋_GB2312" w:cs="仿宋_GB2312"/>
          <w:sz w:val="32"/>
          <w:szCs w:val="32"/>
        </w:rPr>
        <w:t>在政府网站公开信息</w:t>
      </w:r>
      <w:r>
        <w:rPr>
          <w:rFonts w:hint="eastAsia" w:ascii="仿宋_GB2312" w:hAnsi="仿宋_GB2312" w:eastAsia="仿宋_GB2312" w:cs="仿宋_GB2312"/>
          <w:sz w:val="32"/>
          <w:szCs w:val="32"/>
          <w:lang w:val="en-US" w:eastAsia="zh-CN"/>
        </w:rPr>
        <w:t>197</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其他方式公开政府信息数89条</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依申请</w:t>
      </w:r>
      <w:r>
        <w:rPr>
          <w:rFonts w:hint="eastAsia" w:ascii="楷体_GB2312" w:hAnsi="楷体_GB2312" w:eastAsia="楷体_GB2312" w:cs="楷体_GB2312"/>
          <w:sz w:val="32"/>
          <w:szCs w:val="32"/>
        </w:rPr>
        <w:t>公开情况。</w:t>
      </w:r>
      <w:r>
        <w:rPr>
          <w:rFonts w:hint="eastAsia" w:ascii="仿宋_GB2312" w:hAnsi="仿宋_GB2312" w:eastAsia="仿宋_GB2312" w:cs="仿宋_GB2312"/>
          <w:sz w:val="32"/>
          <w:szCs w:val="32"/>
        </w:rPr>
        <w:t>按照市依申请公开办理机制及办理流程,办理依申请公开件。202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年,收到依申请公开信件</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件,完成率100%。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（三）政府信息管理情况。</w:t>
      </w:r>
      <w:r>
        <w:rPr>
          <w:rFonts w:hint="eastAsia" w:ascii="仿宋_GB2312" w:hAnsi="仿宋_GB2312" w:eastAsia="仿宋_GB2312" w:cs="仿宋_GB2312"/>
          <w:sz w:val="32"/>
          <w:szCs w:val="32"/>
        </w:rPr>
        <w:t>落实政府信息公开长效运维管理工作，加强政府信息发布审核，对相关政府信息及时进行动态更新，严格执行“谁公开、谁审查、谁负责”“先审查、后公开”“一事一审”等保密审查规定，</w:t>
      </w:r>
      <w:r>
        <w:rPr>
          <w:rFonts w:hint="eastAsia" w:ascii="仿宋_GB2312" w:hAnsi="仿宋_GB2312" w:eastAsia="仿宋_GB2312" w:cs="仿宋_GB2312"/>
          <w:sz w:val="32"/>
          <w:szCs w:val="32"/>
          <w:lang w:eastAsia="zh-CN"/>
        </w:rPr>
        <w:t>确保</w:t>
      </w:r>
      <w:r>
        <w:rPr>
          <w:rFonts w:hint="eastAsia" w:ascii="仿宋_GB2312" w:hAnsi="仿宋_GB2312" w:eastAsia="仿宋_GB2312" w:cs="仿宋_GB2312"/>
          <w:sz w:val="32"/>
          <w:szCs w:val="32"/>
        </w:rPr>
        <w:t>从源头落实保密规定。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（四）平台建设情况。</w:t>
      </w:r>
      <w:r>
        <w:rPr>
          <w:rFonts w:hint="eastAsia" w:ascii="仿宋_GB2312" w:hAnsi="仿宋_GB2312" w:eastAsia="仿宋_GB2312" w:cs="仿宋_GB2312"/>
          <w:sz w:val="32"/>
          <w:szCs w:val="32"/>
        </w:rPr>
        <w:t>切实加强我局政府信息公开网站管理，积极开展公开目录的完善和维护工作。认真抓好“慈溪市场监督管理”</w:t>
      </w:r>
      <w:r>
        <w:rPr>
          <w:rFonts w:hint="eastAsia" w:ascii="仿宋_GB2312" w:hAnsi="仿宋_GB2312" w:eastAsia="仿宋_GB2312" w:cs="仿宋_GB2312"/>
          <w:sz w:val="32"/>
          <w:szCs w:val="32"/>
          <w:lang w:val="en-US" w:eastAsia="zh-CN"/>
        </w:rPr>
        <w:t>慈晓本地号</w:t>
      </w:r>
      <w:r>
        <w:rPr>
          <w:rFonts w:hint="eastAsia" w:ascii="仿宋_GB2312" w:hAnsi="仿宋_GB2312" w:eastAsia="仿宋_GB2312" w:cs="仿宋_GB2312"/>
          <w:sz w:val="32"/>
          <w:szCs w:val="32"/>
        </w:rPr>
        <w:t>发布工作，专人管理负责，信息传递做到及时有效。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（五）监督保障情况。</w:t>
      </w:r>
      <w:r>
        <w:rPr>
          <w:rFonts w:hint="eastAsia" w:ascii="仿宋_GB2312" w:hAnsi="仿宋_GB2312" w:eastAsia="仿宋_GB2312" w:cs="仿宋_GB2312"/>
          <w:sz w:val="32"/>
          <w:szCs w:val="32"/>
        </w:rPr>
        <w:t>认真把好政府信息主动公开程序关,加强信息公开专兼职人员的业务培训，积极参加全市统一的政务公开社会评议并定期按规定发布责任追究情况</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宋体" w:hAnsi="宋体" w:cs="宋体"/>
          <w:b/>
          <w:bCs/>
          <w:sz w:val="32"/>
          <w:szCs w:val="32"/>
        </w:rPr>
        <w:t>二、主动公开政府信息情况</w:t>
      </w:r>
    </w:p>
    <w:tbl>
      <w:tblPr>
        <w:tblStyle w:val="2"/>
        <w:tblW w:w="9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8"/>
        <w:gridCol w:w="2187"/>
        <w:gridCol w:w="2163"/>
        <w:gridCol w:w="2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065"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信息内容</w:t>
            </w:r>
          </w:p>
        </w:tc>
        <w:tc>
          <w:tcPr>
            <w:tcW w:w="218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本年制发件数</w:t>
            </w:r>
          </w:p>
        </w:tc>
        <w:tc>
          <w:tcPr>
            <w:tcW w:w="216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本年废止件数</w:t>
            </w:r>
          </w:p>
        </w:tc>
        <w:tc>
          <w:tcPr>
            <w:tcW w:w="215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sz w:val="24"/>
                <w:szCs w:val="24"/>
              </w:rPr>
            </w:pPr>
            <w:r>
              <w:rPr>
                <w:rFonts w:hint="eastAsia" w:ascii="宋体" w:hAnsi="宋体" w:cs="宋体"/>
                <w:sz w:val="24"/>
                <w:szCs w:val="24"/>
              </w:rPr>
              <w:t>规章</w:t>
            </w:r>
          </w:p>
        </w:tc>
        <w:tc>
          <w:tcPr>
            <w:tcW w:w="21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2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21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cs="宋体"/>
                <w:sz w:val="24"/>
                <w:szCs w:val="24"/>
              </w:rPr>
            </w:pPr>
            <w:r>
              <w:rPr>
                <w:rFonts w:hint="eastAsia" w:ascii="宋体" w:hAnsi="宋体" w:cs="宋体"/>
                <w:sz w:val="24"/>
                <w:szCs w:val="24"/>
              </w:rPr>
              <w:t>行政规范性文件</w:t>
            </w:r>
          </w:p>
        </w:tc>
        <w:tc>
          <w:tcPr>
            <w:tcW w:w="21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w:t>
            </w:r>
          </w:p>
        </w:tc>
        <w:tc>
          <w:tcPr>
            <w:tcW w:w="2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21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065"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信息内容</w:t>
            </w:r>
          </w:p>
        </w:tc>
        <w:tc>
          <w:tcPr>
            <w:tcW w:w="65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黑体" w:hAnsi="黑体" w:eastAsia="黑体" w:cs="黑体"/>
                <w:sz w:val="24"/>
                <w:szCs w:val="24"/>
              </w:rPr>
              <w:t>行政许可</w:t>
            </w:r>
          </w:p>
        </w:tc>
        <w:tc>
          <w:tcPr>
            <w:tcW w:w="65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yellow"/>
                <w:lang w:val="en-US" w:eastAsia="zh-CN"/>
              </w:rPr>
            </w:pPr>
            <w:r>
              <w:rPr>
                <w:rFonts w:hint="eastAsia" w:ascii="Times New Roman" w:hAnsi="Times New Roman" w:eastAsia="仿宋_GB2312" w:cs="仿宋_GB2312"/>
                <w:sz w:val="24"/>
                <w:szCs w:val="24"/>
                <w:lang w:val="en-US" w:eastAsia="zh-CN"/>
              </w:rPr>
              <w:t>59845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065"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信息内容</w:t>
            </w:r>
          </w:p>
        </w:tc>
        <w:tc>
          <w:tcPr>
            <w:tcW w:w="65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行政处罚</w:t>
            </w:r>
          </w:p>
        </w:tc>
        <w:tc>
          <w:tcPr>
            <w:tcW w:w="65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行政强制</w:t>
            </w:r>
          </w:p>
        </w:tc>
        <w:tc>
          <w:tcPr>
            <w:tcW w:w="65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065"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信息内容</w:t>
            </w:r>
          </w:p>
        </w:tc>
        <w:tc>
          <w:tcPr>
            <w:tcW w:w="65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5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黑体" w:hAnsi="黑体" w:eastAsia="黑体" w:cs="黑体"/>
                <w:sz w:val="24"/>
                <w:szCs w:val="24"/>
              </w:rPr>
              <w:t>行政事业性收费</w:t>
            </w:r>
          </w:p>
        </w:tc>
        <w:tc>
          <w:tcPr>
            <w:tcW w:w="65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仿宋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宋体" w:hAnsi="宋体" w:cs="宋体"/>
          <w:b/>
          <w:bCs/>
          <w:sz w:val="32"/>
          <w:szCs w:val="32"/>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143"/>
        <w:gridCol w:w="581"/>
        <w:gridCol w:w="772"/>
        <w:gridCol w:w="705"/>
        <w:gridCol w:w="925"/>
        <w:gridCol w:w="575"/>
        <w:gridCol w:w="550"/>
        <w:gridCol w:w="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2"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28"/>
                <w:szCs w:val="28"/>
              </w:rPr>
            </w:pPr>
            <w:r>
              <w:rPr>
                <w:rFonts w:hint="eastAsia" w:ascii="宋体" w:hAnsi="宋体" w:cs="宋体"/>
                <w:sz w:val="24"/>
                <w:szCs w:val="24"/>
              </w:rPr>
              <w:t>（本列数据的勾稽关系为：第一项加第二项之和，等于第三项加第四项之和）</w:t>
            </w:r>
          </w:p>
        </w:tc>
        <w:tc>
          <w:tcPr>
            <w:tcW w:w="4697"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2"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8"/>
                <w:szCs w:val="28"/>
              </w:rPr>
            </w:pPr>
          </w:p>
        </w:tc>
        <w:tc>
          <w:tcPr>
            <w:tcW w:w="58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自然人</w:t>
            </w:r>
          </w:p>
        </w:tc>
        <w:tc>
          <w:tcPr>
            <w:tcW w:w="352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法人或其他组织</w:t>
            </w:r>
          </w:p>
        </w:tc>
        <w:tc>
          <w:tcPr>
            <w:tcW w:w="58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jc w:val="center"/>
        </w:trPr>
        <w:tc>
          <w:tcPr>
            <w:tcW w:w="4222"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8"/>
                <w:szCs w:val="28"/>
              </w:rPr>
            </w:pPr>
          </w:p>
        </w:tc>
        <w:tc>
          <w:tcPr>
            <w:tcW w:w="58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社会公益组织</w:t>
            </w:r>
          </w:p>
        </w:tc>
        <w:tc>
          <w:tcPr>
            <w:tcW w:w="57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法律服务机构</w:t>
            </w:r>
          </w:p>
        </w:tc>
        <w:tc>
          <w:tcPr>
            <w:tcW w:w="5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其他</w:t>
            </w:r>
          </w:p>
        </w:tc>
        <w:tc>
          <w:tcPr>
            <w:tcW w:w="58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2"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一、本年新收到政府信息公开申请数量</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13</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2"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二、上年结转政府信息公开申请数量</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三、本年度办理结果</w:t>
            </w:r>
          </w:p>
        </w:tc>
        <w:tc>
          <w:tcPr>
            <w:tcW w:w="3223"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（一）予以公开</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4</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3223"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（二）部分公开（区分处理的，只计这一情形，不计其他情形）</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（三）不予公开</w:t>
            </w: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1.属于国家秘密</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2.其他法律行政法规禁止公开</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3.危及“三安全一稳定”</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4.保护第三方合法权益</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5.属于三类内部事务信息</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6.属于四类过程性信息</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7.属于行政执法案卷</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8.属于行政查询事项</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（四）无法提供</w:t>
            </w: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1.本机关不掌握相关政府信息</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5</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2.没有现成信息需要另行制作</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3.补正后申请内容仍不明确</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（五）不予处理</w:t>
            </w: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1.信访举报投诉类申请</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2.重复申请</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3.要求提供公开出版物</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4.无正当理由大量反复申请</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5.要求行政机关确认或重新出具已获取信息</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（六）其他处理</w:t>
            </w: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1.申请人无正当理由逾期不补正、行政机关不再处理其政府信息公开申请</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2.申请人逾期未按收费通知要求缴纳费用、行政机关不再处理其政府信息公开申请</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21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3.其他</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p>
        </w:tc>
        <w:tc>
          <w:tcPr>
            <w:tcW w:w="3223"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（七）总计</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13</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2"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sz w:val="24"/>
                <w:szCs w:val="24"/>
              </w:rPr>
            </w:pPr>
            <w:r>
              <w:rPr>
                <w:rFonts w:hint="eastAsia" w:ascii="宋体" w:hAnsi="宋体" w:cs="宋体"/>
                <w:sz w:val="24"/>
                <w:szCs w:val="24"/>
              </w:rPr>
              <w:t>四、结转下年度继续办理</w:t>
            </w:r>
          </w:p>
        </w:tc>
        <w:tc>
          <w:tcPr>
            <w:tcW w:w="5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宋体" w:hAnsi="宋体" w:cs="宋体"/>
          <w:b/>
          <w:bCs/>
          <w:sz w:val="32"/>
          <w:szCs w:val="32"/>
        </w:rPr>
        <w:t>四、政府信息公开行政复议、行政</w:t>
      </w:r>
      <w:bookmarkStart w:id="0" w:name="_GoBack"/>
      <w:r>
        <w:rPr>
          <w:rFonts w:hint="eastAsia" w:ascii="宋体" w:hAnsi="宋体" w:cs="宋体"/>
          <w:b/>
          <w:bCs/>
          <w:sz w:val="32"/>
          <w:szCs w:val="32"/>
        </w:rPr>
        <w:t>诉讼情况</w:t>
      </w:r>
      <w:bookmarkEnd w:id="0"/>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cs="宋体"/>
                <w:sz w:val="24"/>
                <w:szCs w:val="24"/>
              </w:rPr>
            </w:pPr>
            <w:r>
              <w:rPr>
                <w:rFonts w:hint="eastAsia" w:ascii="宋体" w:hAnsi="宋体" w:cs="宋体"/>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宋体" w:hAnsi="宋体" w:cs="宋体"/>
          <w:b/>
          <w:bCs/>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年，我局政府信息公开工作仍存在不足,主要表现为：</w:t>
      </w: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rPr>
        <w:t>政务公开信息</w:t>
      </w:r>
      <w:r>
        <w:rPr>
          <w:rFonts w:hint="eastAsia" w:ascii="仿宋_GB2312" w:hAnsi="仿宋_GB2312" w:eastAsia="仿宋_GB2312" w:cs="仿宋_GB2312"/>
          <w:b w:val="0"/>
          <w:bCs w:val="0"/>
          <w:sz w:val="32"/>
          <w:szCs w:val="32"/>
          <w:lang w:val="en-US" w:eastAsia="zh-CN"/>
        </w:rPr>
        <w:t>存在内容简单、流于形式现象</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val="0"/>
          <w:bCs w:val="0"/>
          <w:sz w:val="32"/>
          <w:szCs w:val="32"/>
          <w:lang w:val="en-US" w:eastAsia="zh-CN"/>
        </w:rPr>
        <w:t>政务公开信息重视程度</w:t>
      </w:r>
      <w:r>
        <w:rPr>
          <w:rFonts w:hint="eastAsia" w:ascii="仿宋_GB2312" w:hAnsi="仿宋_GB2312" w:eastAsia="仿宋_GB2312" w:cs="仿宋_GB2312"/>
          <w:b w:val="0"/>
          <w:bCs w:val="0"/>
          <w:sz w:val="32"/>
          <w:szCs w:val="32"/>
        </w:rPr>
        <w:t>需要进一步加强，提升政府信息公开工作的</w:t>
      </w:r>
      <w:r>
        <w:rPr>
          <w:rFonts w:hint="eastAsia" w:ascii="仿宋_GB2312" w:hAnsi="仿宋_GB2312" w:eastAsia="仿宋_GB2312" w:cs="仿宋_GB2312"/>
          <w:b w:val="0"/>
          <w:bCs w:val="0"/>
          <w:sz w:val="32"/>
          <w:szCs w:val="32"/>
          <w:lang w:val="en-US" w:eastAsia="zh-CN"/>
        </w:rPr>
        <w:t>规范性，</w:t>
      </w:r>
      <w:r>
        <w:rPr>
          <w:rFonts w:hint="eastAsia" w:ascii="仿宋_GB2312" w:hAnsi="仿宋_GB2312" w:eastAsia="仿宋_GB2312" w:cs="仿宋_GB2312"/>
          <w:b w:val="0"/>
          <w:bCs w:val="0"/>
          <w:sz w:val="32"/>
          <w:szCs w:val="32"/>
        </w:rPr>
        <w:t>满足公众需求。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年我局将不断拓宽工作领域，深化公开内容，丰富公开形式，促进政务公开工作自身建设和管理创新，不断提高政务公开的针对性和有效性。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lang w:val="en-US" w:eastAsia="zh-CN"/>
        </w:rPr>
        <w:t>完善信息公开管理机制，加强调研，了解群众迫切需要知晓的信息。</w:t>
      </w:r>
      <w:r>
        <w:rPr>
          <w:rFonts w:hint="eastAsia" w:ascii="仿宋_GB2312" w:hAnsi="仿宋_GB2312" w:eastAsia="仿宋_GB2312" w:cs="仿宋_GB2312"/>
          <w:b/>
          <w:bCs/>
          <w:sz w:val="32"/>
          <w:szCs w:val="32"/>
        </w:rPr>
        <w:t>二是</w:t>
      </w:r>
      <w:r>
        <w:rPr>
          <w:rFonts w:hint="eastAsia" w:ascii="仿宋_GB2312" w:hAnsi="仿宋_GB2312" w:eastAsia="仿宋_GB2312" w:cs="仿宋_GB2312"/>
          <w:b w:val="0"/>
          <w:bCs w:val="0"/>
          <w:sz w:val="32"/>
          <w:szCs w:val="32"/>
        </w:rPr>
        <w:t>进一步扩大信息公开的范围，梳理应主动公开政府信息，细化分类、规范表述，不断拓展业务类、决策类信息公开内容，确保公开信息的完整性和准确性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bCs/>
          <w:sz w:val="32"/>
          <w:szCs w:val="32"/>
        </w:rPr>
        <w:t>三是</w:t>
      </w:r>
      <w:r>
        <w:rPr>
          <w:rFonts w:hint="eastAsia" w:ascii="仿宋_GB2312" w:hAnsi="仿宋_GB2312" w:eastAsia="仿宋_GB2312" w:cs="仿宋_GB2312"/>
          <w:b w:val="0"/>
          <w:bCs w:val="0"/>
          <w:sz w:val="32"/>
          <w:szCs w:val="32"/>
        </w:rPr>
        <w:t>加大对信息公开工作</w:t>
      </w:r>
      <w:r>
        <w:rPr>
          <w:rFonts w:hint="eastAsia" w:ascii="仿宋_GB2312" w:hAnsi="仿宋_GB2312" w:eastAsia="仿宋_GB2312" w:cs="仿宋_GB2312"/>
          <w:b w:val="0"/>
          <w:bCs w:val="0"/>
          <w:sz w:val="32"/>
          <w:szCs w:val="32"/>
          <w:lang w:val="en-US" w:eastAsia="zh-CN"/>
        </w:rPr>
        <w:t>的重视程度</w:t>
      </w:r>
      <w:r>
        <w:rPr>
          <w:rFonts w:hint="eastAsia" w:ascii="仿宋_GB2312" w:hAnsi="仿宋_GB2312" w:eastAsia="仿宋_GB2312" w:cs="仿宋_GB2312"/>
          <w:b w:val="0"/>
          <w:bCs w:val="0"/>
          <w:sz w:val="32"/>
          <w:szCs w:val="32"/>
        </w:rPr>
        <w:t>，畅通政务公开各种渠道，切实提高政务公开的社会效益。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rPr>
      </w:pPr>
      <w:r>
        <w:rPr>
          <w:rFonts w:hint="eastAsia" w:ascii="宋体" w:hAnsi="宋体" w:cs="宋体"/>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年1月1日至12月31日，本单位共收取信息处理费0元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spacing w:line="560" w:lineRule="exact"/>
        <w:ind w:firstLine="640" w:firstLineChars="200"/>
        <w:jc w:val="center"/>
        <w:rPr>
          <w:rFonts w:hint="eastAsia" w:ascii="仿宋_GB2312" w:hAnsi="仿宋_GB2312" w:eastAsia="仿宋_GB2312" w:cs="仿宋_GB2312"/>
          <w:sz w:val="32"/>
          <w:szCs w:val="32"/>
        </w:rPr>
      </w:pPr>
      <w:r>
        <w:rPr>
          <w:rFonts w:hint="eastAsia" w:ascii="宋体" w:hAnsi="宋体" w:cs="宋体"/>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慈溪市市场监督管理局</w:t>
      </w:r>
    </w:p>
    <w:p>
      <w:pPr>
        <w:spacing w:line="560" w:lineRule="exact"/>
        <w:ind w:firstLine="640" w:firstLineChars="20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2023年1月16日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1440" w:right="1080" w:bottom="1440" w:left="1080"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CA729C"/>
    <w:rsid w:val="03870080"/>
    <w:rsid w:val="040A6836"/>
    <w:rsid w:val="05EF5CCB"/>
    <w:rsid w:val="08150626"/>
    <w:rsid w:val="087433AE"/>
    <w:rsid w:val="13803EED"/>
    <w:rsid w:val="18563AA1"/>
    <w:rsid w:val="1F2108FA"/>
    <w:rsid w:val="23A66D1A"/>
    <w:rsid w:val="2D081CE1"/>
    <w:rsid w:val="3097205C"/>
    <w:rsid w:val="33184B5D"/>
    <w:rsid w:val="3AF71196"/>
    <w:rsid w:val="3D2E0E69"/>
    <w:rsid w:val="3D597738"/>
    <w:rsid w:val="3E6479A6"/>
    <w:rsid w:val="3ED749B6"/>
    <w:rsid w:val="43B007A1"/>
    <w:rsid w:val="4804348A"/>
    <w:rsid w:val="489D4870"/>
    <w:rsid w:val="56A720BA"/>
    <w:rsid w:val="56EA7B4A"/>
    <w:rsid w:val="5BCA729C"/>
    <w:rsid w:val="620C3D81"/>
    <w:rsid w:val="6FB4239C"/>
    <w:rsid w:val="75D06DBE"/>
    <w:rsid w:val="7D740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2021-12-30T09:06:00Z</dcterms:created>
  <dc:creator>As wings</dc:creator>
  <cp:lastModifiedBy>LICHENG</cp:lastModifiedBy>
  <cp:lastPrinted>2023-01-18T01:15:00Z</cp:lastPrinted>
  <dcterms:modified xsi:type="dcterms:W3CDTF">2023-01-18T06:24:39Z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ACFF404788FD4358836826D683FD8240</vt:lpwstr>
  </property>
</Properties>
</file>