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ind w:left="1918" w:leftChars="304" w:hanging="1280" w:hangingChars="400"/>
        <w:jc w:val="left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附件：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2"/>
        </w:rPr>
        <w:t>第13</w:t>
      </w:r>
      <w:r>
        <w:rPr>
          <w:rFonts w:hint="eastAsia" w:ascii="Times New Roman" w:hAnsi="Times New Roman" w:eastAsia="仿宋_GB2312" w:cs="Times New Roman"/>
          <w:color w:val="auto"/>
          <w:sz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color w:val="auto"/>
          <w:sz w:val="32"/>
        </w:rPr>
        <w:t>届广交会各展期对应展区设置情况表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</w:rPr>
        <w:t>https://cospub.cantonfair.org.cn/461100754573217792/1730802436583-49f7595c-7279-46f7-8672-8af70d701255.pdf</w:t>
      </w:r>
      <w:bookmarkStart w:id="0" w:name="_GoBack"/>
      <w:bookmarkEnd w:id="0"/>
    </w:p>
    <w:p>
      <w:pPr>
        <w:adjustRightInd w:val="0"/>
        <w:snapToGrid w:val="0"/>
        <w:spacing w:line="600" w:lineRule="exact"/>
        <w:ind w:firstLine="1600" w:firstLineChars="500"/>
        <w:jc w:val="left"/>
        <w:rPr>
          <w:rFonts w:ascii="Times New Roman" w:hAnsi="Times New Roman" w:eastAsia="仿宋_GB2312" w:cs="Times New Roman"/>
          <w:color w:val="auto"/>
          <w:sz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ascii="Times New Roman" w:hAnsi="Times New Roman" w:eastAsia="仿宋_GB2312" w:cs="Times New Roman"/>
          <w:color w:val="auto"/>
          <w:sz w:val="32"/>
        </w:rPr>
        <w:t>广交会</w:t>
      </w:r>
      <w:r>
        <w:rPr>
          <w:rFonts w:hint="eastAsia" w:ascii="Times New Roman" w:hAnsi="Times New Roman" w:eastAsia="仿宋_GB2312" w:cs="Times New Roman"/>
          <w:color w:val="auto"/>
          <w:sz w:val="32"/>
        </w:rPr>
        <w:t>出口展</w:t>
      </w:r>
      <w:r>
        <w:rPr>
          <w:rFonts w:ascii="Times New Roman" w:hAnsi="Times New Roman" w:eastAsia="仿宋_GB2312" w:cs="Times New Roman"/>
          <w:color w:val="auto"/>
          <w:sz w:val="32"/>
        </w:rPr>
        <w:t>参展展品范围</w:t>
      </w:r>
    </w:p>
    <w:p>
      <w:pPr>
        <w:adjustRightInd w:val="0"/>
        <w:snapToGrid w:val="0"/>
        <w:spacing w:line="600" w:lineRule="exact"/>
        <w:ind w:left="1984" w:leftChars="945" w:firstLine="12" w:firstLineChars="4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</w:rPr>
        <w:t>https://www.cantonfair.org.cn/pages/ExhibitCategories</w:t>
      </w:r>
    </w:p>
    <w:p>
      <w:pPr>
        <w:adjustRightInd w:val="0"/>
        <w:snapToGrid w:val="0"/>
        <w:spacing w:line="600" w:lineRule="exact"/>
        <w:ind w:firstLine="1600" w:firstLineChars="500"/>
        <w:jc w:val="left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.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广交会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出口展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参展企业资格标准</w:t>
      </w:r>
    </w:p>
    <w:p>
      <w:pPr>
        <w:adjustRightInd w:val="0"/>
        <w:snapToGrid w:val="0"/>
        <w:spacing w:line="600" w:lineRule="exact"/>
        <w:ind w:left="1984" w:leftChars="945" w:firstLine="12" w:firstLineChars="4"/>
        <w:jc w:val="left"/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</w:rPr>
        <w:t>https://www.cantonfair.org.cn/zh-CN/pages/Standard</w:t>
      </w:r>
    </w:p>
    <w:p>
      <w:pPr>
        <w:rPr>
          <w:color w:val="auto"/>
        </w:rPr>
      </w:pPr>
    </w:p>
    <w:p/>
    <w:p/>
    <w:p/>
    <w:p/>
    <w:p/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4732"/>
        <w:tab w:val="clear" w:pos="4153"/>
      </w:tabs>
      <w:jc w:val="both"/>
    </w:pPr>
    <w:r>
      <w:rPr>
        <w:rFonts w:hint="eastAsia"/>
      </w:rPr>
      <w:tab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DC3301"/>
    <w:rsid w:val="1E6707CA"/>
    <w:rsid w:val="2F0A1C8B"/>
    <w:rsid w:val="3C241CCD"/>
    <w:rsid w:val="3E0E24A6"/>
    <w:rsid w:val="42032C3B"/>
    <w:rsid w:val="42D66C73"/>
    <w:rsid w:val="47276FD2"/>
    <w:rsid w:val="50BC190C"/>
    <w:rsid w:val="52F4137F"/>
    <w:rsid w:val="597235CD"/>
    <w:rsid w:val="68930AD1"/>
    <w:rsid w:val="6DCF477B"/>
    <w:rsid w:val="76F86084"/>
    <w:rsid w:val="7D014423"/>
    <w:rsid w:val="7FF20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2022-11-04T02:48:00Z</dcterms:created>
  <dc:creator>Administrator</dc:creator>
  <cp:lastModifiedBy>Administrator</cp:lastModifiedBy>
  <dcterms:modified xsi:type="dcterms:W3CDTF">2024-11-11T03:21:52Z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73F6E3450B634C02BD8B6854FEAFD010</vt:lpwstr>
  </property>
</Properties>
</file>