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t>2022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宁波市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慈溪市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周巷镇人民政府政府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信息公开工作年度报告</w:t>
      </w: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>今年以来，周巷镇以习近平新时代中国特色社会主义思想为指导，全面贯彻党的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二十大</w:t>
      </w:r>
      <w:r>
        <w:rPr>
          <w:rFonts w:hint="default" w:ascii="仿宋_GB2312" w:hAnsi="仿宋_GB2312" w:eastAsia="仿宋_GB2312" w:cs="仿宋_GB2312"/>
          <w:sz w:val="32"/>
          <w:szCs w:val="32"/>
        </w:rPr>
        <w:t>精神，聚焦治理体系和治理能力现代化，加快推进政府职能转变，严格践行“以人民为中心深化新时代政务公开”的发展理念，持续提升政务公开标准化、规范化水平，更好发挥政务公开促落实、强监管作用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主动公开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>围绕政府工作重点和社会关注热点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持续</w:t>
      </w:r>
      <w:r>
        <w:rPr>
          <w:rFonts w:hint="default" w:ascii="仿宋_GB2312" w:hAnsi="仿宋_GB2312" w:eastAsia="仿宋_GB2312" w:cs="仿宋_GB2312"/>
          <w:sz w:val="32"/>
          <w:szCs w:val="32"/>
        </w:rPr>
        <w:t>优化法定主动公开内容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</w:rPr>
        <w:t>更新完善</w:t>
      </w:r>
      <w:r>
        <w:rPr>
          <w:rFonts w:hint="eastAsia" w:ascii="仿宋_GB2312" w:hAnsi="仿宋_GB2312" w:eastAsia="仿宋_GB2312" w:cs="仿宋_GB2312"/>
          <w:sz w:val="32"/>
          <w:szCs w:val="32"/>
        </w:rPr>
        <w:t>政务公开事项标准目录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加大公开力度本年度通过政府网站、“周巷发布”慈晓订阅号等渠道主动公开政务动态、重大民生、规划计划、应急管理、财政等政府信息734条，回应公众关注热点或重大舆情269次，发布政策解读稿件39件。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依申请公开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全面提升政府信息公开申请办理规范化高效化水平，完善依申请公开办理工作流程，强化服务理念，积极推动化解矛盾纠纷。2022年，我镇共收</w:t>
      </w:r>
      <w:r>
        <w:rPr>
          <w:rFonts w:hint="eastAsia" w:ascii="仿宋_GB2312" w:hAnsi="仿宋_GB2312" w:eastAsia="仿宋_GB2312" w:cs="仿宋_GB2312"/>
          <w:sz w:val="32"/>
          <w:szCs w:val="32"/>
        </w:rPr>
        <w:t>到政府信息依申请公开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依法依规按时</w:t>
      </w:r>
      <w:r>
        <w:rPr>
          <w:rFonts w:hint="eastAsia" w:ascii="仿宋_GB2312" w:hAnsi="仿宋_GB2312" w:eastAsia="仿宋_GB2312" w:cs="仿宋_GB2312"/>
          <w:sz w:val="32"/>
          <w:szCs w:val="32"/>
        </w:rPr>
        <w:t>办结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政府信息管理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面落实政府信息公开审查机制，坚持谁公开谁审查、事前审查、依法审查的原则。完善政府信息管理动态调整机制，定期评估审查政府信息，科学规范确定公开范围和公开方式，对依申请公开提供的政府信息同步开展审查研判，符合主动公开条件的及时转为主动公开，切实保障群众知情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政府信息公开平台建设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政府信息公开平台常态化监测维护，有效利用严重错别字、涉密和敏感信息发布前检测提醒和栏目更新预警，确保内容及时更新、合理分类，杜绝错链、断链和内容混杂，切实提高政务公开内容的准确性、权威性、完整性和时效性。严格落实政务新媒体主管主办责任，推进新媒体规范化建设，按期高标准完成政务新媒体矩阵建设任务，开通“慈晓”“周巷发布”订阅号，注销微信微博账号。加强线下政务公开窗口建设，按照“四统一”的要求，完善镇、村行政（便民）服务中心政府信息查阅点设置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监督保障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切实履行政务公开主体责任，形成主要领导亲自主抓、分管领导具体负责的领导体制，定期听取汇报，部署推进具体工作，组织参加上级政府信息公开工作专题培训4人次。严格落实政府信息公开保密审查和风险前置审核制度。严格落实将政务公开纳入政府目标管理考核体系，积极参加全市统一的政务公开社会评议，定期按规定发布责任追究情况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tbl>
      <w:tblPr>
        <w:tblStyle w:val="4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588"/>
        <w:gridCol w:w="225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本年制发件数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本年废止件数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规章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行政规范性文件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tbl>
      <w:tblPr>
        <w:tblStyle w:val="4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自然人</w:t>
            </w:r>
          </w:p>
        </w:tc>
        <w:tc>
          <w:tcPr>
            <w:tcW w:w="35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科研机构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社会公益组织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法律服务机构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一、本年新收到政府信息公开申请数量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三、本年度办理结果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（一）予以公开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（三）不予公开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1.属于国家秘密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2.其他法律行政法规禁止公开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3.危及“三安全一稳定”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4.保护第三方合法权益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5.属于三类内部事务信息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6.属于四类过程性信息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7.属于行政执法案卷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8.属于行政查询事项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（四）无法提供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1.本机关不掌握相关政府信息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2.没有现成信息需要另行制作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3.补正后申请内容仍不明确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（五）不予处理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1.信访举报投诉类申请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3.要求提供公开出版物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4.无正当理由大量反复申请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（六）其他处理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1.申请人无正当理由逾期不补正、行政机关不再处理其政府信息公开申请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2.申请人逾期未按收费通知要求缴纳费用、行政机关不再处理其政府信息公开申请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3.其他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（七）总计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四、结转下年度继续办理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4"/>
        <w:tblW w:w="88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83"/>
        <w:gridCol w:w="583"/>
        <w:gridCol w:w="583"/>
        <w:gridCol w:w="661"/>
        <w:gridCol w:w="529"/>
        <w:gridCol w:w="584"/>
        <w:gridCol w:w="584"/>
        <w:gridCol w:w="584"/>
        <w:gridCol w:w="611"/>
        <w:gridCol w:w="584"/>
        <w:gridCol w:w="584"/>
        <w:gridCol w:w="584"/>
        <w:gridCol w:w="585"/>
        <w:gridCol w:w="6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29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行政复议</w:t>
            </w:r>
          </w:p>
        </w:tc>
        <w:tc>
          <w:tcPr>
            <w:tcW w:w="584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28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jc w:val="center"/>
        </w:trPr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1.部分领域信息公开深度、公开质量、公开效果有待进一步加强，范围、内容、形式距离群众的实际需求还有较大的提升空间。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2.政务新媒体建设有待进一步加强。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3.政府信息公开工作人员专业性不够高。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（二）改进情况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1.全面提高政务信息深度、广度，多渠道收集各类工作信息，多层次挖掘优秀经验措施。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2.全面加强政务新媒体建设，丰富政务新媒体公开体裁类型。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3.全面开展业务学习，围绕学习贯彻新修订的《条例》，进一步提升能力素质。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年1月1日至12月31日，本单位共收取信息处理费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慈溪市周巷镇人民政府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2023年1月18日</w:t>
      </w:r>
    </w:p>
    <w:p>
      <w:pPr>
        <w:spacing w:line="56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85C6C9"/>
    <w:multiLevelType w:val="singleLevel"/>
    <w:tmpl w:val="2D85C6C9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0MDM1NTk4Yzg4MzY5Mjk1ZDkzZjk5NmU4NzI2ZGMifQ=="/>
  </w:docVars>
  <w:rsids>
    <w:rsidRoot w:val="53124325"/>
    <w:rsid w:val="328A7076"/>
    <w:rsid w:val="40CD06D5"/>
    <w:rsid w:val="5312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2023-01-19T01:17:00Z</dcterms:created>
  <dc:creator>Zyp</dc:creator>
  <cp:lastModifiedBy>Administrator</cp:lastModifiedBy>
  <dcterms:modified xsi:type="dcterms:W3CDTF">2023-02-07T04:00:20Z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DBD968A7BA494E45B770C4ABE34ACBD2</vt:lpwstr>
  </property>
</Properties>
</file>