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color w:val="000000" w:themeColor="text1"/>
          <w:sz w:val="27"/>
          <w:szCs w:val="27"/>
        </w:rPr>
      </w:pPr>
      <w:r>
        <w:rPr>
          <w:rFonts w:hint="eastAsia" w:ascii="黑体" w:eastAsia="黑体"/>
          <w:color w:val="000000" w:themeColor="text1"/>
          <w:sz w:val="27"/>
          <w:szCs w:val="27"/>
        </w:rPr>
        <w:t>慈溪市国土资源局2016年政府信息公开工作年度报告</w:t>
      </w:r>
    </w:p>
    <w:p>
      <w:pPr>
        <w:pStyle w:val="5"/>
        <w:spacing w:line="432" w:lineRule="auto"/>
        <w:ind w:firstLine="420" w:firstLineChars="200"/>
        <w:jc w:val="both"/>
        <w:rPr>
          <w:color w:val="3D3D3D"/>
          <w:sz w:val="21"/>
          <w:szCs w:val="21"/>
        </w:rPr>
      </w:pPr>
      <w:r>
        <w:rPr>
          <w:rFonts w:hint="eastAsia"/>
          <w:color w:val="3D3D3D"/>
          <w:sz w:val="21"/>
          <w:szCs w:val="21"/>
        </w:rPr>
        <w:t>本年度报告根据《中华人民共和国政府信息公开条例》（以下简称《条例》）要求，结合本单位政府信息公开工作情况编制而成。年报由概述、主动公开政府信息的情况、回应解读公众问题情况、依申请公开政府信息的情况、政府信息公开的收费及减免情况、因政府信息公开申请行政复议提起行政诉讼的情况、政府信息公开举报投诉情况、政府信息公开工作存在的主要问题及改进情况八个部分组成。年报中所列数据的统计期限自2016年1月1日起至2016年12月31日止。年报的电子版可在“中国•慈溪”政府门户网站（</w:t>
      </w:r>
      <w:r>
        <w:fldChar w:fldCharType="begin"/>
      </w:r>
      <w:r>
        <w:instrText xml:space="preserve"> HYPERLINK "http://www.cixi.gov.cn/" </w:instrText>
      </w:r>
      <w:r>
        <w:fldChar w:fldCharType="separate"/>
      </w:r>
      <w:r>
        <w:rPr>
          <w:rStyle w:val="9"/>
          <w:rFonts w:hint="default"/>
          <w:sz w:val="21"/>
          <w:szCs w:val="21"/>
        </w:rPr>
        <w:t>www.cixi.gov.cn</w:t>
      </w:r>
      <w:r>
        <w:rPr>
          <w:rStyle w:val="9"/>
          <w:rFonts w:hint="default"/>
          <w:sz w:val="21"/>
          <w:szCs w:val="21"/>
        </w:rPr>
        <w:fldChar w:fldCharType="end"/>
      </w:r>
      <w:r>
        <w:rPr>
          <w:rFonts w:hint="eastAsia"/>
          <w:color w:val="3D3D3D"/>
          <w:sz w:val="21"/>
          <w:szCs w:val="21"/>
        </w:rPr>
        <w:t>）中部门镇街道政府信息公开专栏下载。</w:t>
      </w:r>
      <w:r>
        <w:rPr>
          <w:rFonts w:hint="eastAsia"/>
          <w:color w:val="3D3D3D"/>
          <w:sz w:val="21"/>
          <w:szCs w:val="21"/>
        </w:rPr>
        <w:br w:type="textWrapping"/>
      </w:r>
      <w:r>
        <w:rPr>
          <w:rFonts w:hint="eastAsia"/>
          <w:color w:val="3D3D3D"/>
          <w:sz w:val="21"/>
          <w:szCs w:val="21"/>
        </w:rPr>
        <w:t>　　 一、信息公开工作的基本概述</w:t>
      </w:r>
    </w:p>
    <w:p>
      <w:pPr>
        <w:pStyle w:val="5"/>
        <w:spacing w:line="432" w:lineRule="auto"/>
        <w:ind w:firstLine="420" w:firstLineChars="200"/>
        <w:jc w:val="both"/>
        <w:rPr>
          <w:color w:val="3D3D3D"/>
          <w:sz w:val="21"/>
          <w:szCs w:val="21"/>
        </w:rPr>
      </w:pPr>
      <w:r>
        <w:rPr>
          <w:rFonts w:hint="eastAsia"/>
          <w:color w:val="3D3D3D"/>
          <w:sz w:val="21"/>
          <w:szCs w:val="21"/>
        </w:rPr>
        <w:t>本局认真贯彻落实市政府关于深入推进政府信息公开工作的相关部署和要求，紧密结合全局工作实际，以提高局机关的行政服务效能、提升为民服务水平为目标，进一步加强政务信息公开建设，加大了国土资源宣传力度，增进了与群众的沟通交流，有效拓宽了社会各界的监督，以强有力的组织领导扎实推进信息公开工作深入、广泛、扎实开展，更好地服务社会。截</w:t>
      </w:r>
      <w:bookmarkStart w:id="0" w:name="_GoBack"/>
      <w:bookmarkEnd w:id="0"/>
      <w:r>
        <w:rPr>
          <w:rFonts w:hint="eastAsia"/>
          <w:color w:val="3D3D3D"/>
          <w:sz w:val="21"/>
          <w:szCs w:val="21"/>
          <w:lang w:eastAsia="zh-CN"/>
        </w:rPr>
        <w:t>至</w:t>
      </w:r>
      <w:r>
        <w:rPr>
          <w:rFonts w:hint="eastAsia"/>
          <w:color w:val="3D3D3D"/>
          <w:sz w:val="21"/>
          <w:szCs w:val="21"/>
        </w:rPr>
        <w:t>2016年底，我局政府信息公开工作运行正常，政府信息公开咨询、申请以及答复工作均开展顺利。现将2016年政务公开工作总结如下：</w:t>
      </w:r>
    </w:p>
    <w:p>
      <w:pPr>
        <w:pStyle w:val="5"/>
        <w:spacing w:line="432" w:lineRule="auto"/>
        <w:ind w:firstLine="420" w:firstLineChars="200"/>
        <w:jc w:val="both"/>
        <w:rPr>
          <w:color w:val="3D3D3D"/>
          <w:sz w:val="21"/>
          <w:szCs w:val="21"/>
        </w:rPr>
      </w:pPr>
      <w:r>
        <w:rPr>
          <w:rFonts w:hint="eastAsia"/>
          <w:color w:val="3D3D3D"/>
          <w:sz w:val="21"/>
          <w:szCs w:val="21"/>
        </w:rPr>
        <w:t>（一）加强组织领导</w:t>
      </w:r>
    </w:p>
    <w:p>
      <w:pPr>
        <w:pStyle w:val="5"/>
        <w:spacing w:line="432" w:lineRule="auto"/>
        <w:ind w:firstLine="420" w:firstLineChars="200"/>
        <w:jc w:val="both"/>
        <w:rPr>
          <w:color w:val="000000"/>
          <w:shd w:val="clear" w:color="auto" w:fill="F7FCFF"/>
        </w:rPr>
      </w:pPr>
      <w:r>
        <w:rPr>
          <w:rFonts w:hint="eastAsia"/>
          <w:color w:val="3D3D3D"/>
          <w:sz w:val="21"/>
          <w:szCs w:val="21"/>
        </w:rPr>
        <w:t>2016年，我局确立了由主要领导负责、分管领导具体抓、专门机构承办其他部门配合的组织推进体系。局信息中心作为信息公开的牵头部门，负责信息公开工作的组织和协调，制定和完善国土系统信息公开目录和信息公开指南，及网上公开信息的编辑发布工作。进一步拓宽政务信息公开的主渠道，确保我局信息公开工作的顺利开展。每年对信息公开工作进行考核，每月对各科室所需信息公开的内容进行核对，切实推动国土资源系统政府信息公开工作深入开展。</w:t>
      </w:r>
    </w:p>
    <w:p>
      <w:pPr>
        <w:pStyle w:val="5"/>
        <w:spacing w:line="432" w:lineRule="auto"/>
        <w:ind w:firstLine="420" w:firstLineChars="200"/>
        <w:jc w:val="both"/>
        <w:rPr>
          <w:color w:val="3D3D3D"/>
          <w:sz w:val="21"/>
          <w:szCs w:val="21"/>
        </w:rPr>
      </w:pPr>
      <w:r>
        <w:rPr>
          <w:rFonts w:hint="eastAsia"/>
          <w:color w:val="3D3D3D"/>
          <w:sz w:val="21"/>
          <w:szCs w:val="21"/>
        </w:rPr>
        <w:t>（二）</w:t>
      </w:r>
      <w:r>
        <w:rPr>
          <w:color w:val="3D3D3D"/>
          <w:sz w:val="21"/>
          <w:szCs w:val="21"/>
        </w:rPr>
        <w:t>拓展信息公开渠道，大力推进政府信息主动公开，方便公众了解国土管理。</w:t>
      </w:r>
    </w:p>
    <w:p>
      <w:pPr>
        <w:pStyle w:val="5"/>
        <w:spacing w:line="432" w:lineRule="auto"/>
        <w:ind w:firstLine="420" w:firstLineChars="200"/>
        <w:jc w:val="both"/>
        <w:rPr>
          <w:color w:val="3D3D3D"/>
          <w:sz w:val="21"/>
          <w:szCs w:val="21"/>
        </w:rPr>
      </w:pPr>
      <w:r>
        <w:rPr>
          <w:rFonts w:hint="eastAsia"/>
          <w:color w:val="3D3D3D"/>
          <w:sz w:val="21"/>
          <w:szCs w:val="21"/>
        </w:rPr>
        <w:t>1、</w:t>
      </w:r>
      <w:r>
        <w:rPr>
          <w:color w:val="3D3D3D"/>
          <w:sz w:val="21"/>
          <w:szCs w:val="21"/>
        </w:rPr>
        <w:t>利用多载体宣传国土管理。局官方微</w:t>
      </w:r>
      <w:r>
        <w:rPr>
          <w:rFonts w:hint="eastAsia"/>
          <w:color w:val="3D3D3D"/>
          <w:sz w:val="21"/>
          <w:szCs w:val="21"/>
        </w:rPr>
        <w:t>信</w:t>
      </w:r>
      <w:r>
        <w:rPr>
          <w:color w:val="3D3D3D"/>
          <w:sz w:val="21"/>
          <w:szCs w:val="21"/>
        </w:rPr>
        <w:t>“慈溪市不动产登记服务中心 ”</w:t>
      </w:r>
      <w:r>
        <w:rPr>
          <w:rFonts w:hint="eastAsia"/>
          <w:color w:val="3D3D3D"/>
          <w:sz w:val="21"/>
          <w:szCs w:val="21"/>
        </w:rPr>
        <w:t>、“慈溪勤廉国土”、</w:t>
      </w:r>
      <w:r>
        <w:rPr>
          <w:color w:val="3D3D3D"/>
          <w:sz w:val="21"/>
          <w:szCs w:val="21"/>
        </w:rPr>
        <w:t>“</w:t>
      </w:r>
      <w:r>
        <w:rPr>
          <w:rFonts w:hint="eastAsia"/>
          <w:color w:val="3D3D3D"/>
          <w:sz w:val="21"/>
          <w:szCs w:val="21"/>
        </w:rPr>
        <w:t>慈溪法治国土</w:t>
      </w:r>
      <w:r>
        <w:rPr>
          <w:color w:val="3D3D3D"/>
          <w:sz w:val="21"/>
          <w:szCs w:val="21"/>
        </w:rPr>
        <w:t>”三个</w:t>
      </w:r>
      <w:r>
        <w:rPr>
          <w:rFonts w:hint="eastAsia"/>
          <w:color w:val="3D3D3D"/>
          <w:sz w:val="21"/>
          <w:szCs w:val="21"/>
        </w:rPr>
        <w:t>微信</w:t>
      </w:r>
      <w:r>
        <w:rPr>
          <w:color w:val="3D3D3D"/>
          <w:sz w:val="21"/>
          <w:szCs w:val="21"/>
        </w:rPr>
        <w:t>同步运行。充分利用</w:t>
      </w:r>
      <w:r>
        <w:rPr>
          <w:rFonts w:hint="eastAsia"/>
          <w:color w:val="3D3D3D"/>
          <w:sz w:val="21"/>
          <w:szCs w:val="21"/>
        </w:rPr>
        <w:t>电台</w:t>
      </w:r>
      <w:r>
        <w:rPr>
          <w:color w:val="3D3D3D"/>
          <w:sz w:val="21"/>
          <w:szCs w:val="21"/>
        </w:rPr>
        <w:t>访谈；开展“4.22地球日”、“6.25土地日”和“座谈会”等活动，搭建政府与市民的沟通互动平台，不断提升</w:t>
      </w:r>
      <w:r>
        <w:rPr>
          <w:rFonts w:hint="eastAsia"/>
          <w:color w:val="3D3D3D"/>
          <w:sz w:val="21"/>
          <w:szCs w:val="21"/>
        </w:rPr>
        <w:t>信息</w:t>
      </w:r>
      <w:r>
        <w:rPr>
          <w:color w:val="3D3D3D"/>
          <w:sz w:val="21"/>
          <w:szCs w:val="21"/>
        </w:rPr>
        <w:t>公开工作实效</w:t>
      </w:r>
      <w:r>
        <w:rPr>
          <w:rFonts w:hint="eastAsia"/>
          <w:color w:val="3D3D3D"/>
          <w:sz w:val="21"/>
          <w:szCs w:val="21"/>
        </w:rPr>
        <w:t>，</w:t>
      </w:r>
      <w:r>
        <w:rPr>
          <w:color w:val="3D3D3D"/>
          <w:sz w:val="21"/>
          <w:szCs w:val="21"/>
        </w:rPr>
        <w:t>不断完善工作方式，提供高效便捷服务。</w:t>
      </w:r>
    </w:p>
    <w:p>
      <w:pPr>
        <w:ind w:firstLine="420"/>
        <w:jc w:val="center"/>
        <w:rPr>
          <w:rFonts w:ascii="宋体" w:hAnsi="宋体" w:eastAsia="宋体" w:cs="宋体"/>
          <w:color w:val="3D3D3D"/>
          <w:kern w:val="0"/>
          <w:szCs w:val="21"/>
        </w:rPr>
      </w:pPr>
      <w:r>
        <w:rPr>
          <w:rFonts w:hint="eastAsia" w:ascii="宋体" w:hAnsi="宋体" w:eastAsia="宋体" w:cs="宋体"/>
          <w:color w:val="3D3D3D"/>
          <w:kern w:val="0"/>
          <w:szCs w:val="21"/>
        </w:rPr>
        <w:drawing>
          <wp:inline distT="0" distB="0" distL="0" distR="0">
            <wp:extent cx="3959860" cy="2964180"/>
            <wp:effectExtent l="19050" t="0" r="2400" b="0"/>
            <wp:docPr id="2" name="图片 1" descr="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000.jpg"/>
                    <pic:cNvPicPr>
                      <a:picLocks noChangeAspect="1"/>
                    </pic:cNvPicPr>
                  </pic:nvPicPr>
                  <pic:blipFill>
                    <a:blip r:embed="rId5" cstate="print"/>
                    <a:stretch>
                      <a:fillRect/>
                    </a:stretch>
                  </pic:blipFill>
                  <pic:spPr>
                    <a:xfrm>
                      <a:off x="0" y="0"/>
                      <a:ext cx="3960000" cy="2964762"/>
                    </a:xfrm>
                    <a:prstGeom prst="rect">
                      <a:avLst/>
                    </a:prstGeom>
                  </pic:spPr>
                </pic:pic>
              </a:graphicData>
            </a:graphic>
          </wp:inline>
        </w:drawing>
      </w:r>
    </w:p>
    <w:p>
      <w:pPr>
        <w:pStyle w:val="5"/>
        <w:spacing w:line="432" w:lineRule="auto"/>
        <w:ind w:firstLine="420" w:firstLineChars="200"/>
        <w:jc w:val="both"/>
        <w:rPr>
          <w:color w:val="3D3D3D"/>
          <w:sz w:val="21"/>
          <w:szCs w:val="21"/>
        </w:rPr>
      </w:pPr>
      <w:r>
        <w:rPr>
          <w:rFonts w:hint="eastAsia"/>
          <w:color w:val="3D3D3D"/>
          <w:sz w:val="21"/>
          <w:szCs w:val="21"/>
        </w:rPr>
        <w:t>2、</w:t>
      </w:r>
      <w:r>
        <w:rPr>
          <w:rFonts w:ascii="ˎ̥" w:hAnsi="ˎ̥"/>
          <w:color w:val="333333"/>
          <w:sz w:val="21"/>
          <w:szCs w:val="21"/>
        </w:rPr>
        <w:t>积极开展不动产登记宣传工作</w:t>
      </w:r>
      <w:r>
        <w:rPr>
          <w:rFonts w:hint="eastAsia" w:ascii="ˎ̥" w:hAnsi="ˎ̥"/>
          <w:color w:val="333333"/>
          <w:sz w:val="21"/>
          <w:szCs w:val="21"/>
        </w:rPr>
        <w:t>。</w:t>
      </w:r>
      <w:r>
        <w:rPr>
          <w:rFonts w:ascii="ˎ̥" w:hAnsi="ˎ̥"/>
          <w:color w:val="333333"/>
          <w:sz w:val="21"/>
          <w:szCs w:val="21"/>
        </w:rPr>
        <w:t>不动产统一登记既是国土资源领域重大改革举措又是重要的民生服务工作，</w:t>
      </w:r>
      <w:r>
        <w:rPr>
          <w:rFonts w:hint="eastAsia" w:ascii="ˎ̥" w:hAnsi="ˎ̥"/>
          <w:color w:val="333333"/>
          <w:sz w:val="21"/>
          <w:szCs w:val="21"/>
        </w:rPr>
        <w:t>今年</w:t>
      </w:r>
      <w:r>
        <w:rPr>
          <w:rFonts w:hint="eastAsia"/>
          <w:color w:val="3D3D3D"/>
          <w:sz w:val="21"/>
          <w:szCs w:val="21"/>
        </w:rPr>
        <w:t>市普法办联合市国土局在法制长廊开展了一场不动产统一登记专题海报展，向社会广大公众普及最新的不动产政策法规，</w:t>
      </w:r>
      <w:r>
        <w:rPr>
          <w:rFonts w:ascii="ˎ̥" w:hAnsi="ˎ̥"/>
          <w:color w:val="333333"/>
          <w:sz w:val="21"/>
          <w:szCs w:val="21"/>
        </w:rPr>
        <w:t>回答社会舆论和公众普遍关心的问题，把不动产登记政策和与群众利益密切相关的问题结合起来进行解读，达到了让公众“听得懂、信得过”的效果。</w:t>
      </w:r>
    </w:p>
    <w:p>
      <w:pPr>
        <w:pStyle w:val="13"/>
        <w:spacing w:line="360" w:lineRule="atLeast"/>
        <w:ind w:firstLine="405"/>
        <w:jc w:val="center"/>
        <w:rPr>
          <w:rFonts w:cs="Tahoma"/>
          <w:color w:val="000000"/>
          <w:sz w:val="21"/>
          <w:szCs w:val="21"/>
        </w:rPr>
      </w:pPr>
      <w:r>
        <w:rPr>
          <w:rFonts w:hint="eastAsia" w:cs="Tahoma"/>
          <w:color w:val="000000"/>
          <w:sz w:val="21"/>
          <w:szCs w:val="21"/>
        </w:rPr>
        <w:drawing>
          <wp:inline distT="0" distB="0" distL="0" distR="0">
            <wp:extent cx="3959860" cy="2967990"/>
            <wp:effectExtent l="19050" t="0" r="2400" b="0"/>
            <wp:docPr id="3" name="图片 2" descr="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000.jpg"/>
                    <pic:cNvPicPr>
                      <a:picLocks noChangeAspect="1"/>
                    </pic:cNvPicPr>
                  </pic:nvPicPr>
                  <pic:blipFill>
                    <a:blip r:embed="rId6" cstate="print"/>
                    <a:stretch>
                      <a:fillRect/>
                    </a:stretch>
                  </pic:blipFill>
                  <pic:spPr>
                    <a:xfrm>
                      <a:off x="0" y="0"/>
                      <a:ext cx="3960000" cy="2968254"/>
                    </a:xfrm>
                    <a:prstGeom prst="rect">
                      <a:avLst/>
                    </a:prstGeom>
                  </pic:spPr>
                </pic:pic>
              </a:graphicData>
            </a:graphic>
          </wp:inline>
        </w:drawing>
      </w:r>
    </w:p>
    <w:p>
      <w:pPr>
        <w:pStyle w:val="5"/>
        <w:spacing w:line="432" w:lineRule="auto"/>
        <w:ind w:firstLine="420" w:firstLineChars="200"/>
        <w:jc w:val="both"/>
        <w:rPr>
          <w:color w:val="3D3D3D"/>
          <w:sz w:val="21"/>
          <w:szCs w:val="21"/>
        </w:rPr>
      </w:pPr>
      <w:r>
        <w:rPr>
          <w:rFonts w:hint="eastAsia"/>
          <w:color w:val="3D3D3D"/>
          <w:sz w:val="21"/>
          <w:szCs w:val="21"/>
        </w:rPr>
        <w:t>3、</w:t>
      </w:r>
      <w:r>
        <w:rPr>
          <w:color w:val="3D3D3D"/>
          <w:sz w:val="21"/>
          <w:szCs w:val="21"/>
        </w:rPr>
        <w:t>及时修</w:t>
      </w:r>
      <w:r>
        <w:rPr>
          <w:rFonts w:hint="eastAsia"/>
          <w:color w:val="3D3D3D"/>
          <w:sz w:val="21"/>
          <w:szCs w:val="21"/>
        </w:rPr>
        <w:t>改</w:t>
      </w:r>
      <w:r>
        <w:rPr>
          <w:color w:val="3D3D3D"/>
          <w:sz w:val="21"/>
          <w:szCs w:val="21"/>
        </w:rPr>
        <w:t>政府信息公开指南。为进一步方便群众，及时修</w:t>
      </w:r>
      <w:r>
        <w:rPr>
          <w:rFonts w:hint="eastAsia"/>
          <w:color w:val="3D3D3D"/>
          <w:sz w:val="21"/>
          <w:szCs w:val="21"/>
        </w:rPr>
        <w:t>改</w:t>
      </w:r>
      <w:r>
        <w:rPr>
          <w:color w:val="3D3D3D"/>
          <w:sz w:val="21"/>
          <w:szCs w:val="21"/>
        </w:rPr>
        <w:t>了《</w:t>
      </w:r>
      <w:r>
        <w:rPr>
          <w:rFonts w:hint="eastAsia"/>
          <w:color w:val="3D3D3D"/>
          <w:sz w:val="21"/>
          <w:szCs w:val="21"/>
        </w:rPr>
        <w:t>慈溪</w:t>
      </w:r>
      <w:r>
        <w:rPr>
          <w:color w:val="3D3D3D"/>
          <w:sz w:val="21"/>
          <w:szCs w:val="21"/>
        </w:rPr>
        <w:t>市国土资源局政府信息公开指南》，从操作层面对国土资源政府信息依申请公开的受理范围、办理程序以及时限、告知等方面做出了具体规定。</w:t>
      </w:r>
    </w:p>
    <w:p>
      <w:pPr>
        <w:pStyle w:val="5"/>
        <w:spacing w:line="432" w:lineRule="auto"/>
        <w:ind w:firstLine="420" w:firstLineChars="200"/>
        <w:jc w:val="both"/>
        <w:rPr>
          <w:color w:val="3D3D3D"/>
          <w:sz w:val="21"/>
          <w:szCs w:val="21"/>
        </w:rPr>
      </w:pPr>
      <w:r>
        <w:rPr>
          <w:rFonts w:hint="eastAsia"/>
          <w:color w:val="3D3D3D"/>
          <w:sz w:val="21"/>
          <w:szCs w:val="21"/>
        </w:rPr>
        <w:t>4、</w:t>
      </w:r>
      <w:r>
        <w:rPr>
          <w:color w:val="3D3D3D"/>
          <w:sz w:val="21"/>
          <w:szCs w:val="21"/>
        </w:rPr>
        <w:t>树立窗口形象，提升面对面服务质量。市国土局设置</w:t>
      </w:r>
      <w:r>
        <w:rPr>
          <w:rFonts w:hint="eastAsia"/>
          <w:color w:val="3D3D3D"/>
          <w:sz w:val="21"/>
          <w:szCs w:val="21"/>
        </w:rPr>
        <w:t>了</w:t>
      </w:r>
      <w:r>
        <w:rPr>
          <w:color w:val="3D3D3D"/>
          <w:sz w:val="21"/>
          <w:szCs w:val="21"/>
        </w:rPr>
        <w:t>受理点、资料查阅点，方便群众办理政府信息公开业务，查阅相关文件资料。受理窗口的工作人员，坚持一切以群众满意为准则，做到服务态度文明礼貌、热情耐心、认真负责</w:t>
      </w:r>
      <w:r>
        <w:rPr>
          <w:rFonts w:hint="eastAsia"/>
          <w:color w:val="3D3D3D"/>
          <w:sz w:val="21"/>
          <w:szCs w:val="21"/>
        </w:rPr>
        <w:t>，</w:t>
      </w:r>
      <w:r>
        <w:rPr>
          <w:color w:val="3D3D3D"/>
          <w:sz w:val="21"/>
          <w:szCs w:val="21"/>
        </w:rPr>
        <w:t>主动与</w:t>
      </w:r>
      <w:r>
        <w:rPr>
          <w:rFonts w:hint="eastAsia"/>
          <w:color w:val="3D3D3D"/>
          <w:sz w:val="21"/>
          <w:szCs w:val="21"/>
        </w:rPr>
        <w:t>办理群众</w:t>
      </w:r>
      <w:r>
        <w:rPr>
          <w:color w:val="3D3D3D"/>
          <w:sz w:val="21"/>
          <w:szCs w:val="21"/>
        </w:rPr>
        <w:t>沟通，了解掌握真实诉求，认真研究答复意见，有的放矢进行答复</w:t>
      </w:r>
      <w:r>
        <w:rPr>
          <w:rFonts w:hint="eastAsia"/>
          <w:color w:val="3D3D3D"/>
          <w:sz w:val="21"/>
          <w:szCs w:val="21"/>
        </w:rPr>
        <w:t>，收到办理群众好评</w:t>
      </w:r>
      <w:r>
        <w:rPr>
          <w:color w:val="3D3D3D"/>
          <w:sz w:val="21"/>
          <w:szCs w:val="21"/>
        </w:rPr>
        <w:t>。</w:t>
      </w:r>
    </w:p>
    <w:p>
      <w:pPr>
        <w:pStyle w:val="5"/>
        <w:spacing w:line="432" w:lineRule="auto"/>
        <w:ind w:firstLine="420" w:firstLineChars="200"/>
        <w:jc w:val="both"/>
        <w:rPr>
          <w:rFonts w:asciiTheme="minorHAnsi" w:hAnsiTheme="minorHAnsi" w:eastAsiaTheme="minorEastAsia" w:cstheme="minorBidi"/>
          <w:b/>
          <w:bCs/>
          <w:color w:val="3D3D3D"/>
          <w:kern w:val="2"/>
        </w:rPr>
      </w:pPr>
      <w:r>
        <w:rPr>
          <w:rFonts w:hint="eastAsia"/>
          <w:color w:val="3D3D3D"/>
          <w:sz w:val="21"/>
          <w:szCs w:val="21"/>
        </w:rPr>
        <w:t>（三）</w:t>
      </w:r>
      <w:r>
        <w:rPr>
          <w:rFonts w:hint="eastAsia" w:asciiTheme="minorHAnsi" w:hAnsiTheme="minorHAnsi" w:eastAsiaTheme="minorEastAsia" w:cstheme="minorBidi"/>
          <w:color w:val="3D3D3D"/>
          <w:kern w:val="2"/>
          <w:sz w:val="21"/>
          <w:szCs w:val="21"/>
        </w:rPr>
        <w:t>主动回应社会关切</w:t>
      </w:r>
    </w:p>
    <w:p>
      <w:pPr>
        <w:pStyle w:val="5"/>
        <w:spacing w:line="432" w:lineRule="auto"/>
        <w:ind w:firstLine="420" w:firstLineChars="200"/>
        <w:jc w:val="both"/>
        <w:rPr>
          <w:color w:val="3D3D3D"/>
          <w:sz w:val="21"/>
          <w:szCs w:val="21"/>
        </w:rPr>
      </w:pPr>
      <w:r>
        <w:rPr>
          <w:rFonts w:hint="eastAsia"/>
          <w:color w:val="3D3D3D"/>
          <w:sz w:val="21"/>
          <w:szCs w:val="21"/>
        </w:rPr>
        <w:t>一是完善政务舆情收集渠道。局门户网站首页设置了 “公众参与”板块，下设意见征集、局长信箱、信访举报、网上调查等子栏目。首页还设置了国土政务微博链接，舆情信息收集渠道较为通畅。二是积极主动回应，坚持正面公开、及时回应的原则，严格把关回复内容，提高回复质量。今年以来，通过“局长信箱”回复群众咨询60余条，微博回复群众咨询30余条。</w:t>
      </w:r>
    </w:p>
    <w:p>
      <w:pPr>
        <w:pStyle w:val="5"/>
        <w:spacing w:line="432" w:lineRule="auto"/>
        <w:ind w:firstLine="420" w:firstLineChars="200"/>
        <w:jc w:val="both"/>
        <w:rPr>
          <w:color w:val="3D3D3D"/>
          <w:sz w:val="21"/>
          <w:szCs w:val="21"/>
        </w:rPr>
      </w:pPr>
      <w:r>
        <w:rPr>
          <w:rFonts w:hint="eastAsia"/>
          <w:color w:val="3D3D3D"/>
          <w:sz w:val="21"/>
          <w:szCs w:val="21"/>
        </w:rPr>
        <w:t>二、主动公开政府信息的情况</w:t>
      </w:r>
    </w:p>
    <w:p>
      <w:pPr>
        <w:pStyle w:val="5"/>
        <w:spacing w:line="432" w:lineRule="auto"/>
        <w:ind w:firstLine="420" w:firstLineChars="200"/>
        <w:jc w:val="both"/>
        <w:rPr>
          <w:color w:val="3D3D3D"/>
          <w:sz w:val="21"/>
          <w:szCs w:val="21"/>
        </w:rPr>
      </w:pPr>
      <w:r>
        <w:rPr>
          <w:rFonts w:hint="eastAsia"/>
          <w:color w:val="3D3D3D"/>
          <w:sz w:val="21"/>
          <w:szCs w:val="21"/>
        </w:rPr>
        <w:t>（一）本机关主动公开政府信息的主要内容和数量</w:t>
      </w:r>
      <w:r>
        <w:rPr>
          <w:rFonts w:hint="eastAsia"/>
          <w:color w:val="3D3D3D"/>
          <w:sz w:val="21"/>
          <w:szCs w:val="21"/>
        </w:rPr>
        <w:br w:type="textWrapping"/>
      </w:r>
      <w:r>
        <w:rPr>
          <w:rFonts w:hint="eastAsia"/>
          <w:color w:val="3D3D3D"/>
          <w:sz w:val="21"/>
          <w:szCs w:val="21"/>
        </w:rPr>
        <w:t>  　2016年我局主动公开政府信息共计2144条，信息公开内容涵盖国土政策文件、法律法规文本、国土动态、土地违法案例、通知公告、土地规划、不动产登记信息等类别。</w:t>
      </w:r>
      <w:r>
        <w:rPr>
          <w:rFonts w:hint="eastAsia"/>
          <w:color w:val="3D3D3D"/>
          <w:sz w:val="21"/>
          <w:szCs w:val="21"/>
        </w:rPr>
        <w:br w:type="textWrapping"/>
      </w:r>
      <w:r>
        <w:rPr>
          <w:rFonts w:hint="eastAsia"/>
          <w:color w:val="3D3D3D"/>
          <w:sz w:val="21"/>
          <w:szCs w:val="21"/>
        </w:rPr>
        <w:t>　　（二）主动公开政府信息的主要类别情况</w:t>
      </w:r>
      <w:r>
        <w:rPr>
          <w:rFonts w:hint="eastAsia"/>
          <w:color w:val="3D3D3D"/>
          <w:sz w:val="21"/>
          <w:szCs w:val="21"/>
        </w:rPr>
        <w:br w:type="textWrapping"/>
      </w:r>
      <w:r>
        <w:rPr>
          <w:rFonts w:hint="eastAsia"/>
          <w:color w:val="3D3D3D"/>
          <w:sz w:val="21"/>
          <w:szCs w:val="21"/>
        </w:rPr>
        <w:t>　　国土资讯类信息：397条，占主动公开信息量的18.5%，包括国土新闻报导、国土宣传活动、会议工作情况等内容。</w:t>
      </w:r>
    </w:p>
    <w:p>
      <w:pPr>
        <w:pStyle w:val="5"/>
        <w:spacing w:line="432" w:lineRule="auto"/>
        <w:ind w:firstLine="420" w:firstLineChars="200"/>
        <w:jc w:val="both"/>
        <w:rPr>
          <w:color w:val="3D3D3D"/>
          <w:sz w:val="21"/>
          <w:szCs w:val="21"/>
        </w:rPr>
      </w:pPr>
      <w:r>
        <w:rPr>
          <w:rFonts w:hint="eastAsia"/>
          <w:color w:val="3D3D3D"/>
          <w:sz w:val="21"/>
          <w:szCs w:val="21"/>
        </w:rPr>
        <w:t>政策法规类信息：27条，占主动公开信息量的1.3%，包括政府决策、法规文件等内容。</w:t>
      </w:r>
    </w:p>
    <w:p>
      <w:pPr>
        <w:pStyle w:val="5"/>
        <w:spacing w:line="432" w:lineRule="auto"/>
        <w:ind w:firstLine="420" w:firstLineChars="200"/>
        <w:jc w:val="both"/>
        <w:rPr>
          <w:color w:val="3D3D3D"/>
          <w:sz w:val="21"/>
          <w:szCs w:val="21"/>
        </w:rPr>
      </w:pPr>
      <w:r>
        <w:rPr>
          <w:rFonts w:hint="eastAsia"/>
          <w:color w:val="3D3D3D"/>
          <w:sz w:val="21"/>
          <w:szCs w:val="21"/>
        </w:rPr>
        <w:t>行政执法类信息：74条，占主动公开信息量的3.5%，包括行政处罚制度、违法典型案例等内容。</w:t>
      </w:r>
    </w:p>
    <w:p>
      <w:pPr>
        <w:pStyle w:val="5"/>
        <w:spacing w:line="432" w:lineRule="auto"/>
        <w:ind w:firstLine="420" w:firstLineChars="200"/>
        <w:jc w:val="both"/>
        <w:rPr>
          <w:color w:val="3D3D3D"/>
          <w:sz w:val="21"/>
          <w:szCs w:val="21"/>
        </w:rPr>
      </w:pPr>
      <w:r>
        <w:rPr>
          <w:rFonts w:hint="eastAsia"/>
          <w:color w:val="3D3D3D"/>
          <w:sz w:val="21"/>
          <w:szCs w:val="21"/>
        </w:rPr>
        <w:t>专题类信息：79条，占主动公开信息量的3.7%，包括土地日、地球日、地质灾害预警预报、科学普及等内容。</w:t>
      </w:r>
    </w:p>
    <w:p>
      <w:pPr>
        <w:pStyle w:val="5"/>
        <w:spacing w:line="432" w:lineRule="auto"/>
        <w:ind w:firstLine="420" w:firstLineChars="200"/>
        <w:jc w:val="both"/>
        <w:rPr>
          <w:color w:val="3D3D3D"/>
          <w:sz w:val="21"/>
          <w:szCs w:val="21"/>
        </w:rPr>
      </w:pPr>
      <w:r>
        <w:rPr>
          <w:color w:val="3D3D3D"/>
          <w:sz w:val="21"/>
          <w:szCs w:val="21"/>
        </w:rPr>
        <w:t>专栏</w:t>
      </w:r>
      <w:r>
        <w:rPr>
          <w:rFonts w:hint="eastAsia"/>
          <w:color w:val="3D3D3D"/>
          <w:sz w:val="21"/>
          <w:szCs w:val="21"/>
        </w:rPr>
        <w:t>类信息：121条，占主动公开信息量的5.6% ，包括</w:t>
      </w:r>
      <w:r>
        <w:fldChar w:fldCharType="begin"/>
      </w:r>
      <w:r>
        <w:instrText xml:space="preserve"> HYPERLINK "http://guotu.cixi.gov.cn/col/col61583/index.html" </w:instrText>
      </w:r>
      <w:r>
        <w:fldChar w:fldCharType="separate"/>
      </w:r>
      <w:r>
        <w:rPr>
          <w:color w:val="3D3D3D"/>
          <w:sz w:val="21"/>
          <w:szCs w:val="21"/>
        </w:rPr>
        <w:t>征地阳光工程专栏</w:t>
      </w:r>
      <w:r>
        <w:rPr>
          <w:color w:val="3D3D3D"/>
          <w:sz w:val="21"/>
          <w:szCs w:val="21"/>
        </w:rPr>
        <w:fldChar w:fldCharType="end"/>
      </w:r>
      <w:r>
        <w:rPr>
          <w:rFonts w:hint="eastAsia"/>
          <w:color w:val="3D3D3D"/>
          <w:sz w:val="21"/>
          <w:szCs w:val="21"/>
        </w:rPr>
        <w:t>、土地利用规划“阳光”工程专栏、市国土局“阳光矿政”专栏等内容。  </w:t>
      </w:r>
    </w:p>
    <w:p>
      <w:pPr>
        <w:pStyle w:val="5"/>
        <w:spacing w:line="432" w:lineRule="auto"/>
        <w:ind w:firstLine="420" w:firstLineChars="200"/>
        <w:jc w:val="both"/>
        <w:rPr>
          <w:color w:val="3D3D3D"/>
          <w:sz w:val="21"/>
          <w:szCs w:val="21"/>
        </w:rPr>
      </w:pPr>
      <w:r>
        <w:rPr>
          <w:rFonts w:hint="eastAsia"/>
          <w:color w:val="3D3D3D"/>
          <w:sz w:val="21"/>
          <w:szCs w:val="21"/>
        </w:rPr>
        <w:t>财政类信息：3条，占主动公开信息量的0.1% ，包括资金预算、决算等内容。</w:t>
      </w:r>
    </w:p>
    <w:p>
      <w:pPr>
        <w:pStyle w:val="5"/>
        <w:spacing w:line="432" w:lineRule="auto"/>
        <w:ind w:firstLine="420" w:firstLineChars="200"/>
        <w:jc w:val="both"/>
        <w:rPr>
          <w:color w:val="3D3D3D"/>
          <w:sz w:val="21"/>
          <w:szCs w:val="21"/>
        </w:rPr>
      </w:pPr>
      <w:r>
        <w:rPr>
          <w:rFonts w:hint="eastAsia"/>
          <w:color w:val="3D3D3D"/>
          <w:sz w:val="21"/>
          <w:szCs w:val="21"/>
        </w:rPr>
        <w:t>其他业务类信息：1443条，占主动公开信息量的67.3%，主要包括相关业务类信息。</w:t>
      </w:r>
    </w:p>
    <w:p>
      <w:pPr>
        <w:pStyle w:val="5"/>
        <w:spacing w:line="432" w:lineRule="auto"/>
        <w:ind w:firstLine="420" w:firstLineChars="200"/>
        <w:jc w:val="both"/>
        <w:rPr>
          <w:color w:val="3D3D3D"/>
          <w:sz w:val="21"/>
          <w:szCs w:val="21"/>
        </w:rPr>
      </w:pPr>
      <w:r>
        <w:rPr>
          <w:rFonts w:hint="eastAsia"/>
          <w:color w:val="3D3D3D"/>
          <w:sz w:val="21"/>
          <w:szCs w:val="21"/>
        </w:rPr>
        <w:drawing>
          <wp:inline distT="0" distB="0" distL="0" distR="0">
            <wp:extent cx="3959860" cy="2366010"/>
            <wp:effectExtent l="19050" t="0" r="2400" b="0"/>
            <wp:docPr id="6" name="图片 5"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1.jpg"/>
                    <pic:cNvPicPr>
                      <a:picLocks noChangeAspect="1"/>
                    </pic:cNvPicPr>
                  </pic:nvPicPr>
                  <pic:blipFill>
                    <a:blip r:embed="rId7"/>
                    <a:stretch>
                      <a:fillRect/>
                    </a:stretch>
                  </pic:blipFill>
                  <pic:spPr>
                    <a:xfrm>
                      <a:off x="0" y="0"/>
                      <a:ext cx="3960000" cy="2366141"/>
                    </a:xfrm>
                    <a:prstGeom prst="rect">
                      <a:avLst/>
                    </a:prstGeom>
                  </pic:spPr>
                </pic:pic>
              </a:graphicData>
            </a:graphic>
          </wp:inline>
        </w:drawing>
      </w:r>
    </w:p>
    <w:p>
      <w:pPr>
        <w:pStyle w:val="5"/>
        <w:spacing w:line="432" w:lineRule="auto"/>
        <w:ind w:firstLine="420" w:firstLineChars="200"/>
        <w:jc w:val="both"/>
        <w:rPr>
          <w:color w:val="3D3D3D"/>
          <w:sz w:val="21"/>
          <w:szCs w:val="21"/>
        </w:rPr>
      </w:pPr>
      <w:r>
        <w:rPr>
          <w:rFonts w:hint="eastAsia"/>
          <w:color w:val="3D3D3D"/>
          <w:sz w:val="21"/>
          <w:szCs w:val="21"/>
        </w:rPr>
        <w:t>（三）主动公开政府信息的形式</w:t>
      </w:r>
      <w:r>
        <w:rPr>
          <w:rFonts w:hint="eastAsia"/>
          <w:color w:val="3D3D3D"/>
          <w:sz w:val="21"/>
          <w:szCs w:val="21"/>
        </w:rPr>
        <w:br w:type="textWrapping"/>
      </w:r>
      <w:r>
        <w:rPr>
          <w:rFonts w:hint="eastAsia"/>
          <w:color w:val="3D3D3D"/>
          <w:sz w:val="21"/>
          <w:szCs w:val="21"/>
        </w:rPr>
        <w:t> 　 1.互联网</w:t>
      </w:r>
      <w:r>
        <w:rPr>
          <w:rFonts w:hint="eastAsia"/>
          <w:color w:val="3D3D3D"/>
          <w:sz w:val="21"/>
          <w:szCs w:val="21"/>
        </w:rPr>
        <w:br w:type="textWrapping"/>
      </w:r>
      <w:r>
        <w:rPr>
          <w:rFonts w:hint="eastAsia"/>
          <w:color w:val="3D3D3D"/>
          <w:sz w:val="21"/>
          <w:szCs w:val="21"/>
        </w:rPr>
        <w:t>　　我局通过“慈溪市国土资源局”网站；“慈溪国土资源”政务微博；</w:t>
      </w:r>
      <w:r>
        <w:rPr>
          <w:color w:val="3D3D3D"/>
          <w:sz w:val="21"/>
          <w:szCs w:val="21"/>
        </w:rPr>
        <w:t xml:space="preserve"> “慈溪市不动产登记服务中心 ”</w:t>
      </w:r>
      <w:r>
        <w:rPr>
          <w:rFonts w:hint="eastAsia"/>
          <w:color w:val="3D3D3D"/>
          <w:sz w:val="21"/>
          <w:szCs w:val="21"/>
        </w:rPr>
        <w:t>、“慈溪勤廉国土”、</w:t>
      </w:r>
      <w:r>
        <w:rPr>
          <w:color w:val="3D3D3D"/>
          <w:sz w:val="21"/>
          <w:szCs w:val="21"/>
        </w:rPr>
        <w:t>“</w:t>
      </w:r>
      <w:r>
        <w:rPr>
          <w:rFonts w:hint="eastAsia"/>
          <w:color w:val="3D3D3D"/>
          <w:sz w:val="21"/>
          <w:szCs w:val="21"/>
        </w:rPr>
        <w:t>慈溪法治国土</w:t>
      </w:r>
      <w:r>
        <w:rPr>
          <w:color w:val="3D3D3D"/>
          <w:sz w:val="21"/>
          <w:szCs w:val="21"/>
        </w:rPr>
        <w:t>”</w:t>
      </w:r>
      <w:r>
        <w:rPr>
          <w:rFonts w:hint="eastAsia"/>
          <w:color w:val="3D3D3D"/>
          <w:sz w:val="21"/>
          <w:szCs w:val="21"/>
        </w:rPr>
        <w:t>政务微信；“中国•慈溪”政府门户网站部门镇街道信息公开专栏主动向市民公开各类国土资源信息。</w:t>
      </w:r>
      <w:r>
        <w:rPr>
          <w:rFonts w:hint="eastAsia"/>
          <w:color w:val="3D3D3D"/>
          <w:sz w:val="21"/>
          <w:szCs w:val="21"/>
        </w:rPr>
        <w:br w:type="textWrapping"/>
      </w:r>
      <w:r>
        <w:rPr>
          <w:rFonts w:hint="eastAsia"/>
          <w:color w:val="3D3D3D"/>
          <w:sz w:val="21"/>
          <w:szCs w:val="21"/>
        </w:rPr>
        <w:t>　　2.媒体</w:t>
      </w:r>
      <w:r>
        <w:rPr>
          <w:rFonts w:hint="eastAsia"/>
          <w:color w:val="3D3D3D"/>
          <w:sz w:val="21"/>
          <w:szCs w:val="21"/>
        </w:rPr>
        <w:br w:type="textWrapping"/>
      </w:r>
      <w:r>
        <w:rPr>
          <w:rFonts w:hint="eastAsia"/>
          <w:color w:val="3D3D3D"/>
          <w:sz w:val="21"/>
          <w:szCs w:val="21"/>
        </w:rPr>
        <w:t>    我局定期通过“慈溪广电传播”、“FM106.4电台”、“慈溪日报法治国土专栏和主题日专版”及“LED屏宣传”等媒体主动向市民公开国土资源工作动态。</w:t>
      </w:r>
    </w:p>
    <w:p>
      <w:pPr>
        <w:pStyle w:val="5"/>
        <w:spacing w:line="432" w:lineRule="auto"/>
        <w:ind w:firstLine="420" w:firstLineChars="200"/>
        <w:jc w:val="center"/>
        <w:rPr>
          <w:color w:val="3D3D3D"/>
          <w:sz w:val="21"/>
          <w:szCs w:val="21"/>
        </w:rPr>
      </w:pPr>
      <w:r>
        <w:rPr>
          <w:color w:val="3D3D3D"/>
          <w:sz w:val="21"/>
          <w:szCs w:val="21"/>
        </w:rPr>
        <w:drawing>
          <wp:inline distT="0" distB="0" distL="0" distR="0">
            <wp:extent cx="3959860" cy="2609850"/>
            <wp:effectExtent l="19050" t="0" r="2400" b="0"/>
            <wp:docPr id="5" name="图片 4" descr="res08_attpic_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res08_attpic_brief.jpg"/>
                    <pic:cNvPicPr>
                      <a:picLocks noChangeAspect="1"/>
                    </pic:cNvPicPr>
                  </pic:nvPicPr>
                  <pic:blipFill>
                    <a:blip r:embed="rId8"/>
                    <a:stretch>
                      <a:fillRect/>
                    </a:stretch>
                  </pic:blipFill>
                  <pic:spPr>
                    <a:xfrm>
                      <a:off x="0" y="0"/>
                      <a:ext cx="3960000" cy="2610000"/>
                    </a:xfrm>
                    <a:prstGeom prst="rect">
                      <a:avLst/>
                    </a:prstGeom>
                  </pic:spPr>
                </pic:pic>
              </a:graphicData>
            </a:graphic>
          </wp:inline>
        </w:drawing>
      </w:r>
    </w:p>
    <w:p>
      <w:pPr>
        <w:pStyle w:val="5"/>
        <w:spacing w:line="432" w:lineRule="auto"/>
        <w:ind w:firstLine="420" w:firstLineChars="200"/>
        <w:jc w:val="both"/>
        <w:rPr>
          <w:color w:val="3D3D3D"/>
          <w:sz w:val="21"/>
          <w:szCs w:val="21"/>
        </w:rPr>
      </w:pPr>
      <w:r>
        <w:rPr>
          <w:rFonts w:hint="eastAsia"/>
          <w:color w:val="3D3D3D"/>
          <w:sz w:val="21"/>
          <w:szCs w:val="21"/>
        </w:rPr>
        <w:t>三、回应解读公众问题情况</w:t>
      </w:r>
    </w:p>
    <w:p>
      <w:pPr>
        <w:pStyle w:val="5"/>
        <w:spacing w:line="432" w:lineRule="auto"/>
        <w:ind w:firstLine="420" w:firstLineChars="200"/>
        <w:jc w:val="both"/>
        <w:rPr>
          <w:color w:val="3D3D3D"/>
          <w:sz w:val="21"/>
          <w:szCs w:val="21"/>
        </w:rPr>
      </w:pPr>
      <w:r>
        <w:rPr>
          <w:rFonts w:hint="eastAsia"/>
          <w:color w:val="3D3D3D"/>
          <w:sz w:val="21"/>
          <w:szCs w:val="21"/>
        </w:rPr>
        <w:t>2016年，我局主要负责同志参加新闻发布会1次；通过网上各种渠道共收到群众反映关注问题200余次，通过直接答复、电话答复、转办信访答复等方式受理，均得到妥善解答。</w:t>
      </w:r>
    </w:p>
    <w:p>
      <w:pPr>
        <w:pStyle w:val="5"/>
        <w:spacing w:line="432" w:lineRule="auto"/>
        <w:ind w:firstLine="420" w:firstLineChars="200"/>
        <w:jc w:val="both"/>
        <w:rPr>
          <w:color w:val="3D3D3D"/>
          <w:sz w:val="21"/>
          <w:szCs w:val="21"/>
        </w:rPr>
      </w:pPr>
      <w:r>
        <w:rPr>
          <w:rFonts w:hint="eastAsia"/>
          <w:color w:val="3D3D3D"/>
          <w:sz w:val="21"/>
          <w:szCs w:val="21"/>
        </w:rPr>
        <w:t>四、依申请公开政府信息办理情况</w:t>
      </w:r>
    </w:p>
    <w:p>
      <w:pPr>
        <w:pStyle w:val="5"/>
        <w:spacing w:line="432" w:lineRule="auto"/>
        <w:ind w:firstLine="315" w:firstLineChars="150"/>
        <w:jc w:val="both"/>
        <w:rPr>
          <w:color w:val="3D3D3D"/>
          <w:sz w:val="21"/>
          <w:szCs w:val="21"/>
        </w:rPr>
      </w:pPr>
      <w:r>
        <w:rPr>
          <w:rFonts w:hint="eastAsia"/>
          <w:color w:val="3D3D3D"/>
          <w:sz w:val="21"/>
          <w:szCs w:val="21"/>
        </w:rPr>
        <w:t>（一）依申请公开政府信息工作流程图</w:t>
      </w:r>
    </w:p>
    <w:p>
      <w:pPr>
        <w:pStyle w:val="5"/>
        <w:spacing w:line="432" w:lineRule="auto"/>
        <w:ind w:firstLine="420" w:firstLineChars="200"/>
        <w:jc w:val="both"/>
        <w:rPr>
          <w:color w:val="3D3D3D"/>
          <w:sz w:val="21"/>
          <w:szCs w:val="21"/>
        </w:rPr>
      </w:pPr>
      <w:r>
        <w:rPr>
          <w:rFonts w:hint="eastAsia"/>
          <w:color w:val="3D3D3D"/>
          <w:sz w:val="21"/>
          <w:szCs w:val="21"/>
        </w:rPr>
        <w:br w:type="textWrapping"/>
      </w:r>
      <w:r>
        <w:rPr>
          <w:color w:val="3D3D3D"/>
          <w:sz w:val="21"/>
          <w:szCs w:val="21"/>
        </w:rPr>
        <w:drawing>
          <wp:inline distT="0" distB="0" distL="0" distR="0">
            <wp:extent cx="5274310" cy="3714750"/>
            <wp:effectExtent l="19050" t="0" r="2540" b="0"/>
            <wp:docPr id="8" name="图片 7" descr="未命名.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未命名.JPG"/>
                    <pic:cNvPicPr>
                      <a:picLocks noChangeAspect="1"/>
                    </pic:cNvPicPr>
                  </pic:nvPicPr>
                  <pic:blipFill>
                    <a:blip r:embed="rId9"/>
                    <a:stretch>
                      <a:fillRect/>
                    </a:stretch>
                  </pic:blipFill>
                  <pic:spPr>
                    <a:xfrm>
                      <a:off x="0" y="0"/>
                      <a:ext cx="5274310" cy="3714750"/>
                    </a:xfrm>
                    <a:prstGeom prst="rect">
                      <a:avLst/>
                    </a:prstGeom>
                  </pic:spPr>
                </pic:pic>
              </a:graphicData>
            </a:graphic>
          </wp:inline>
        </w:drawing>
      </w:r>
    </w:p>
    <w:p>
      <w:pPr>
        <w:pStyle w:val="5"/>
        <w:spacing w:line="432" w:lineRule="auto"/>
        <w:ind w:firstLine="420" w:firstLineChars="200"/>
        <w:jc w:val="both"/>
        <w:rPr>
          <w:color w:val="3D3D3D"/>
          <w:sz w:val="21"/>
          <w:szCs w:val="21"/>
        </w:rPr>
      </w:pPr>
      <w:r>
        <w:rPr>
          <w:rFonts w:hint="eastAsia"/>
          <w:color w:val="3D3D3D"/>
          <w:sz w:val="21"/>
          <w:szCs w:val="21"/>
        </w:rPr>
        <w:t>（二）受理依申请公开的数量</w:t>
      </w:r>
      <w:r>
        <w:rPr>
          <w:color w:val="3D3D3D"/>
          <w:sz w:val="21"/>
          <w:szCs w:val="21"/>
        </w:rPr>
        <w:br w:type="textWrapping"/>
      </w:r>
      <w:r>
        <w:rPr>
          <w:color w:val="3D3D3D"/>
          <w:sz w:val="21"/>
          <w:szCs w:val="21"/>
        </w:rPr>
        <w:t>    </w:t>
      </w:r>
      <w:r>
        <w:rPr>
          <w:rFonts w:hint="eastAsia"/>
          <w:color w:val="3D3D3D"/>
          <w:sz w:val="21"/>
          <w:szCs w:val="21"/>
        </w:rPr>
        <w:t>我局</w:t>
      </w:r>
      <w:r>
        <w:rPr>
          <w:color w:val="3D3D3D"/>
          <w:sz w:val="21"/>
          <w:szCs w:val="21"/>
        </w:rPr>
        <w:t>2016</w:t>
      </w:r>
      <w:r>
        <w:rPr>
          <w:rFonts w:hint="eastAsia"/>
          <w:color w:val="3D3D3D"/>
          <w:sz w:val="21"/>
          <w:szCs w:val="21"/>
        </w:rPr>
        <w:t>年度共受理政府信息公开申请</w:t>
      </w:r>
      <w:r>
        <w:rPr>
          <w:color w:val="3D3D3D"/>
          <w:sz w:val="21"/>
          <w:szCs w:val="21"/>
        </w:rPr>
        <w:t>178</w:t>
      </w:r>
      <w:r>
        <w:rPr>
          <w:rFonts w:hint="eastAsia"/>
          <w:color w:val="3D3D3D"/>
          <w:sz w:val="21"/>
          <w:szCs w:val="21"/>
        </w:rPr>
        <w:t>件，其中当面申请</w:t>
      </w:r>
      <w:r>
        <w:rPr>
          <w:color w:val="3D3D3D"/>
          <w:sz w:val="21"/>
          <w:szCs w:val="21"/>
        </w:rPr>
        <w:t>150</w:t>
      </w:r>
      <w:r>
        <w:rPr>
          <w:rFonts w:hint="eastAsia"/>
          <w:color w:val="3D3D3D"/>
          <w:sz w:val="21"/>
          <w:szCs w:val="21"/>
        </w:rPr>
        <w:t>件，网上申请</w:t>
      </w:r>
      <w:r>
        <w:rPr>
          <w:color w:val="3D3D3D"/>
          <w:sz w:val="21"/>
          <w:szCs w:val="21"/>
        </w:rPr>
        <w:t>8</w:t>
      </w:r>
      <w:r>
        <w:rPr>
          <w:rFonts w:hint="eastAsia"/>
          <w:color w:val="3D3D3D"/>
          <w:sz w:val="21"/>
          <w:szCs w:val="21"/>
        </w:rPr>
        <w:t>件，传真、信函等申请</w:t>
      </w:r>
      <w:r>
        <w:rPr>
          <w:color w:val="3D3D3D"/>
          <w:sz w:val="21"/>
          <w:szCs w:val="21"/>
        </w:rPr>
        <w:t>20</w:t>
      </w:r>
      <w:r>
        <w:rPr>
          <w:rFonts w:hint="eastAsia"/>
          <w:color w:val="3D3D3D"/>
          <w:sz w:val="21"/>
          <w:szCs w:val="21"/>
        </w:rPr>
        <w:t>件。</w:t>
      </w:r>
    </w:p>
    <w:p>
      <w:pPr>
        <w:pStyle w:val="5"/>
        <w:spacing w:line="432" w:lineRule="auto"/>
        <w:ind w:firstLine="420" w:firstLineChars="200"/>
        <w:jc w:val="both"/>
        <w:rPr>
          <w:color w:val="3D3D3D"/>
          <w:sz w:val="21"/>
          <w:szCs w:val="21"/>
        </w:rPr>
      </w:pPr>
      <w:r>
        <w:rPr>
          <w:rFonts w:hint="eastAsia"/>
          <w:color w:val="3D3D3D"/>
          <w:sz w:val="21"/>
          <w:szCs w:val="21"/>
        </w:rPr>
        <w:t>（三）受理依申请公开的办理情况</w:t>
      </w:r>
    </w:p>
    <w:p>
      <w:pPr>
        <w:pStyle w:val="5"/>
        <w:spacing w:line="432" w:lineRule="auto"/>
        <w:ind w:firstLine="420" w:firstLineChars="200"/>
        <w:jc w:val="both"/>
        <w:rPr>
          <w:color w:val="3D3D3D"/>
          <w:sz w:val="21"/>
          <w:szCs w:val="21"/>
        </w:rPr>
      </w:pPr>
      <w:r>
        <w:rPr>
          <w:rFonts w:hint="eastAsia"/>
          <w:color w:val="3D3D3D"/>
          <w:sz w:val="21"/>
          <w:szCs w:val="21"/>
        </w:rPr>
        <w:t>我局</w:t>
      </w:r>
      <w:r>
        <w:rPr>
          <w:color w:val="3D3D3D"/>
          <w:sz w:val="21"/>
          <w:szCs w:val="21"/>
        </w:rPr>
        <w:t>2016</w:t>
      </w:r>
      <w:r>
        <w:rPr>
          <w:rFonts w:hint="eastAsia"/>
          <w:color w:val="3D3D3D"/>
          <w:sz w:val="21"/>
          <w:szCs w:val="21"/>
        </w:rPr>
        <w:t>年度已答复信息公开申请</w:t>
      </w:r>
      <w:r>
        <w:rPr>
          <w:color w:val="3D3D3D"/>
          <w:sz w:val="21"/>
          <w:szCs w:val="21"/>
        </w:rPr>
        <w:t>17</w:t>
      </w:r>
      <w:r>
        <w:rPr>
          <w:rFonts w:hint="eastAsia"/>
          <w:color w:val="3D3D3D"/>
          <w:sz w:val="21"/>
          <w:szCs w:val="21"/>
        </w:rPr>
        <w:t>0件。已答复信息公开申请包括：信息可公开</w:t>
      </w:r>
      <w:r>
        <w:rPr>
          <w:color w:val="3D3D3D"/>
          <w:sz w:val="21"/>
          <w:szCs w:val="21"/>
        </w:rPr>
        <w:t>90</w:t>
      </w:r>
      <w:r>
        <w:rPr>
          <w:rFonts w:hint="eastAsia"/>
          <w:color w:val="3D3D3D"/>
          <w:sz w:val="21"/>
          <w:szCs w:val="21"/>
        </w:rPr>
        <w:t>件；部分公开</w:t>
      </w:r>
      <w:r>
        <w:rPr>
          <w:color w:val="3D3D3D"/>
          <w:sz w:val="21"/>
          <w:szCs w:val="21"/>
        </w:rPr>
        <w:t>20</w:t>
      </w:r>
      <w:r>
        <w:rPr>
          <w:rFonts w:hint="eastAsia"/>
          <w:color w:val="3D3D3D"/>
          <w:sz w:val="21"/>
          <w:szCs w:val="21"/>
        </w:rPr>
        <w:t>件；不予公开</w:t>
      </w:r>
      <w:r>
        <w:rPr>
          <w:color w:val="3D3D3D"/>
          <w:sz w:val="21"/>
          <w:szCs w:val="21"/>
        </w:rPr>
        <w:t>2</w:t>
      </w:r>
      <w:r>
        <w:rPr>
          <w:rFonts w:hint="eastAsia"/>
          <w:color w:val="3D3D3D"/>
          <w:sz w:val="21"/>
          <w:szCs w:val="21"/>
        </w:rPr>
        <w:t>件；征求第三方意见</w:t>
      </w:r>
      <w:r>
        <w:rPr>
          <w:color w:val="3D3D3D"/>
          <w:sz w:val="21"/>
          <w:szCs w:val="21"/>
        </w:rPr>
        <w:t>0</w:t>
      </w:r>
      <w:r>
        <w:rPr>
          <w:rFonts w:hint="eastAsia"/>
          <w:color w:val="3D3D3D"/>
          <w:sz w:val="21"/>
          <w:szCs w:val="21"/>
        </w:rPr>
        <w:t>件；延期答复</w:t>
      </w:r>
      <w:r>
        <w:rPr>
          <w:color w:val="3D3D3D"/>
          <w:sz w:val="21"/>
          <w:szCs w:val="21"/>
        </w:rPr>
        <w:t>25</w:t>
      </w:r>
      <w:r>
        <w:rPr>
          <w:rFonts w:hint="eastAsia"/>
          <w:color w:val="3D3D3D"/>
          <w:sz w:val="21"/>
          <w:szCs w:val="21"/>
        </w:rPr>
        <w:t>件；未能提供相关政府信息</w:t>
      </w:r>
      <w:r>
        <w:rPr>
          <w:color w:val="3D3D3D"/>
          <w:sz w:val="21"/>
          <w:szCs w:val="21"/>
        </w:rPr>
        <w:t>61</w:t>
      </w:r>
      <w:r>
        <w:rPr>
          <w:rFonts w:hint="eastAsia"/>
          <w:color w:val="3D3D3D"/>
          <w:sz w:val="21"/>
          <w:szCs w:val="21"/>
        </w:rPr>
        <w:t>件，其中包括信息不存在</w:t>
      </w:r>
      <w:r>
        <w:rPr>
          <w:color w:val="3D3D3D"/>
          <w:sz w:val="21"/>
          <w:szCs w:val="21"/>
        </w:rPr>
        <w:t>42</w:t>
      </w:r>
      <w:r>
        <w:rPr>
          <w:rFonts w:hint="eastAsia"/>
          <w:color w:val="3D3D3D"/>
          <w:sz w:val="21"/>
          <w:szCs w:val="21"/>
        </w:rPr>
        <w:t>件，非本行政机关职能范围</w:t>
      </w:r>
      <w:r>
        <w:rPr>
          <w:color w:val="3D3D3D"/>
          <w:sz w:val="21"/>
          <w:szCs w:val="21"/>
        </w:rPr>
        <w:t>8</w:t>
      </w:r>
      <w:r>
        <w:rPr>
          <w:rFonts w:hint="eastAsia"/>
          <w:color w:val="3D3D3D"/>
          <w:sz w:val="21"/>
          <w:szCs w:val="21"/>
        </w:rPr>
        <w:t>件，内容不明确</w:t>
      </w:r>
      <w:r>
        <w:rPr>
          <w:color w:val="3D3D3D"/>
          <w:sz w:val="21"/>
          <w:szCs w:val="21"/>
        </w:rPr>
        <w:t>11</w:t>
      </w:r>
      <w:r>
        <w:rPr>
          <w:rFonts w:hint="eastAsia"/>
          <w:color w:val="3D3D3D"/>
          <w:sz w:val="21"/>
          <w:szCs w:val="21"/>
        </w:rPr>
        <w:t>件。</w:t>
      </w:r>
    </w:p>
    <w:p>
      <w:pPr>
        <w:pStyle w:val="5"/>
        <w:spacing w:line="432" w:lineRule="auto"/>
        <w:ind w:firstLine="420" w:firstLineChars="200"/>
        <w:jc w:val="both"/>
        <w:rPr>
          <w:color w:val="3D3D3D"/>
          <w:sz w:val="21"/>
          <w:szCs w:val="21"/>
        </w:rPr>
      </w:pPr>
      <w:r>
        <w:rPr>
          <w:color w:val="3D3D3D"/>
          <w:sz w:val="21"/>
          <w:szCs w:val="21"/>
        </w:rPr>
        <w:drawing>
          <wp:inline distT="0" distB="0" distL="0" distR="0">
            <wp:extent cx="3959860" cy="2385695"/>
            <wp:effectExtent l="19050" t="0" r="2400" b="0"/>
            <wp:docPr id="4" name="图片 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2.jpg"/>
                    <pic:cNvPicPr>
                      <a:picLocks noChangeAspect="1"/>
                    </pic:cNvPicPr>
                  </pic:nvPicPr>
                  <pic:blipFill>
                    <a:blip r:embed="rId10"/>
                    <a:stretch>
                      <a:fillRect/>
                    </a:stretch>
                  </pic:blipFill>
                  <pic:spPr>
                    <a:xfrm>
                      <a:off x="0" y="0"/>
                      <a:ext cx="3960000" cy="2385839"/>
                    </a:xfrm>
                    <a:prstGeom prst="rect">
                      <a:avLst/>
                    </a:prstGeom>
                  </pic:spPr>
                </pic:pic>
              </a:graphicData>
            </a:graphic>
          </wp:inline>
        </w:drawing>
      </w:r>
    </w:p>
    <w:p>
      <w:pPr>
        <w:pStyle w:val="5"/>
        <w:spacing w:line="432" w:lineRule="auto"/>
        <w:ind w:firstLine="420" w:firstLineChars="200"/>
        <w:jc w:val="both"/>
        <w:rPr>
          <w:color w:val="3D3D3D"/>
          <w:sz w:val="21"/>
          <w:szCs w:val="21"/>
        </w:rPr>
      </w:pPr>
      <w:r>
        <w:rPr>
          <w:rFonts w:hint="eastAsia"/>
          <w:color w:val="3D3D3D"/>
          <w:sz w:val="21"/>
          <w:szCs w:val="21"/>
        </w:rPr>
        <w:t>（四）“不予公开”的政府信息所涉及的内容及原因</w:t>
      </w:r>
    </w:p>
    <w:p>
      <w:pPr>
        <w:pStyle w:val="5"/>
        <w:spacing w:line="432" w:lineRule="auto"/>
        <w:ind w:firstLine="420" w:firstLineChars="200"/>
        <w:jc w:val="both"/>
        <w:rPr>
          <w:color w:val="3D3D3D"/>
          <w:sz w:val="21"/>
          <w:szCs w:val="21"/>
        </w:rPr>
      </w:pPr>
      <w:r>
        <w:rPr>
          <w:rFonts w:hint="eastAsia"/>
          <w:color w:val="3D3D3D"/>
          <w:sz w:val="21"/>
          <w:szCs w:val="21"/>
        </w:rPr>
        <w:t>该信息因涉及个人隐私或不属于政府信息公开范围，为此不予公开。</w:t>
      </w:r>
    </w:p>
    <w:p>
      <w:pPr>
        <w:pStyle w:val="5"/>
        <w:spacing w:line="432" w:lineRule="auto"/>
        <w:ind w:left="420" w:leftChars="200"/>
        <w:jc w:val="both"/>
        <w:rPr>
          <w:color w:val="3D3D3D"/>
          <w:sz w:val="21"/>
          <w:szCs w:val="21"/>
        </w:rPr>
      </w:pPr>
      <w:r>
        <w:rPr>
          <w:rFonts w:hint="eastAsia"/>
          <w:color w:val="3D3D3D"/>
          <w:sz w:val="21"/>
          <w:szCs w:val="21"/>
        </w:rPr>
        <w:t>五、政府信息公开的收费及减免情况</w:t>
      </w:r>
      <w:r>
        <w:rPr>
          <w:rFonts w:hint="eastAsia"/>
          <w:color w:val="3D3D3D"/>
          <w:sz w:val="21"/>
          <w:szCs w:val="21"/>
        </w:rPr>
        <w:br w:type="textWrapping"/>
      </w:r>
      <w:r>
        <w:rPr>
          <w:rFonts w:hint="eastAsia"/>
          <w:color w:val="3D3D3D"/>
          <w:sz w:val="21"/>
          <w:szCs w:val="21"/>
        </w:rPr>
        <w:t>2016年度因申请人申请减免费用，因此无收费情况。</w:t>
      </w:r>
    </w:p>
    <w:p>
      <w:pPr>
        <w:pStyle w:val="5"/>
        <w:spacing w:line="432" w:lineRule="auto"/>
        <w:ind w:firstLine="420" w:firstLineChars="200"/>
        <w:jc w:val="both"/>
        <w:rPr>
          <w:color w:val="3D3D3D"/>
          <w:sz w:val="21"/>
          <w:szCs w:val="21"/>
        </w:rPr>
      </w:pPr>
      <w:r>
        <w:rPr>
          <w:rFonts w:hint="eastAsia"/>
          <w:color w:val="3D3D3D"/>
          <w:sz w:val="21"/>
          <w:szCs w:val="21"/>
        </w:rPr>
        <w:t>六、因政府信息公开申请行政复议、提起行政诉讼的情况</w:t>
      </w:r>
    </w:p>
    <w:p>
      <w:pPr>
        <w:pStyle w:val="5"/>
        <w:spacing w:line="432" w:lineRule="auto"/>
        <w:ind w:firstLine="420" w:firstLineChars="200"/>
        <w:jc w:val="both"/>
        <w:rPr>
          <w:color w:val="3D3D3D"/>
          <w:sz w:val="21"/>
          <w:szCs w:val="21"/>
        </w:rPr>
      </w:pPr>
      <w:r>
        <w:rPr>
          <w:rFonts w:hint="eastAsia"/>
          <w:color w:val="3D3D3D"/>
          <w:sz w:val="21"/>
          <w:szCs w:val="21"/>
        </w:rPr>
        <w:t>2016年度，因申请信息公开引起的行政复议2件，提起的行政诉讼3件。</w:t>
      </w:r>
    </w:p>
    <w:p>
      <w:pPr>
        <w:pStyle w:val="5"/>
        <w:spacing w:line="432" w:lineRule="auto"/>
        <w:ind w:firstLine="420" w:firstLineChars="200"/>
        <w:jc w:val="both"/>
        <w:rPr>
          <w:color w:val="3D3D3D"/>
          <w:sz w:val="21"/>
          <w:szCs w:val="21"/>
        </w:rPr>
      </w:pPr>
      <w:r>
        <w:rPr>
          <w:rFonts w:hint="eastAsia"/>
          <w:color w:val="3D3D3D"/>
          <w:sz w:val="21"/>
          <w:szCs w:val="21"/>
        </w:rPr>
        <w:t>七、政府信息公开举报投诉情况</w:t>
      </w:r>
    </w:p>
    <w:p>
      <w:pPr>
        <w:pStyle w:val="5"/>
        <w:spacing w:line="432" w:lineRule="auto"/>
        <w:ind w:firstLine="420" w:firstLineChars="200"/>
        <w:jc w:val="both"/>
        <w:rPr>
          <w:color w:val="3D3D3D"/>
          <w:sz w:val="21"/>
          <w:szCs w:val="21"/>
        </w:rPr>
      </w:pPr>
      <w:r>
        <w:rPr>
          <w:rFonts w:hint="eastAsia"/>
          <w:color w:val="3D3D3D"/>
          <w:sz w:val="21"/>
          <w:szCs w:val="21"/>
        </w:rPr>
        <w:t>2016年因申请信息公开收到政府信息公开举报投诉3件。</w:t>
      </w:r>
    </w:p>
    <w:p>
      <w:pPr>
        <w:pStyle w:val="5"/>
        <w:spacing w:line="432" w:lineRule="auto"/>
        <w:ind w:firstLine="420" w:firstLineChars="200"/>
        <w:jc w:val="both"/>
        <w:rPr>
          <w:color w:val="3D3D3D"/>
          <w:sz w:val="21"/>
          <w:szCs w:val="21"/>
        </w:rPr>
      </w:pPr>
      <w:r>
        <w:rPr>
          <w:rFonts w:hint="eastAsia"/>
          <w:color w:val="3D3D3D"/>
          <w:sz w:val="21"/>
          <w:szCs w:val="21"/>
        </w:rPr>
        <w:t>八、政府信息公开工作存在的主要问题和改进措施</w:t>
      </w:r>
    </w:p>
    <w:p>
      <w:pPr>
        <w:pStyle w:val="5"/>
        <w:spacing w:line="432" w:lineRule="auto"/>
        <w:ind w:firstLine="420" w:firstLineChars="200"/>
        <w:jc w:val="both"/>
        <w:rPr>
          <w:color w:val="3D3D3D"/>
          <w:sz w:val="21"/>
          <w:szCs w:val="21"/>
        </w:rPr>
      </w:pPr>
      <w:r>
        <w:rPr>
          <w:rFonts w:hint="eastAsia"/>
          <w:color w:val="3D3D3D"/>
          <w:sz w:val="21"/>
          <w:szCs w:val="21"/>
        </w:rPr>
        <w:t>2016年我局在政府信息公开工作上虽然取得了一定的成效，但是通自查我们也发现了一些不足之处，概括起来主要表现在以下几个方面：</w:t>
      </w:r>
    </w:p>
    <w:p>
      <w:pPr>
        <w:pStyle w:val="5"/>
        <w:spacing w:line="432" w:lineRule="auto"/>
        <w:ind w:firstLine="420" w:firstLineChars="200"/>
        <w:jc w:val="both"/>
        <w:rPr>
          <w:color w:val="3D3D3D"/>
          <w:sz w:val="21"/>
          <w:szCs w:val="21"/>
        </w:rPr>
      </w:pPr>
      <w:r>
        <w:rPr>
          <w:rFonts w:hint="eastAsia"/>
          <w:color w:val="3D3D3D"/>
          <w:sz w:val="21"/>
          <w:szCs w:val="21"/>
        </w:rPr>
        <w:t>1、加强政府信息公开平台建设。加强门户网站建设，科学设置栏目，整合政府公开信息，多渠道、多层次主动、及时地公开政府信息，不断扩大公开内容和覆盖范围，让群众能够及时了解信息，更好地维护群众的知情权、参与权、监督权。　</w:t>
      </w:r>
    </w:p>
    <w:p>
      <w:pPr>
        <w:pStyle w:val="5"/>
        <w:spacing w:line="432" w:lineRule="auto"/>
        <w:ind w:firstLine="420" w:firstLineChars="200"/>
        <w:jc w:val="both"/>
        <w:rPr>
          <w:color w:val="3D3D3D"/>
          <w:sz w:val="21"/>
          <w:szCs w:val="21"/>
        </w:rPr>
      </w:pPr>
      <w:r>
        <w:rPr>
          <w:rFonts w:hint="eastAsia"/>
          <w:color w:val="3D3D3D"/>
          <w:sz w:val="21"/>
          <w:szCs w:val="21"/>
        </w:rPr>
        <w:t>2、</w:t>
      </w:r>
      <w:r>
        <w:rPr>
          <w:color w:val="3D3D3D"/>
          <w:sz w:val="21"/>
          <w:szCs w:val="21"/>
        </w:rPr>
        <w:t>提高工作标准，进一步做好保密工作。继续推进保密工作制度化规范化建设，认真总结政府信息公开的实践经验，按照该公开的全部公开，不能公开的绝对安全保密的要求，进一步加强对政府信息公开、网络信息发布的保密审查，确保保密工作既符合国家和市政府的政策要求，又具有针对性和操作性，努力提高保密工作管理水平。</w:t>
      </w:r>
    </w:p>
    <w:p>
      <w:pPr>
        <w:pStyle w:val="5"/>
        <w:spacing w:line="432" w:lineRule="auto"/>
        <w:ind w:firstLine="420" w:firstLineChars="200"/>
        <w:jc w:val="both"/>
        <w:rPr>
          <w:color w:val="3D3D3D"/>
          <w:sz w:val="21"/>
          <w:szCs w:val="21"/>
        </w:rPr>
      </w:pPr>
      <w:r>
        <w:rPr>
          <w:rFonts w:hint="eastAsia"/>
          <w:color w:val="3D3D3D"/>
          <w:sz w:val="21"/>
          <w:szCs w:val="21"/>
        </w:rPr>
        <w:t>3、</w:t>
      </w:r>
      <w:r>
        <w:rPr>
          <w:color w:val="3D3D3D"/>
          <w:sz w:val="21"/>
          <w:szCs w:val="21"/>
        </w:rPr>
        <w:t>规范办理程序，巩固依申请公开的客观准确性。 日常工作中，针对申请事项加强研究分析，区分性质类别，把握受理、办理和送达环节，规范细致，防范法律风险，杜绝各类人为错误的发生，巩固依申请公开答复的客观准确性，有效降低行政复议和行政诉讼率。</w:t>
      </w:r>
    </w:p>
    <w:p>
      <w:pPr>
        <w:pStyle w:val="5"/>
        <w:spacing w:line="432" w:lineRule="auto"/>
        <w:ind w:firstLine="420" w:firstLineChars="200"/>
        <w:jc w:val="both"/>
        <w:rPr>
          <w:color w:val="3D3D3D"/>
          <w:sz w:val="21"/>
          <w:szCs w:val="21"/>
        </w:rPr>
      </w:pPr>
    </w:p>
    <w:p>
      <w:pPr>
        <w:pStyle w:val="5"/>
        <w:spacing w:line="432" w:lineRule="auto"/>
        <w:ind w:firstLine="420" w:firstLineChars="200"/>
        <w:jc w:val="both"/>
        <w:rPr>
          <w:color w:val="3D3D3D"/>
          <w:sz w:val="21"/>
          <w:szCs w:val="21"/>
        </w:rPr>
      </w:pPr>
      <w:r>
        <w:rPr>
          <w:rFonts w:hint="eastAsia"/>
          <w:color w:val="3D3D3D"/>
          <w:sz w:val="21"/>
          <w:szCs w:val="21"/>
        </w:rPr>
        <w:t>　　　　　　　　　　　　　　　　　　　　</w:t>
      </w:r>
    </w:p>
    <w:p>
      <w:pPr>
        <w:pStyle w:val="5"/>
        <w:spacing w:line="432" w:lineRule="auto"/>
        <w:jc w:val="both"/>
        <w:rPr>
          <w:color w:val="3D3D3D"/>
          <w:sz w:val="21"/>
          <w:szCs w:val="21"/>
        </w:rPr>
      </w:pPr>
    </w:p>
    <w:p>
      <w:pPr>
        <w:pStyle w:val="5"/>
        <w:spacing w:line="432" w:lineRule="auto"/>
        <w:jc w:val="both"/>
        <w:rPr>
          <w:color w:val="3D3D3D"/>
          <w:sz w:val="21"/>
          <w:szCs w:val="21"/>
        </w:rPr>
      </w:pPr>
    </w:p>
    <w:p>
      <w:pPr>
        <w:pStyle w:val="5"/>
        <w:spacing w:line="432" w:lineRule="auto"/>
        <w:jc w:val="both"/>
        <w:rPr>
          <w:color w:val="3D3D3D"/>
          <w:sz w:val="21"/>
          <w:szCs w:val="21"/>
        </w:rPr>
      </w:pPr>
    </w:p>
    <w:p>
      <w:pPr>
        <w:pStyle w:val="5"/>
        <w:spacing w:line="432" w:lineRule="auto"/>
        <w:jc w:val="both"/>
        <w:rPr>
          <w:color w:val="3D3D3D"/>
          <w:sz w:val="21"/>
          <w:szCs w:val="21"/>
        </w:rPr>
      </w:pPr>
    </w:p>
    <w:p>
      <w:pPr>
        <w:pStyle w:val="5"/>
        <w:spacing w:line="432" w:lineRule="auto"/>
        <w:jc w:val="right"/>
        <w:rPr>
          <w:color w:val="3D3D3D"/>
          <w:sz w:val="21"/>
          <w:szCs w:val="21"/>
        </w:rPr>
      </w:pPr>
      <w:r>
        <w:rPr>
          <w:rFonts w:hint="eastAsia"/>
          <w:color w:val="3D3D3D"/>
          <w:sz w:val="21"/>
          <w:szCs w:val="21"/>
        </w:rPr>
        <w:t>　　慈溪市国土资源局</w:t>
      </w:r>
    </w:p>
    <w:p>
      <w:pPr>
        <w:pStyle w:val="5"/>
        <w:spacing w:line="432" w:lineRule="auto"/>
        <w:jc w:val="right"/>
        <w:rPr>
          <w:color w:val="3D3D3D"/>
          <w:sz w:val="21"/>
          <w:szCs w:val="21"/>
        </w:rPr>
      </w:pPr>
      <w:r>
        <w:rPr>
          <w:rFonts w:hint="eastAsia"/>
          <w:color w:val="3D3D3D"/>
          <w:sz w:val="21"/>
          <w:szCs w:val="21"/>
        </w:rPr>
        <w:t>　　                                          二〇一七年一月二十二日</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widowControl/>
        <w:spacing w:line="432" w:lineRule="atLeast"/>
        <w:rPr>
          <w:rFonts w:hint="eastAsia" w:ascii="方正小标宋简体" w:hAnsi="黑体" w:eastAsia="方正小标宋简体" w:cs="方正小标宋简体"/>
          <w:color w:val="000000"/>
          <w:sz w:val="24"/>
        </w:rPr>
      </w:pPr>
      <w:r>
        <w:rPr>
          <w:rFonts w:hint="eastAsia" w:ascii="方正小标宋简体" w:hAnsi="黑体" w:eastAsia="方正小标宋简体" w:cs="方正小标宋简体"/>
          <w:color w:val="000000"/>
          <w:sz w:val="24"/>
        </w:rPr>
        <w:t>附件：</w:t>
      </w:r>
    </w:p>
    <w:p>
      <w:pPr>
        <w:widowControl/>
        <w:spacing w:line="432" w:lineRule="atLeast"/>
        <w:jc w:val="center"/>
        <w:rPr>
          <w:rFonts w:hint="eastAsia" w:ascii="方正小标宋简体" w:hAnsi="黑体" w:eastAsia="方正小标宋简体"/>
          <w:color w:val="000000"/>
          <w:sz w:val="36"/>
          <w:szCs w:val="36"/>
        </w:rPr>
      </w:pPr>
      <w:r>
        <w:rPr>
          <w:rFonts w:hint="eastAsia" w:ascii="方正小标宋简体" w:hAnsi="黑体" w:eastAsia="方正小标宋简体" w:cs="方正小标宋简体"/>
          <w:color w:val="000000"/>
          <w:sz w:val="36"/>
          <w:szCs w:val="36"/>
        </w:rPr>
        <w:t>政府信息公开情况统计表</w:t>
      </w:r>
    </w:p>
    <w:p>
      <w:pPr>
        <w:widowControl/>
        <w:spacing w:line="432" w:lineRule="atLeast"/>
        <w:jc w:val="center"/>
        <w:rPr>
          <w:rFonts w:ascii="楷体_GB2312" w:hAnsi="宋体" w:eastAsia="楷体_GB2312" w:cs="宋体"/>
          <w:color w:val="000000"/>
          <w:sz w:val="24"/>
        </w:rPr>
      </w:pPr>
      <w:r>
        <w:rPr>
          <w:rFonts w:hint="eastAsia" w:ascii="楷体_GB2312" w:hAnsi="宋体" w:eastAsia="楷体_GB2312" w:cs="宋体"/>
          <w:color w:val="000000"/>
          <w:sz w:val="24"/>
        </w:rPr>
        <w:t>（2016</w:t>
      </w:r>
      <w:r>
        <w:rPr>
          <w:rFonts w:hint="eastAsia" w:ascii="楷体_GB2312" w:hAnsi="宋体" w:eastAsia="楷体_GB2312" w:cs="方正楷体_GBK"/>
          <w:color w:val="000000"/>
          <w:sz w:val="24"/>
        </w:rPr>
        <w:t>年度</w:t>
      </w:r>
      <w:r>
        <w:rPr>
          <w:rFonts w:hint="eastAsia" w:ascii="楷体_GB2312" w:hAnsi="宋体" w:eastAsia="楷体_GB2312" w:cs="宋体"/>
          <w:color w:val="000000"/>
          <w:sz w:val="24"/>
        </w:rPr>
        <w:t>）</w:t>
      </w:r>
    </w:p>
    <w:p>
      <w:pPr>
        <w:widowControl/>
        <w:spacing w:line="340" w:lineRule="exact"/>
        <w:jc w:val="left"/>
        <w:rPr>
          <w:rFonts w:ascii="仿宋_GB2312" w:hAnsi="宋体" w:eastAsia="仿宋_GB2312"/>
          <w:color w:val="000000"/>
          <w:szCs w:val="21"/>
        </w:rPr>
      </w:pPr>
    </w:p>
    <w:tbl>
      <w:tblPr>
        <w:tblStyle w:val="6"/>
        <w:tblW w:w="8700" w:type="dxa"/>
        <w:tblInd w:w="8" w:type="dxa"/>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Layout w:type="autofit"/>
        <w:tblCellMar>
          <w:top w:w="0" w:type="dxa"/>
          <w:left w:w="0" w:type="dxa"/>
          <w:bottom w:w="0" w:type="dxa"/>
          <w:right w:w="0" w:type="dxa"/>
        </w:tblCellMar>
      </w:tblPr>
      <w:tblGrid>
        <w:gridCol w:w="6458"/>
        <w:gridCol w:w="806"/>
        <w:gridCol w:w="1436"/>
      </w:tblGrid>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hint="eastAsia" w:ascii="仿宋_GB2312" w:hAnsi="宋体" w:eastAsia="仿宋_GB2312" w:cs="宋体"/>
                <w:bCs/>
                <w:szCs w:val="21"/>
              </w:rPr>
              <w:t>统　计　指　标</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hint="eastAsia" w:ascii="仿宋_GB2312" w:hAnsi="宋体" w:eastAsia="仿宋_GB2312" w:cs="宋体"/>
                <w:bCs/>
                <w:szCs w:val="21"/>
              </w:rPr>
              <w:t>单位</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hint="eastAsia" w:ascii="仿宋_GB2312" w:hAnsi="宋体" w:eastAsia="仿宋_GB2312" w:cs="宋体"/>
                <w:bCs/>
                <w:szCs w:val="21"/>
              </w:rPr>
              <w:t>统计数</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rPr>
                <w:rFonts w:ascii="仿宋_GB2312" w:eastAsia="仿宋_GB2312"/>
                <w:szCs w:val="21"/>
              </w:rPr>
            </w:pPr>
            <w:r>
              <w:rPr>
                <w:rFonts w:hint="eastAsia" w:ascii="仿宋_GB2312" w:hAnsi="宋体" w:eastAsia="仿宋_GB2312" w:cs="方正黑体_GBK"/>
                <w:szCs w:val="21"/>
              </w:rPr>
              <w:t>一、主动公开情况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ascii="仿宋_GB2312" w:hAnsi="宋体" w:eastAsia="仿宋_GB2312" w:cs="宋体"/>
                <w:szCs w:val="21"/>
              </w:rPr>
              <w:t>——</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（一）主动公开政府信息数</w:t>
            </w:r>
          </w:p>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（不同渠道和方式公开相同信息计</w:t>
            </w:r>
            <w:r>
              <w:rPr>
                <w:rFonts w:ascii="仿宋_GB2312" w:hAnsi="宋体" w:eastAsia="仿宋_GB2312" w:cs="方正仿宋_GBK"/>
                <w:szCs w:val="21"/>
              </w:rPr>
              <w:t>1</w:t>
            </w:r>
            <w:r>
              <w:rPr>
                <w:rFonts w:hint="eastAsia" w:ascii="仿宋_GB2312" w:hAnsi="宋体" w:eastAsia="仿宋_GB2312" w:cs="方正仿宋_GBK"/>
                <w:szCs w:val="21"/>
              </w:rPr>
              <w:t>条）</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2144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其中：主动公开规范性文件数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6</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制发规范性文件总数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6</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（二）通过不同渠道和方式公开政府信息的情况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ascii="仿宋_GB2312" w:hAnsi="宋体" w:eastAsia="仿宋_GB2312" w:cs="方正仿宋_GBK"/>
                <w:szCs w:val="21"/>
              </w:rPr>
              <w:t>——</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1</w:t>
            </w:r>
            <w:r>
              <w:rPr>
                <w:rFonts w:hint="eastAsia" w:ascii="仿宋_GB2312" w:hAnsi="宋体" w:eastAsia="仿宋_GB2312" w:cs="方正仿宋_GBK"/>
                <w:szCs w:val="21"/>
              </w:rPr>
              <w:t>．政府公报公开政府信息数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2</w:t>
            </w:r>
            <w:r>
              <w:rPr>
                <w:rFonts w:hint="eastAsia" w:ascii="仿宋_GB2312" w:hAnsi="宋体" w:eastAsia="仿宋_GB2312" w:cs="方正仿宋_GBK"/>
                <w:szCs w:val="21"/>
              </w:rPr>
              <w:t>．政府网站公开政府信息数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2144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3</w:t>
            </w:r>
            <w:r>
              <w:rPr>
                <w:rFonts w:hint="eastAsia" w:ascii="仿宋_GB2312" w:hAnsi="宋体" w:eastAsia="仿宋_GB2312" w:cs="方正仿宋_GBK"/>
                <w:szCs w:val="21"/>
              </w:rPr>
              <w:t>．政务微博公开政府信息数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2783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4</w:t>
            </w:r>
            <w:r>
              <w:rPr>
                <w:rFonts w:hint="eastAsia" w:ascii="仿宋_GB2312" w:hAnsi="宋体" w:eastAsia="仿宋_GB2312" w:cs="方正仿宋_GBK"/>
                <w:szCs w:val="21"/>
              </w:rPr>
              <w:t>．政务微信公开政府信息数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56</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5</w:t>
            </w:r>
            <w:r>
              <w:rPr>
                <w:rFonts w:hint="eastAsia" w:ascii="仿宋_GB2312" w:hAnsi="宋体" w:eastAsia="仿宋_GB2312" w:cs="方正仿宋_GBK"/>
                <w:szCs w:val="21"/>
              </w:rPr>
              <w:t>．其他方式公开政府信息数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rPr>
          <w:trHeight w:val="435"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rPr>
                <w:rFonts w:ascii="仿宋_GB2312" w:eastAsia="仿宋_GB2312"/>
                <w:szCs w:val="21"/>
              </w:rPr>
            </w:pPr>
            <w:r>
              <w:rPr>
                <w:rFonts w:hint="eastAsia" w:ascii="仿宋_GB2312" w:hAnsi="宋体" w:eastAsia="仿宋_GB2312" w:cs="方正黑体_GBK"/>
                <w:szCs w:val="21"/>
              </w:rPr>
              <w:t>二、回应解读情况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ascii="仿宋_GB2312" w:hAnsi="宋体" w:eastAsia="仿宋_GB2312" w:cs="宋体"/>
                <w:szCs w:val="21"/>
              </w:rPr>
              <w:t>——</w:t>
            </w:r>
          </w:p>
        </w:tc>
        <w:tc>
          <w:tcPr>
            <w:tcW w:w="1436" w:type="dxa"/>
            <w:tcBorders>
              <w:right w:val="single" w:color="0A0A0A" w:sz="6" w:space="0"/>
            </w:tcBorders>
            <w:shd w:val="clear" w:color="auto" w:fill="FFFFFF"/>
            <w:vAlign w:val="center"/>
          </w:tcPr>
          <w:p>
            <w:pPr>
              <w:widowControl/>
              <w:spacing w:line="340" w:lineRule="exact"/>
              <w:jc w:val="left"/>
              <w:rPr>
                <w:rFonts w:hint="eastAsia" w:ascii="仿宋_GB2312" w:eastAsia="仿宋_GB2312"/>
                <w:szCs w:val="21"/>
              </w:rPr>
            </w:pPr>
            <w:r>
              <w:rPr>
                <w:rFonts w:hint="eastAsia" w:ascii="仿宋_GB2312" w:eastAsia="仿宋_GB2312"/>
                <w:szCs w:val="21"/>
              </w:rPr>
              <w:t>101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rPr>
          <w:trHeight w:val="737"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（一）回应公众关注热点或重大舆情数</w:t>
            </w:r>
          </w:p>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（不同方式回应同一热点或舆情计</w:t>
            </w:r>
            <w:r>
              <w:rPr>
                <w:rFonts w:ascii="仿宋_GB2312" w:hAnsi="宋体" w:eastAsia="仿宋_GB2312" w:cs="方正仿宋_GBK"/>
                <w:szCs w:val="21"/>
              </w:rPr>
              <w:t>1</w:t>
            </w:r>
            <w:r>
              <w:rPr>
                <w:rFonts w:hint="eastAsia" w:ascii="仿宋_GB2312" w:hAnsi="宋体" w:eastAsia="仿宋_GB2312" w:cs="方正仿宋_GBK"/>
                <w:szCs w:val="21"/>
              </w:rPr>
              <w:t>次）</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（二）通过不同渠道和方式回应解读的情况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ascii="仿宋_GB2312" w:hAnsi="宋体" w:eastAsia="仿宋_GB2312" w:cs="方正仿宋_GBK"/>
                <w:szCs w:val="21"/>
              </w:rPr>
              <w:t>——</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1</w:t>
            </w:r>
            <w:r>
              <w:rPr>
                <w:rFonts w:hint="eastAsia" w:ascii="仿宋_GB2312" w:hAnsi="宋体" w:eastAsia="仿宋_GB2312" w:cs="方正仿宋_GBK"/>
                <w:szCs w:val="21"/>
              </w:rPr>
              <w:t>．参加或举办新闻发布会总次数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其中：主要负责同志参加新闻发布会次数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2</w:t>
            </w:r>
            <w:r>
              <w:rPr>
                <w:rFonts w:hint="eastAsia" w:ascii="仿宋_GB2312" w:hAnsi="宋体" w:eastAsia="仿宋_GB2312" w:cs="方正仿宋_GBK"/>
                <w:szCs w:val="21"/>
              </w:rPr>
              <w:t>．政府网站在线访谈次数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其中：主要负责同志参加政府网站在线访谈次数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3</w:t>
            </w:r>
            <w:r>
              <w:rPr>
                <w:rFonts w:hint="eastAsia" w:ascii="仿宋_GB2312" w:hAnsi="宋体" w:eastAsia="仿宋_GB2312" w:cs="方正仿宋_GBK"/>
                <w:szCs w:val="21"/>
              </w:rPr>
              <w:t>．政策解读稿件发布数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篇</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4</w:t>
            </w:r>
            <w:r>
              <w:rPr>
                <w:rFonts w:hint="eastAsia" w:ascii="仿宋_GB2312" w:hAnsi="宋体" w:eastAsia="仿宋_GB2312" w:cs="方正仿宋_GBK"/>
                <w:szCs w:val="21"/>
              </w:rPr>
              <w:t>．微博微信回应事件数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14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5</w:t>
            </w:r>
            <w:r>
              <w:rPr>
                <w:rFonts w:hint="eastAsia" w:ascii="仿宋_GB2312" w:hAnsi="宋体" w:eastAsia="仿宋_GB2312" w:cs="方正仿宋_GBK"/>
                <w:szCs w:val="21"/>
              </w:rPr>
              <w:t>．其他方式回应事件数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84</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hAnsi="宋体" w:eastAsia="仿宋_GB2312" w:cs="方正黑体_GBK"/>
                <w:szCs w:val="21"/>
              </w:rPr>
              <w:t>三、依申请公开情况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ascii="仿宋_GB2312" w:hAnsi="宋体" w:eastAsia="仿宋_GB2312" w:cs="宋体"/>
                <w:szCs w:val="21"/>
              </w:rPr>
              <w:t>——</w:t>
            </w:r>
          </w:p>
        </w:tc>
        <w:tc>
          <w:tcPr>
            <w:tcW w:w="1436" w:type="dxa"/>
            <w:tcBorders>
              <w:right w:val="single" w:color="0A0A0A" w:sz="6" w:space="0"/>
            </w:tcBorders>
            <w:shd w:val="clear" w:color="auto" w:fill="FFFFFF"/>
            <w:vAlign w:val="center"/>
          </w:tcPr>
          <w:p>
            <w:pPr>
              <w:widowControl/>
              <w:spacing w:line="340" w:lineRule="exact"/>
              <w:jc w:val="left"/>
              <w:rPr>
                <w:rFonts w:ascii="仿宋_GB2312" w:eastAsia="仿宋_GB2312"/>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（一）收到申请数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178</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1</w:t>
            </w:r>
            <w:r>
              <w:rPr>
                <w:rFonts w:hint="eastAsia" w:ascii="仿宋_GB2312" w:hAnsi="宋体" w:eastAsia="仿宋_GB2312" w:cs="方正仿宋_GBK"/>
                <w:szCs w:val="21"/>
              </w:rPr>
              <w:t>．当面申请数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150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2</w:t>
            </w:r>
            <w:r>
              <w:rPr>
                <w:rFonts w:hint="eastAsia" w:ascii="仿宋_GB2312" w:hAnsi="宋体" w:eastAsia="仿宋_GB2312" w:cs="方正仿宋_GBK"/>
                <w:szCs w:val="21"/>
              </w:rPr>
              <w:t>．传真申请数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3</w:t>
            </w:r>
            <w:r>
              <w:rPr>
                <w:rFonts w:hint="eastAsia" w:ascii="仿宋_GB2312" w:hAnsi="宋体" w:eastAsia="仿宋_GB2312" w:cs="方正仿宋_GBK"/>
                <w:szCs w:val="21"/>
              </w:rPr>
              <w:t>．网络申请数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8</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4</w:t>
            </w:r>
            <w:r>
              <w:rPr>
                <w:rFonts w:hint="eastAsia" w:ascii="仿宋_GB2312" w:hAnsi="宋体" w:eastAsia="仿宋_GB2312" w:cs="方正仿宋_GBK"/>
                <w:szCs w:val="21"/>
              </w:rPr>
              <w:t>．信函申请数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20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（二）申请办结数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170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1</w:t>
            </w:r>
            <w:r>
              <w:rPr>
                <w:rFonts w:hint="eastAsia" w:ascii="仿宋_GB2312" w:hAnsi="宋体" w:eastAsia="仿宋_GB2312" w:cs="方正仿宋_GBK"/>
                <w:szCs w:val="21"/>
              </w:rPr>
              <w:t>．按时办结数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145</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2</w:t>
            </w:r>
            <w:r>
              <w:rPr>
                <w:rFonts w:hint="eastAsia" w:ascii="仿宋_GB2312" w:hAnsi="宋体" w:eastAsia="仿宋_GB2312" w:cs="方正仿宋_GBK"/>
                <w:szCs w:val="21"/>
              </w:rPr>
              <w:t>．延期办结数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25</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（三）申请答复数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170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1</w:t>
            </w:r>
            <w:r>
              <w:rPr>
                <w:rFonts w:hint="eastAsia" w:ascii="仿宋_GB2312" w:hAnsi="宋体" w:eastAsia="仿宋_GB2312" w:cs="方正仿宋_GBK"/>
                <w:szCs w:val="21"/>
              </w:rPr>
              <w:t>．属于已主动公开范围数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2</w:t>
            </w:r>
            <w:r>
              <w:rPr>
                <w:rFonts w:hint="eastAsia" w:ascii="仿宋_GB2312" w:hAnsi="宋体" w:eastAsia="仿宋_GB2312" w:cs="方正仿宋_GBK"/>
                <w:szCs w:val="21"/>
              </w:rPr>
              <w:t>．同意公开答复数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90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3</w:t>
            </w:r>
            <w:r>
              <w:rPr>
                <w:rFonts w:hint="eastAsia" w:ascii="仿宋_GB2312" w:hAnsi="宋体" w:eastAsia="仿宋_GB2312" w:cs="方正仿宋_GBK"/>
                <w:szCs w:val="21"/>
              </w:rPr>
              <w:t>．同意部分公开答复数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20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4</w:t>
            </w:r>
            <w:r>
              <w:rPr>
                <w:rFonts w:hint="eastAsia" w:ascii="仿宋_GB2312" w:hAnsi="宋体" w:eastAsia="仿宋_GB2312" w:cs="方正仿宋_GBK"/>
                <w:szCs w:val="21"/>
              </w:rPr>
              <w:t>．不同意公开答复数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其中：涉及国家秘密</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涉及商业秘密</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涉及个人隐私</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危及国家安全、公共安全、经济安全和社会稳定</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不是《条例》所指政府信息</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rPr>
          <w:trHeight w:val="42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法律法规规定的其他情形</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rPr>
          <w:trHeight w:val="420" w:hRule="atLeast"/>
        </w:trPr>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5</w:t>
            </w:r>
            <w:r>
              <w:rPr>
                <w:rFonts w:hint="eastAsia" w:ascii="仿宋_GB2312" w:hAnsi="宋体" w:eastAsia="仿宋_GB2312" w:cs="方正仿宋_GBK"/>
                <w:szCs w:val="21"/>
              </w:rPr>
              <w:t>．不属于本行政机关公开数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8</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6</w:t>
            </w:r>
            <w:r>
              <w:rPr>
                <w:rFonts w:hint="eastAsia" w:ascii="仿宋_GB2312" w:hAnsi="宋体" w:eastAsia="仿宋_GB2312" w:cs="方正仿宋_GBK"/>
                <w:szCs w:val="21"/>
              </w:rPr>
              <w:t>．申请信息不存在数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42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7</w:t>
            </w:r>
            <w:r>
              <w:rPr>
                <w:rFonts w:hint="eastAsia" w:ascii="仿宋_GB2312" w:hAnsi="宋体" w:eastAsia="仿宋_GB2312" w:cs="方正仿宋_GBK"/>
                <w:szCs w:val="21"/>
              </w:rPr>
              <w:t>．告知作出更改补充数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11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8</w:t>
            </w:r>
            <w:r>
              <w:rPr>
                <w:rFonts w:hint="eastAsia" w:ascii="仿宋_GB2312" w:hAnsi="宋体" w:eastAsia="仿宋_GB2312" w:cs="方正仿宋_GBK"/>
                <w:szCs w:val="21"/>
              </w:rPr>
              <w:t>．告知通过其他途径办理数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hAnsi="宋体" w:eastAsia="仿宋_GB2312" w:cs="方正黑体_GBK"/>
                <w:szCs w:val="21"/>
              </w:rPr>
              <w:t>四、行政复议数量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hint="eastAsia" w:ascii="仿宋_GB2312" w:hAnsi="宋体" w:eastAsia="仿宋_GB2312" w:cs="宋体"/>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eastAsia="仿宋_GB2312"/>
                <w:szCs w:val="21"/>
              </w:rPr>
            </w:pPr>
            <w:r>
              <w:rPr>
                <w:rFonts w:hint="eastAsia" w:ascii="仿宋_GB2312" w:eastAsia="仿宋_GB2312"/>
                <w:szCs w:val="21"/>
              </w:rPr>
              <w:t>11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（一）维持具体行政行为数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11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（二）被依法纠错数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（三）其他情形数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hAnsi="宋体" w:eastAsia="仿宋_GB2312" w:cs="方正黑体_GBK"/>
                <w:szCs w:val="21"/>
              </w:rPr>
              <w:t>五、行政诉讼数量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hint="eastAsia" w:ascii="仿宋_GB2312" w:hAnsi="宋体" w:eastAsia="仿宋_GB2312" w:cs="宋体"/>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eastAsia="仿宋_GB2312"/>
                <w:szCs w:val="21"/>
              </w:rPr>
            </w:pPr>
            <w:r>
              <w:rPr>
                <w:rFonts w:hint="eastAsia" w:ascii="仿宋_GB2312" w:eastAsia="仿宋_GB2312"/>
                <w:szCs w:val="21"/>
              </w:rPr>
              <w:t>28</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（一）维持具体行政行为或者驳回原告诉讼请求数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26</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（二）被依法纠错数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hAnsi="宋体" w:eastAsia="仿宋_GB2312"/>
                <w:szCs w:val="21"/>
              </w:rPr>
            </w:pPr>
            <w:r>
              <w:rPr>
                <w:rFonts w:hint="eastAsia" w:ascii="仿宋_GB2312" w:hAnsi="宋体" w:eastAsia="仿宋_GB2312"/>
                <w:szCs w:val="21"/>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（三）其他情形数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hAnsi="宋体" w:eastAsia="仿宋_GB2312" w:cs="方正黑体_GBK"/>
                <w:szCs w:val="21"/>
              </w:rPr>
              <w:t>六、举报投诉数量</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hint="eastAsia" w:ascii="仿宋_GB2312" w:hAnsi="宋体" w:eastAsia="仿宋_GB2312" w:cs="宋体"/>
                <w:szCs w:val="21"/>
              </w:rPr>
              <w:t>件</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eastAsia="仿宋_GB2312"/>
                <w:szCs w:val="21"/>
              </w:rPr>
              <w:t>3</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hAnsi="宋体" w:eastAsia="仿宋_GB2312" w:cs="方正黑体_GBK"/>
                <w:szCs w:val="21"/>
              </w:rPr>
              <w:t>七、依申请公开信息收取的费用</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hint="eastAsia" w:ascii="仿宋_GB2312" w:hAnsi="宋体" w:eastAsia="仿宋_GB2312" w:cs="宋体"/>
                <w:szCs w:val="21"/>
              </w:rPr>
              <w:t>万元</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hint="eastAsia" w:ascii="仿宋_GB2312" w:eastAsia="仿宋_GB2312"/>
                <w:szCs w:val="21"/>
              </w:rPr>
            </w:pPr>
            <w:r>
              <w:rPr>
                <w:rFonts w:hint="eastAsia" w:ascii="仿宋_GB2312"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hAnsi="宋体" w:eastAsia="仿宋_GB2312" w:cs="方正黑体_GBK"/>
                <w:szCs w:val="21"/>
              </w:rPr>
              <w:t>八、机构建设和保障经费情况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ascii="仿宋_GB2312" w:hAnsi="宋体" w:eastAsia="仿宋_GB2312" w:cs="宋体"/>
                <w:szCs w:val="21"/>
              </w:rPr>
              <w:t>——</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（一）政府信息公开工作专门机构数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个</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eastAsia="仿宋_GB2312"/>
                <w:szCs w:val="21"/>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（二）设置政府信息公开查阅点数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个</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eastAsia="仿宋_GB2312"/>
                <w:szCs w:val="21"/>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（三）从事政府信息公开工作人员数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人</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eastAsia="仿宋_GB2312"/>
                <w:szCs w:val="21"/>
              </w:rPr>
              <w:t>2</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1</w:t>
            </w:r>
            <w:r>
              <w:rPr>
                <w:rFonts w:hint="eastAsia" w:ascii="仿宋_GB2312" w:hAnsi="宋体" w:eastAsia="仿宋_GB2312" w:cs="方正仿宋_GBK"/>
                <w:szCs w:val="21"/>
              </w:rPr>
              <w:t>．专职人员数（不包括政府公报及政府网站工作人员数）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人</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eastAsia="仿宋_GB2312"/>
                <w:szCs w:val="21"/>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hAnsi="宋体" w:eastAsia="仿宋_GB2312"/>
                <w:szCs w:val="21"/>
              </w:rPr>
            </w:pPr>
            <w:r>
              <w:rPr>
                <w:rFonts w:hint="eastAsia" w:ascii="仿宋_GB2312" w:hAnsi="宋体" w:eastAsia="仿宋_GB2312" w:cs="方正仿宋_GBK"/>
                <w:szCs w:val="21"/>
              </w:rPr>
              <w:t>　　　　　</w:t>
            </w:r>
            <w:r>
              <w:rPr>
                <w:rFonts w:ascii="仿宋_GB2312" w:hAnsi="宋体" w:eastAsia="仿宋_GB2312" w:cs="方正仿宋_GBK"/>
                <w:szCs w:val="21"/>
              </w:rPr>
              <w:t>2</w:t>
            </w:r>
            <w:r>
              <w:rPr>
                <w:rFonts w:hint="eastAsia" w:ascii="仿宋_GB2312" w:hAnsi="宋体" w:eastAsia="仿宋_GB2312" w:cs="方正仿宋_GBK"/>
                <w:szCs w:val="21"/>
              </w:rPr>
              <w:t>．兼职人员数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人</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eastAsia="仿宋_GB2312"/>
                <w:szCs w:val="21"/>
              </w:rPr>
              <w:t>1</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ind w:firstLine="390"/>
              <w:jc w:val="left"/>
              <w:rPr>
                <w:rFonts w:ascii="仿宋_GB2312" w:hAnsi="宋体" w:eastAsia="仿宋_GB2312" w:cs="方正仿宋_GBK"/>
                <w:szCs w:val="21"/>
              </w:rPr>
            </w:pPr>
            <w:r>
              <w:rPr>
                <w:rFonts w:hint="eastAsia" w:ascii="仿宋_GB2312" w:hAnsi="宋体" w:eastAsia="仿宋_GB2312" w:cs="方正仿宋_GBK"/>
                <w:szCs w:val="21"/>
              </w:rPr>
              <w:t>（四）政府信息公开专项经费（不包括用于政府公报编辑管理及</w:t>
            </w:r>
          </w:p>
          <w:p>
            <w:pPr>
              <w:widowControl/>
              <w:spacing w:line="340" w:lineRule="exact"/>
              <w:ind w:firstLine="1035" w:firstLineChars="493"/>
              <w:jc w:val="left"/>
              <w:rPr>
                <w:rFonts w:ascii="仿宋_GB2312" w:hAnsi="宋体" w:eastAsia="仿宋_GB2312"/>
                <w:szCs w:val="21"/>
              </w:rPr>
            </w:pPr>
            <w:r>
              <w:rPr>
                <w:rFonts w:hint="eastAsia" w:ascii="仿宋_GB2312" w:hAnsi="宋体" w:eastAsia="仿宋_GB2312" w:cs="方正仿宋_GBK"/>
                <w:szCs w:val="21"/>
              </w:rPr>
              <w:t>政府网站建设维护等方面的经费）</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hAnsi="宋体" w:eastAsia="仿宋_GB2312"/>
                <w:szCs w:val="21"/>
              </w:rPr>
            </w:pPr>
            <w:r>
              <w:rPr>
                <w:rFonts w:hint="eastAsia" w:ascii="仿宋_GB2312" w:hAnsi="宋体" w:eastAsia="仿宋_GB2312" w:cs="方正仿宋_GBK"/>
                <w:szCs w:val="21"/>
              </w:rPr>
              <w:t>万元</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hAnsi="宋体" w:eastAsia="仿宋_GB2312" w:cs="方正黑体_GBK"/>
                <w:szCs w:val="21"/>
              </w:rPr>
              <w:t>九、政府信息公开会议和培训情况</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ascii="仿宋_GB2312" w:hAnsi="宋体" w:eastAsia="仿宋_GB2312" w:cs="宋体"/>
                <w:szCs w:val="21"/>
              </w:rPr>
              <w:t>——</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hAnsi="宋体" w:eastAsia="仿宋_GB2312" w:cs="方正仿宋_GBK"/>
                <w:szCs w:val="21"/>
              </w:rPr>
              <w:t>　　（一）召开政府信息公开工作会议或专题会议数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hint="eastAsia" w:ascii="仿宋_GB2312" w:hAnsi="宋体" w:eastAsia="仿宋_GB2312" w:cs="方正仿宋_GBK"/>
                <w:szCs w:val="21"/>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hAnsi="宋体" w:eastAsia="仿宋_GB2312" w:cs="方正仿宋_GBK"/>
                <w:szCs w:val="21"/>
              </w:rPr>
              <w:t>　　（二）举办各类培训班数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hint="eastAsia" w:ascii="仿宋_GB2312" w:hAnsi="宋体" w:eastAsia="仿宋_GB2312" w:cs="方正仿宋_GBK"/>
                <w:szCs w:val="21"/>
              </w:rPr>
              <w:t>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eastAsia="仿宋_GB2312"/>
                <w:szCs w:val="21"/>
              </w:rPr>
              <w:t>0</w:t>
            </w:r>
          </w:p>
        </w:tc>
      </w:tr>
      <w:tr>
        <w:tblPrEx>
          <w:tblBorders>
            <w:top w:val="single" w:color="0A0A0A" w:sz="6" w:space="0"/>
            <w:left w:val="single" w:color="0A0A0A" w:sz="6" w:space="0"/>
            <w:bottom w:val="single" w:color="0A0A0A" w:sz="6" w:space="0"/>
            <w:right w:val="single" w:color="0A0A0A" w:sz="6" w:space="0"/>
            <w:insideH w:val="none" w:color="auto" w:sz="0" w:space="0"/>
            <w:insideV w:val="none" w:color="auto" w:sz="0" w:space="0"/>
          </w:tblBorders>
          <w:tblCellMar>
            <w:top w:w="0" w:type="dxa"/>
            <w:left w:w="0" w:type="dxa"/>
            <w:bottom w:w="0" w:type="dxa"/>
            <w:right w:w="0" w:type="dxa"/>
          </w:tblCellMar>
        </w:tblPrEx>
        <w:tc>
          <w:tcPr>
            <w:tcW w:w="6458"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hAnsi="宋体" w:eastAsia="仿宋_GB2312" w:cs="方正仿宋_GBK"/>
                <w:szCs w:val="21"/>
              </w:rPr>
              <w:t>　　（三）接受培训人员数</w:t>
            </w:r>
          </w:p>
        </w:tc>
        <w:tc>
          <w:tcPr>
            <w:tcW w:w="80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center"/>
              <w:rPr>
                <w:rFonts w:ascii="仿宋_GB2312" w:eastAsia="仿宋_GB2312"/>
                <w:szCs w:val="21"/>
              </w:rPr>
            </w:pPr>
            <w:r>
              <w:rPr>
                <w:rFonts w:hint="eastAsia" w:ascii="仿宋_GB2312" w:hAnsi="宋体" w:eastAsia="仿宋_GB2312" w:cs="方正仿宋_GBK"/>
                <w:szCs w:val="21"/>
              </w:rPr>
              <w:t>人次</w:t>
            </w:r>
          </w:p>
        </w:tc>
        <w:tc>
          <w:tcPr>
            <w:tcW w:w="14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line="340" w:lineRule="exact"/>
              <w:jc w:val="left"/>
              <w:rPr>
                <w:rFonts w:ascii="仿宋_GB2312" w:eastAsia="仿宋_GB2312"/>
                <w:szCs w:val="21"/>
              </w:rPr>
            </w:pPr>
            <w:r>
              <w:rPr>
                <w:rFonts w:hint="eastAsia" w:ascii="仿宋_GB2312" w:eastAsia="仿宋_GB2312"/>
                <w:szCs w:val="21"/>
              </w:rPr>
              <w:t>0</w:t>
            </w:r>
          </w:p>
        </w:tc>
      </w:tr>
    </w:tbl>
    <w:p>
      <w:pPr>
        <w:widowControl/>
        <w:spacing w:line="340" w:lineRule="exact"/>
        <w:jc w:val="left"/>
        <w:rPr>
          <w:rFonts w:ascii="仿宋_GB2312" w:hAnsi="宋体" w:eastAsia="仿宋_GB2312"/>
          <w:color w:val="000000"/>
          <w:szCs w:val="21"/>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45126"/>
      <w:docPartObj>
        <w:docPartGallery w:val="AutoText"/>
      </w:docPartObj>
    </w:sdtPr>
    <w:sdtContent>
      <w:p>
        <w:pPr>
          <w:pStyle w:val="3"/>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95194"/>
    <w:rsid w:val="000361F6"/>
    <w:rsid w:val="00044B1E"/>
    <w:rsid w:val="00053EB8"/>
    <w:rsid w:val="000618AB"/>
    <w:rsid w:val="000648BE"/>
    <w:rsid w:val="00082B42"/>
    <w:rsid w:val="001303B2"/>
    <w:rsid w:val="00142E36"/>
    <w:rsid w:val="00152326"/>
    <w:rsid w:val="00153293"/>
    <w:rsid w:val="0019291C"/>
    <w:rsid w:val="00220BF0"/>
    <w:rsid w:val="00221950"/>
    <w:rsid w:val="00245736"/>
    <w:rsid w:val="00250616"/>
    <w:rsid w:val="002611B5"/>
    <w:rsid w:val="002714DD"/>
    <w:rsid w:val="00287581"/>
    <w:rsid w:val="00296A37"/>
    <w:rsid w:val="002A37E0"/>
    <w:rsid w:val="002C540E"/>
    <w:rsid w:val="002D452F"/>
    <w:rsid w:val="00334DEE"/>
    <w:rsid w:val="00374BF6"/>
    <w:rsid w:val="0037585C"/>
    <w:rsid w:val="003A6B80"/>
    <w:rsid w:val="003F6841"/>
    <w:rsid w:val="0041275B"/>
    <w:rsid w:val="00427ECD"/>
    <w:rsid w:val="00443C13"/>
    <w:rsid w:val="00454DE8"/>
    <w:rsid w:val="004843DB"/>
    <w:rsid w:val="00486B50"/>
    <w:rsid w:val="00492D4D"/>
    <w:rsid w:val="004F345B"/>
    <w:rsid w:val="00521242"/>
    <w:rsid w:val="0053558A"/>
    <w:rsid w:val="00544020"/>
    <w:rsid w:val="00564243"/>
    <w:rsid w:val="00574888"/>
    <w:rsid w:val="005A70E1"/>
    <w:rsid w:val="005B6FD8"/>
    <w:rsid w:val="00616391"/>
    <w:rsid w:val="00621CEA"/>
    <w:rsid w:val="00622FCF"/>
    <w:rsid w:val="00650C33"/>
    <w:rsid w:val="00660D26"/>
    <w:rsid w:val="006938CB"/>
    <w:rsid w:val="006B1F14"/>
    <w:rsid w:val="006E7644"/>
    <w:rsid w:val="0075021D"/>
    <w:rsid w:val="00773ADC"/>
    <w:rsid w:val="0079378B"/>
    <w:rsid w:val="00794082"/>
    <w:rsid w:val="00794413"/>
    <w:rsid w:val="00861F28"/>
    <w:rsid w:val="008727FB"/>
    <w:rsid w:val="00876F8D"/>
    <w:rsid w:val="008A03F2"/>
    <w:rsid w:val="008A75E3"/>
    <w:rsid w:val="008D6F1D"/>
    <w:rsid w:val="008F0F8F"/>
    <w:rsid w:val="008F5659"/>
    <w:rsid w:val="00907D7F"/>
    <w:rsid w:val="00910DD5"/>
    <w:rsid w:val="00925E8F"/>
    <w:rsid w:val="00930A82"/>
    <w:rsid w:val="0093446F"/>
    <w:rsid w:val="00A04D26"/>
    <w:rsid w:val="00A06FE5"/>
    <w:rsid w:val="00A978F5"/>
    <w:rsid w:val="00AA1B11"/>
    <w:rsid w:val="00B02033"/>
    <w:rsid w:val="00B302D9"/>
    <w:rsid w:val="00B33416"/>
    <w:rsid w:val="00B623F3"/>
    <w:rsid w:val="00B8274A"/>
    <w:rsid w:val="00BB749B"/>
    <w:rsid w:val="00BE0472"/>
    <w:rsid w:val="00BE530A"/>
    <w:rsid w:val="00C029B0"/>
    <w:rsid w:val="00C04D60"/>
    <w:rsid w:val="00C33E7C"/>
    <w:rsid w:val="00C34666"/>
    <w:rsid w:val="00C60B54"/>
    <w:rsid w:val="00CB054D"/>
    <w:rsid w:val="00CB1EDD"/>
    <w:rsid w:val="00D0055A"/>
    <w:rsid w:val="00D56C0E"/>
    <w:rsid w:val="00DA3DD0"/>
    <w:rsid w:val="00DA56AB"/>
    <w:rsid w:val="00DB0011"/>
    <w:rsid w:val="00DB0A6C"/>
    <w:rsid w:val="00DB3225"/>
    <w:rsid w:val="00E05D2D"/>
    <w:rsid w:val="00E21E00"/>
    <w:rsid w:val="00E41BFF"/>
    <w:rsid w:val="00E41D5E"/>
    <w:rsid w:val="00E472FE"/>
    <w:rsid w:val="00E473BE"/>
    <w:rsid w:val="00E95268"/>
    <w:rsid w:val="00EC0FBB"/>
    <w:rsid w:val="00EE7C1F"/>
    <w:rsid w:val="00EF179C"/>
    <w:rsid w:val="00F62CD6"/>
    <w:rsid w:val="00F739DB"/>
    <w:rsid w:val="00F83ED9"/>
    <w:rsid w:val="00F95194"/>
    <w:rsid w:val="00FB0522"/>
    <w:rsid w:val="00FF788D"/>
    <w:rsid w:val="117014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uiPriority w:val="99"/>
    <w:rPr>
      <w:rFonts w:hint="eastAsia" w:ascii="宋体" w:hAnsi="宋体" w:eastAsia="宋体"/>
      <w:color w:val="3D3D3D"/>
      <w:u w:val="none"/>
    </w:rPr>
  </w:style>
  <w:style w:type="character" w:customStyle="1" w:styleId="10">
    <w:name w:val="页眉 Char"/>
    <w:basedOn w:val="7"/>
    <w:link w:val="4"/>
    <w:semiHidden/>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uiPriority w:val="99"/>
    <w:rPr>
      <w:sz w:val="18"/>
      <w:szCs w:val="18"/>
    </w:rPr>
  </w:style>
  <w:style w:type="paragraph" w:customStyle="1" w:styleId="13">
    <w:name w:val="custom_unionstyle"/>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DB79AC-E8E2-45FB-88F0-14E6C70CA6A4}">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750</Words>
  <Characters>4281</Characters>
  <Lines>35</Lines>
  <Paragraphs>10</Paragraphs>
  <TotalTime>751</TotalTime>
  <ScaleCrop>false</ScaleCrop>
  <LinksUpToDate>false</LinksUpToDate>
  <CharactersWithSpaces>5021</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2016-02-25T02:28:00Z</dcterms:created>
  <dc:creator>微软用户</dc:creator>
  <cp:lastModifiedBy>Administrator</cp:lastModifiedBy>
  <cp:lastPrinted>2017-03-16T01:53:00Z</cp:lastPrinted>
  <dcterms:modified xsi:type="dcterms:W3CDTF">2021-11-18T07:52:46Z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