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年慈溪市</w:t>
      </w:r>
      <w:r>
        <w:rPr>
          <w:rFonts w:hint="eastAsia" w:ascii="方正小标宋简体" w:hAnsi="方正小标宋简体" w:eastAsia="方正小标宋简体" w:cs="方正小标宋简体"/>
          <w:sz w:val="44"/>
          <w:szCs w:val="44"/>
          <w:lang w:eastAsia="zh-CN"/>
        </w:rPr>
        <w:t>农业农村局</w:t>
      </w:r>
      <w:r>
        <w:rPr>
          <w:rFonts w:hint="eastAsia" w:ascii="方正小标宋简体" w:hAnsi="方正小标宋简体" w:eastAsia="方正小标宋简体" w:cs="方正小标宋简体"/>
          <w:sz w:val="44"/>
          <w:szCs w:val="44"/>
        </w:rPr>
        <w:t>信息公开工作</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b/>
          <w:bCs/>
          <w:sz w:val="32"/>
          <w:szCs w:val="32"/>
        </w:rPr>
      </w:pPr>
      <w:r>
        <w:rPr>
          <w:rFonts w:hint="eastAsia" w:ascii="方正小标宋简体" w:hAnsi="方正小标宋简体" w:eastAsia="方正小标宋简体" w:cs="方正小标宋简体"/>
          <w:sz w:val="44"/>
          <w:szCs w:val="44"/>
        </w:rPr>
        <w:t>年度报告</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w:t>
      </w:r>
      <w:r>
        <w:rPr>
          <w:rFonts w:hint="eastAsia" w:ascii="楷体_GB2312" w:hAnsi="楷体_GB2312" w:eastAsia="楷体_GB2312" w:cs="楷体_GB2312"/>
          <w:color w:val="auto"/>
          <w:kern w:val="2"/>
          <w:sz w:val="32"/>
          <w:szCs w:val="32"/>
          <w:lang w:val="en-US" w:eastAsia="zh-CN" w:bidi="ar-SA"/>
        </w:rPr>
        <w:t>2023年1月9日</w:t>
      </w:r>
      <w:r>
        <w:rPr>
          <w:rFonts w:hint="eastAsia" w:ascii="楷体_GB2312" w:hAnsi="楷体_GB2312" w:eastAsia="楷体_GB2312" w:cs="楷体_GB2312"/>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楷体_GB2312" w:hAnsi="楷体_GB2312" w:eastAsia="楷体_GB2312" w:cs="楷体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一、总体情况</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市农业农村</w:t>
      </w:r>
      <w:r>
        <w:rPr>
          <w:rFonts w:hint="eastAsia" w:ascii="仿宋_GB2312" w:hAnsi="仿宋_GB2312" w:eastAsia="仿宋_GB2312" w:cs="仿宋_GB2312"/>
          <w:color w:val="auto"/>
          <w:sz w:val="32"/>
          <w:szCs w:val="32"/>
        </w:rPr>
        <w:t>局在市委、市政府的正确领导下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认真贯彻《中华人民共和国政府信息公开条例》及有关文件精神</w:t>
      </w:r>
      <w:r>
        <w:rPr>
          <w:rFonts w:hint="eastAsia" w:ascii="仿宋_GB2312" w:hAnsi="仿宋_GB2312" w:eastAsia="仿宋_GB2312" w:cs="仿宋_GB2312"/>
          <w:color w:val="auto"/>
          <w:sz w:val="32"/>
          <w:szCs w:val="32"/>
          <w:lang w:eastAsia="zh-CN"/>
        </w:rPr>
        <w:t>，紧紧围绕“三农”工作，坚持把政府信息公开作为农业依法行政的重要手段和服务广大农民、推动农业农村经济发展的根本保障，主动高效地宣传农业农村新闻动态、工作成效，最大限度地实现政府信息资源共享，为促进全市农业农村发展发挥积极作用。</w:t>
      </w:r>
    </w:p>
    <w:p>
      <w:pPr>
        <w:keepNext w:val="0"/>
        <w:keepLines w:val="0"/>
        <w:pageBreakBefore w:val="0"/>
        <w:widowControl w:val="0"/>
        <w:numPr>
          <w:ilvl w:val="0"/>
          <w:numId w:val="1"/>
        </w:numPr>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rPr>
        <w:t>主动公开情况。</w:t>
      </w:r>
      <w:r>
        <w:rPr>
          <w:rFonts w:hint="eastAsia" w:ascii="仿宋_GB2312" w:hAnsi="仿宋_GB2312" w:eastAsia="仿宋_GB2312" w:cs="仿宋_GB2312"/>
          <w:color w:val="auto"/>
          <w:sz w:val="32"/>
          <w:szCs w:val="32"/>
          <w:lang w:eastAsia="zh-CN"/>
        </w:rPr>
        <w:t>根据工作实际，坚持公开为常态，不公开为例外，及时准确发布工作动态和政策信息，包括机构职能、规范性文件、政策解读、通知公告、提案议案、涉农补贴、财政信息、公开指南等内容，按照“全面、通俗、规范”要求切实做好公开各项工作。</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lang w:eastAsia="zh-CN"/>
        </w:rPr>
        <w:t>年主动公开信息</w:t>
      </w:r>
      <w:r>
        <w:rPr>
          <w:rFonts w:hint="eastAsia" w:ascii="仿宋_GB2312" w:hAnsi="仿宋_GB2312" w:eastAsia="仿宋_GB2312" w:cs="仿宋_GB2312"/>
          <w:color w:val="auto"/>
          <w:sz w:val="32"/>
          <w:szCs w:val="32"/>
          <w:lang w:val="en-US" w:eastAsia="zh-CN"/>
        </w:rPr>
        <w:t>265</w:t>
      </w:r>
      <w:r>
        <w:rPr>
          <w:rFonts w:hint="eastAsia" w:ascii="仿宋_GB2312" w:hAnsi="仿宋_GB2312" w:eastAsia="仿宋_GB2312" w:cs="仿宋_GB2312"/>
          <w:color w:val="auto"/>
          <w:sz w:val="32"/>
          <w:szCs w:val="32"/>
          <w:lang w:eastAsia="zh-CN"/>
        </w:rPr>
        <w:t>条，其中</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更新</w:t>
      </w:r>
      <w:r>
        <w:rPr>
          <w:rFonts w:hint="eastAsia" w:ascii="仿宋_GB2312" w:hAnsi="仿宋_GB2312" w:eastAsia="仿宋_GB2312" w:cs="仿宋_GB2312"/>
          <w:color w:val="auto"/>
          <w:sz w:val="32"/>
          <w:szCs w:val="32"/>
          <w:lang w:val="en-US" w:eastAsia="zh-CN"/>
        </w:rPr>
        <w:t>工作年报1条</w:t>
      </w:r>
      <w:r>
        <w:rPr>
          <w:rFonts w:hint="eastAsia" w:ascii="仿宋_GB2312" w:hAnsi="仿宋_GB2312" w:eastAsia="仿宋_GB2312" w:cs="仿宋_GB2312"/>
          <w:color w:val="auto"/>
          <w:sz w:val="32"/>
          <w:szCs w:val="32"/>
          <w:lang w:eastAsia="zh-CN"/>
        </w:rPr>
        <w:t>，领导信息</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条，内设机构信息</w:t>
      </w:r>
      <w:r>
        <w:rPr>
          <w:rFonts w:hint="eastAsia" w:ascii="仿宋_GB2312" w:hAnsi="仿宋_GB2312" w:eastAsia="仿宋_GB2312" w:cs="仿宋_GB2312"/>
          <w:color w:val="auto"/>
          <w:sz w:val="32"/>
          <w:szCs w:val="32"/>
          <w:lang w:val="en-US" w:eastAsia="zh-CN"/>
        </w:rPr>
        <w:t>3条，政策文件20条，</w:t>
      </w:r>
      <w:r>
        <w:rPr>
          <w:rFonts w:hint="eastAsia" w:ascii="仿宋_GB2312" w:hAnsi="仿宋_GB2312" w:eastAsia="仿宋_GB2312" w:cs="仿宋_GB2312"/>
          <w:color w:val="auto"/>
          <w:sz w:val="32"/>
          <w:szCs w:val="32"/>
          <w:lang w:eastAsia="zh-CN"/>
        </w:rPr>
        <w:t>政策解读</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lang w:eastAsia="zh-CN"/>
        </w:rPr>
        <w:t>条，通知公告</w:t>
      </w:r>
      <w:r>
        <w:rPr>
          <w:rFonts w:hint="eastAsia" w:ascii="仿宋_GB2312" w:hAnsi="仿宋_GB2312" w:eastAsia="仿宋_GB2312" w:cs="仿宋_GB2312"/>
          <w:color w:val="auto"/>
          <w:sz w:val="32"/>
          <w:szCs w:val="32"/>
          <w:lang w:val="en-US" w:eastAsia="zh-CN"/>
        </w:rPr>
        <w:t>45</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提案议案</w:t>
      </w:r>
      <w:r>
        <w:rPr>
          <w:rFonts w:hint="eastAsia" w:ascii="仿宋_GB2312" w:hAnsi="仿宋_GB2312" w:eastAsia="仿宋_GB2312" w:cs="仿宋_GB2312"/>
          <w:color w:val="auto"/>
          <w:sz w:val="32"/>
          <w:szCs w:val="32"/>
          <w:lang w:val="en-US" w:eastAsia="zh-CN"/>
        </w:rPr>
        <w:t>62</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lang w:val="en-US" w:eastAsia="zh-CN"/>
        </w:rPr>
        <w:t>，涉农补贴92条，财政预决算22条</w:t>
      </w:r>
      <w:r>
        <w:rPr>
          <w:rFonts w:hint="eastAsia" w:ascii="仿宋_GB2312" w:hAnsi="仿宋_GB2312" w:eastAsia="仿宋_GB2312" w:cs="仿宋_GB2312"/>
          <w:color w:val="auto"/>
          <w:sz w:val="32"/>
          <w:szCs w:val="32"/>
          <w:lang w:eastAsia="zh-CN"/>
        </w:rPr>
        <w:t>，重大决策预公开</w:t>
      </w:r>
      <w:r>
        <w:rPr>
          <w:rFonts w:hint="eastAsia" w:ascii="仿宋_GB2312" w:hAnsi="仿宋_GB2312" w:eastAsia="仿宋_GB2312" w:cs="仿宋_GB2312"/>
          <w:color w:val="auto"/>
          <w:sz w:val="32"/>
          <w:szCs w:val="32"/>
          <w:lang w:val="en-US" w:eastAsia="zh-CN"/>
        </w:rPr>
        <w:t>2条。</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0070C0"/>
          <w:sz w:val="32"/>
          <w:szCs w:val="32"/>
          <w:lang w:val="en-US" w:eastAsia="zh-CN"/>
        </w:rPr>
      </w:pPr>
      <w:r>
        <w:rPr>
          <w:rFonts w:hint="eastAsia" w:ascii="楷体_GB2312" w:hAnsi="楷体_GB2312" w:eastAsia="楷体_GB2312" w:cs="楷体_GB2312"/>
          <w:color w:val="auto"/>
          <w:sz w:val="32"/>
          <w:szCs w:val="32"/>
        </w:rPr>
        <w:t>（二）依申请公开情况。</w:t>
      </w:r>
      <w:r>
        <w:rPr>
          <w:rFonts w:hint="eastAsia" w:ascii="仿宋_GB2312" w:hAnsi="仿宋_GB2312" w:eastAsia="仿宋_GB2312" w:cs="仿宋_GB2312"/>
          <w:color w:val="auto"/>
          <w:sz w:val="32"/>
          <w:szCs w:val="32"/>
        </w:rPr>
        <w:t>完善依申请公开相关程序，切实保障申请人及相关各方的合法权益，对事实清楚的政府信息申请，依法按时答复政府信息公开申请</w:t>
      </w:r>
      <w:r>
        <w:rPr>
          <w:rFonts w:hint="eastAsia" w:ascii="仿宋_GB2312" w:hAnsi="仿宋_GB2312" w:eastAsia="仿宋_GB2312" w:cs="仿宋_GB2312"/>
          <w:color w:val="auto"/>
          <w:sz w:val="32"/>
          <w:szCs w:val="32"/>
          <w:lang w:eastAsia="zh-CN"/>
        </w:rPr>
        <w:t>；对于难以把握的申请，采取多方协商，共同研究推进，切实保障申请人的知情权、提高申请人的满意度。</w:t>
      </w:r>
      <w:r>
        <w:rPr>
          <w:rFonts w:hint="eastAsia" w:ascii="仿宋_GB2312" w:hAnsi="仿宋_GB2312" w:eastAsia="仿宋_GB2312" w:cs="仿宋_GB2312"/>
          <w:color w:val="auto"/>
          <w:sz w:val="32"/>
          <w:szCs w:val="32"/>
        </w:rPr>
        <w:t>同时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对少数申请人不当行使申请权，影响政府信息公开工作正常开展的行为作出必要规范。</w:t>
      </w:r>
      <w:r>
        <w:rPr>
          <w:rFonts w:hint="eastAsia" w:ascii="仿宋_GB2312" w:hAnsi="仿宋_GB2312" w:eastAsia="仿宋_GB2312" w:cs="仿宋_GB2312"/>
          <w:color w:val="auto"/>
          <w:sz w:val="32"/>
          <w:szCs w:val="32"/>
          <w:lang w:val="en-US" w:eastAsia="zh-CN"/>
        </w:rPr>
        <w:t>2022年依申请公开收到15条，办结15条。</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（三）政府信息管理情况。</w:t>
      </w:r>
      <w:r>
        <w:rPr>
          <w:rFonts w:hint="eastAsia" w:ascii="仿宋_GB2312" w:hAnsi="仿宋_GB2312" w:eastAsia="仿宋_GB2312" w:cs="仿宋_GB2312"/>
          <w:color w:val="auto"/>
          <w:sz w:val="32"/>
          <w:szCs w:val="32"/>
        </w:rPr>
        <w:t>严格执行</w:t>
      </w:r>
      <w:r>
        <w:rPr>
          <w:rFonts w:hint="eastAsia" w:ascii="仿宋_GB2312" w:hAnsi="仿宋_GB2312" w:eastAsia="仿宋_GB2312" w:cs="仿宋_GB2312"/>
          <w:color w:val="auto"/>
          <w:sz w:val="32"/>
          <w:szCs w:val="32"/>
          <w:lang w:eastAsia="zh-CN"/>
        </w:rPr>
        <w:t>政务</w:t>
      </w:r>
      <w:r>
        <w:rPr>
          <w:rFonts w:hint="eastAsia" w:ascii="仿宋_GB2312" w:hAnsi="仿宋_GB2312" w:eastAsia="仿宋_GB2312" w:cs="仿宋_GB2312"/>
          <w:color w:val="auto"/>
          <w:sz w:val="32"/>
          <w:szCs w:val="32"/>
        </w:rPr>
        <w:t>公开工作</w:t>
      </w:r>
      <w:r>
        <w:rPr>
          <w:rFonts w:hint="eastAsia" w:ascii="仿宋_GB2312" w:hAnsi="仿宋_GB2312" w:eastAsia="仿宋_GB2312" w:cs="仿宋_GB2312"/>
          <w:color w:val="auto"/>
          <w:sz w:val="32"/>
          <w:szCs w:val="32"/>
          <w:lang w:eastAsia="zh-CN"/>
        </w:rPr>
        <w:t>各项规章</w:t>
      </w:r>
      <w:r>
        <w:rPr>
          <w:rFonts w:hint="eastAsia" w:ascii="仿宋_GB2312" w:hAnsi="仿宋_GB2312" w:eastAsia="仿宋_GB2312" w:cs="仿宋_GB2312"/>
          <w:color w:val="auto"/>
          <w:sz w:val="32"/>
          <w:szCs w:val="32"/>
        </w:rPr>
        <w:t>制度，确保政务公开和政务服务工作推进有组织、有计划、有步骤。建立健全内容发布制度，严格执行“分级审核、先审后发”程序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从源头上保障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公开信息不涉密、涉密信息不公开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rPr>
        <w:t>（四）</w:t>
      </w:r>
      <w:r>
        <w:rPr>
          <w:rFonts w:hint="eastAsia" w:ascii="楷体_GB2312" w:hAnsi="楷体_GB2312" w:eastAsia="楷体_GB2312" w:cs="楷体_GB2312"/>
          <w:color w:val="auto"/>
          <w:sz w:val="32"/>
          <w:szCs w:val="32"/>
          <w:lang w:eastAsia="zh-CN"/>
        </w:rPr>
        <w:t>公开</w:t>
      </w:r>
      <w:r>
        <w:rPr>
          <w:rFonts w:hint="eastAsia" w:ascii="楷体_GB2312" w:hAnsi="楷体_GB2312" w:eastAsia="楷体_GB2312" w:cs="楷体_GB2312"/>
          <w:color w:val="auto"/>
          <w:sz w:val="32"/>
          <w:szCs w:val="32"/>
        </w:rPr>
        <w:t>平台建设情况。</w:t>
      </w:r>
      <w:r>
        <w:rPr>
          <w:rFonts w:hint="eastAsia" w:ascii="仿宋_GB2312" w:hAnsi="仿宋_GB2312" w:eastAsia="仿宋_GB2312" w:cs="仿宋_GB2312"/>
          <w:color w:val="auto"/>
          <w:sz w:val="32"/>
          <w:szCs w:val="32"/>
          <w:lang w:eastAsia="zh-CN"/>
        </w:rPr>
        <w:t>根据浙江省基层政务新媒体规范化建设要求对本单位新媒体账号进行清理，注销微博账号</w:t>
      </w:r>
      <w:r>
        <w:rPr>
          <w:rFonts w:hint="eastAsia" w:ascii="仿宋_GB2312" w:hAnsi="仿宋_GB2312" w:eastAsia="仿宋_GB2312" w:cs="仿宋_GB2312"/>
          <w:color w:val="auto"/>
          <w:sz w:val="32"/>
          <w:szCs w:val="32"/>
          <w:lang w:val="en-US" w:eastAsia="zh-CN"/>
        </w:rPr>
        <w:t>2个，并在慈晓平台开通政务号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发布“三农”工作动态和最新政策</w:t>
      </w:r>
      <w:r>
        <w:rPr>
          <w:rFonts w:hint="eastAsia" w:ascii="仿宋_GB2312" w:hAnsi="仿宋_GB2312" w:eastAsia="仿宋_GB2312" w:cs="仿宋_GB2312"/>
          <w:color w:val="auto"/>
          <w:sz w:val="32"/>
          <w:szCs w:val="32"/>
          <w:lang w:val="en-US" w:eastAsia="zh-CN"/>
        </w:rPr>
        <w:t>148条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2022年共回应公众关注热点或重大舆情数19次，应用知情明政系统处理调研课题需求27件。</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color w:val="auto"/>
          <w:sz w:val="32"/>
          <w:szCs w:val="32"/>
        </w:rPr>
        <w:t>（五）监督保障情况。</w:t>
      </w:r>
      <w:r>
        <w:rPr>
          <w:rFonts w:hint="eastAsia" w:ascii="仿宋_GB2312" w:hAnsi="仿宋_GB2312" w:eastAsia="仿宋_GB2312" w:cs="仿宋_GB2312"/>
          <w:color w:val="auto"/>
          <w:sz w:val="32"/>
          <w:szCs w:val="32"/>
        </w:rPr>
        <w:t>明确</w:t>
      </w:r>
      <w:r>
        <w:rPr>
          <w:rFonts w:hint="eastAsia" w:ascii="仿宋_GB2312" w:hAnsi="仿宋_GB2312" w:eastAsia="仿宋_GB2312" w:cs="仿宋_GB2312"/>
          <w:color w:val="auto"/>
          <w:sz w:val="32"/>
          <w:szCs w:val="32"/>
          <w:lang w:eastAsia="zh-CN"/>
        </w:rPr>
        <w:t>领导责任制</w:t>
      </w:r>
      <w:r>
        <w:rPr>
          <w:rFonts w:hint="eastAsia" w:ascii="仿宋_GB2312" w:hAnsi="仿宋_GB2312" w:eastAsia="仿宋_GB2312" w:cs="仿宋_GB2312"/>
          <w:color w:val="auto"/>
          <w:sz w:val="32"/>
          <w:szCs w:val="32"/>
        </w:rPr>
        <w:t>和</w:t>
      </w:r>
      <w:r>
        <w:rPr>
          <w:rFonts w:hint="eastAsia" w:ascii="仿宋_GB2312" w:hAnsi="仿宋_GB2312" w:eastAsia="仿宋_GB2312" w:cs="仿宋_GB2312"/>
          <w:color w:val="auto"/>
          <w:sz w:val="32"/>
          <w:szCs w:val="32"/>
          <w:lang w:eastAsia="zh-CN"/>
        </w:rPr>
        <w:t>信息公开</w:t>
      </w:r>
      <w:r>
        <w:rPr>
          <w:rFonts w:hint="eastAsia" w:ascii="仿宋_GB2312" w:hAnsi="仿宋_GB2312" w:eastAsia="仿宋_GB2312" w:cs="仿宋_GB2312"/>
          <w:color w:val="auto"/>
          <w:sz w:val="32"/>
          <w:szCs w:val="32"/>
        </w:rPr>
        <w:t>工作机制，由局办公室专门负责政府信息工作的发布与管理</w:t>
      </w:r>
      <w:r>
        <w:rPr>
          <w:rFonts w:hint="eastAsia" w:ascii="仿宋_GB2312" w:hAnsi="仿宋_GB2312" w:eastAsia="仿宋_GB2312" w:cs="仿宋_GB2312"/>
          <w:color w:val="auto"/>
          <w:sz w:val="32"/>
          <w:szCs w:val="32"/>
          <w:lang w:eastAsia="zh-CN"/>
        </w:rPr>
        <w:t>，切实</w:t>
      </w:r>
      <w:r>
        <w:rPr>
          <w:rFonts w:hint="eastAsia" w:ascii="仿宋_GB2312" w:hAnsi="仿宋_GB2312" w:eastAsia="仿宋_GB2312" w:cs="仿宋_GB2312"/>
          <w:color w:val="auto"/>
          <w:sz w:val="32"/>
          <w:szCs w:val="32"/>
        </w:rPr>
        <w:t>保障政府信息公开工作的</w:t>
      </w:r>
      <w:r>
        <w:rPr>
          <w:rFonts w:hint="eastAsia" w:ascii="仿宋_GB2312" w:hAnsi="仿宋_GB2312" w:eastAsia="仿宋_GB2312" w:cs="仿宋_GB2312"/>
          <w:color w:val="auto"/>
          <w:sz w:val="32"/>
          <w:szCs w:val="32"/>
          <w:lang w:eastAsia="zh-CN"/>
        </w:rPr>
        <w:t>平稳有序</w:t>
      </w:r>
      <w:r>
        <w:rPr>
          <w:rFonts w:hint="eastAsia" w:ascii="仿宋_GB2312" w:hAnsi="仿宋_GB2312" w:eastAsia="仿宋_GB2312" w:cs="仿宋_GB2312"/>
          <w:color w:val="auto"/>
          <w:sz w:val="32"/>
          <w:szCs w:val="32"/>
        </w:rPr>
        <w:t>开展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继续规范依申请公开办理机制，</w:t>
      </w:r>
      <w:r>
        <w:rPr>
          <w:rFonts w:hint="eastAsia" w:ascii="仿宋_GB2312" w:hAnsi="仿宋_GB2312" w:eastAsia="仿宋_GB2312" w:cs="仿宋_GB2312"/>
          <w:color w:val="auto"/>
          <w:sz w:val="32"/>
          <w:szCs w:val="32"/>
          <w:highlight w:val="none"/>
          <w:lang w:eastAsia="zh-CN"/>
        </w:rPr>
        <w:t>参加全市统一的政务公开社会评议并定期按规定发布责任追究情况，</w:t>
      </w:r>
      <w:r>
        <w:rPr>
          <w:rFonts w:hint="eastAsia" w:ascii="仿宋_GB2312" w:hAnsi="仿宋_GB2312" w:eastAsia="仿宋_GB2312" w:cs="仿宋_GB2312"/>
          <w:color w:val="auto"/>
          <w:sz w:val="32"/>
          <w:szCs w:val="32"/>
        </w:rPr>
        <w:t>做到答复口径准确、规范、便民，确保</w:t>
      </w:r>
      <w:r>
        <w:rPr>
          <w:rFonts w:hint="eastAsia" w:ascii="仿宋_GB2312" w:hAnsi="仿宋_GB2312" w:eastAsia="仿宋_GB2312" w:cs="仿宋_GB2312"/>
          <w:color w:val="auto"/>
          <w:sz w:val="32"/>
          <w:szCs w:val="32"/>
          <w:lang w:eastAsia="zh-CN"/>
        </w:rPr>
        <w:t>本单位</w:t>
      </w:r>
      <w:r>
        <w:rPr>
          <w:rFonts w:hint="eastAsia" w:ascii="仿宋_GB2312" w:hAnsi="仿宋_GB2312" w:eastAsia="仿宋_GB2312" w:cs="仿宋_GB2312"/>
          <w:color w:val="auto"/>
          <w:sz w:val="32"/>
          <w:szCs w:val="32"/>
        </w:rPr>
        <w:t>政府信息公开的合法、有序、及时。</w:t>
      </w:r>
    </w:p>
    <w:p>
      <w:pPr>
        <w:keepNext w:val="0"/>
        <w:keepLines w:val="0"/>
        <w:pageBreakBefore w:val="0"/>
        <w:widowControl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二、主动公开政府信息情况</w:t>
      </w:r>
    </w:p>
    <w:tbl>
      <w:tblPr>
        <w:tblStyle w:val="4"/>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8</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highlight w:val="yellow"/>
                <w:lang w:val="en-US" w:eastAsia="zh-CN"/>
              </w:rPr>
            </w:pPr>
            <w:r>
              <w:rPr>
                <w:rFonts w:hint="eastAsia" w:ascii="仿宋_GB2312" w:hAnsi="仿宋_GB2312" w:eastAsia="仿宋_GB2312"/>
                <w:color w:val="auto"/>
                <w:sz w:val="24"/>
                <w:szCs w:val="24"/>
                <w:highlight w:val="none"/>
                <w:lang w:val="en-US" w:eastAsia="zh-CN"/>
              </w:rPr>
              <w:t>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olor w:val="auto"/>
                <w:sz w:val="24"/>
                <w:szCs w:val="24"/>
              </w:rPr>
            </w:pPr>
            <w:r>
              <w:rPr>
                <w:rFonts w:hint="eastAsia" w:ascii="黑体" w:hAnsi="黑体" w:eastAsia="黑体" w:cs="黑体"/>
                <w:color w:val="auto"/>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r>
    </w:tbl>
    <w:p>
      <w:pPr>
        <w:keepNext w:val="0"/>
        <w:keepLines w:val="0"/>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三、收到和处理政府信息公开申请情况</w:t>
      </w:r>
    </w:p>
    <w:tbl>
      <w:tblPr>
        <w:tblStyle w:val="4"/>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pacing w:val="-6"/>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15</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olor w:val="auto"/>
                <w:sz w:val="24"/>
                <w:szCs w:val="24"/>
                <w:lang w:val="en-US" w:eastAsia="zh-CN"/>
              </w:rPr>
            </w:pPr>
            <w:r>
              <w:rPr>
                <w:rFonts w:hint="eastAsia" w:ascii="仿宋_GB2312" w:hAnsi="仿宋_GB2312" w:eastAsia="仿宋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color w:val="auto"/>
                <w:kern w:val="2"/>
                <w:sz w:val="24"/>
                <w:szCs w:val="24"/>
                <w:lang w:val="en-US" w:eastAsia="zh-CN" w:bidi="ar-SA"/>
              </w:rPr>
            </w:pPr>
            <w:r>
              <w:rPr>
                <w:rFonts w:hint="eastAsia" w:ascii="仿宋_GB2312" w:hAnsi="仿宋_GB2312" w:eastAsia="仿宋_GB2312"/>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8</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6</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Times New Roman"/>
                <w:kern w:val="2"/>
                <w:sz w:val="24"/>
                <w:szCs w:val="24"/>
                <w:lang w:val="en-US" w:eastAsia="zh-CN" w:bidi="ar-SA"/>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15</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四、政府信息公开行政复议、行政诉讼情况</w:t>
      </w:r>
    </w:p>
    <w:tbl>
      <w:tblPr>
        <w:tblStyle w:val="4"/>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bookmarkStart w:id="0" w:name="_GoBack" w:colFirst="1" w:colLast="14"/>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bookmarkEnd w:id="0"/>
    </w:tbl>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五、存在的主要问题及改进情况</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2022年，市农业农村局有序推进政府信息公开工作，加强对主动公开平台管理工作的规范，按要求对规章实行集中公开，不断创新政策解读方式，实现了政府信息制作、主动发布和解读程序有序衔接。对照《政府信息公开条例》及有关规定要求，当前政府信息公开工作中仍然存在一些问题，比如：规章和行政规范性文件主动公开效率还需进一步提高，政策公开和解读方式还可进一步丰富等。今后</w:t>
      </w:r>
      <w:r>
        <w:rPr>
          <w:rFonts w:hint="eastAsia" w:ascii="仿宋_GB2312" w:hAnsi="仿宋_GB2312" w:eastAsia="仿宋_GB2312" w:cs="仿宋_GB2312"/>
          <w:color w:val="auto"/>
          <w:sz w:val="32"/>
          <w:szCs w:val="32"/>
          <w:lang w:eastAsia="zh-CN"/>
        </w:rPr>
        <w:t>，市农业农村局将继续落实上级关于全面推进政务公开工作的部署及对照年度政务公开工作要点等有关要求，不断加强和改进政府信息公开工作。将社会关心、群众关注的“三农”领域信息及时、准确、全面公开，切实维护全市农民群众的知情权、参与权和监督权，营造规范、透明、高效的“三农”政务环境，助推乡村振兴工作走深向实。</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2022年1月1日至12月31日，本单位共收取信息处理费0元。</w:t>
      </w:r>
    </w:p>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慈溪市农业农村局</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hint="eastAsia" w:ascii="仿宋_GB2312" w:eastAsia="仿宋_GB2312"/>
          <w:color w:val="auto"/>
        </w:rPr>
      </w:pPr>
      <w:r>
        <w:rPr>
          <w:rFonts w:hint="eastAsia" w:ascii="仿宋_GB2312" w:hAnsi="仿宋_GB2312" w:eastAsia="仿宋_GB2312" w:cs="仿宋_GB2312"/>
          <w:color w:val="auto"/>
          <w:kern w:val="2"/>
          <w:sz w:val="32"/>
          <w:szCs w:val="32"/>
          <w:lang w:val="en-US" w:eastAsia="zh-CN" w:bidi="ar-SA"/>
        </w:rPr>
        <w:t>2023年1月9日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pPr>
    </w:p>
    <w:sectPr>
      <w:footerReference r:id="rId3" w:type="default"/>
      <w:pgSz w:w="11906" w:h="16838"/>
      <w:pgMar w:top="1440" w:right="1800" w:bottom="1440" w:left="1800" w:header="851" w:footer="1020"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379F33"/>
    <w:multiLevelType w:val="singleLevel"/>
    <w:tmpl w:val="1F379F3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E5281B"/>
    <w:rsid w:val="04B73F2A"/>
    <w:rsid w:val="095140A9"/>
    <w:rsid w:val="127800C7"/>
    <w:rsid w:val="12F41825"/>
    <w:rsid w:val="13D61E18"/>
    <w:rsid w:val="14D23F70"/>
    <w:rsid w:val="1D241E0F"/>
    <w:rsid w:val="27E7342F"/>
    <w:rsid w:val="2A9E1168"/>
    <w:rsid w:val="2EF148D6"/>
    <w:rsid w:val="3D89076E"/>
    <w:rsid w:val="3E636C5C"/>
    <w:rsid w:val="40AC28B0"/>
    <w:rsid w:val="48E5281B"/>
    <w:rsid w:val="4CBB79CA"/>
    <w:rsid w:val="518D0BA2"/>
    <w:rsid w:val="62A22596"/>
    <w:rsid w:val="685A5F72"/>
    <w:rsid w:val="6CBD4B2C"/>
    <w:rsid w:val="74C21ED6"/>
    <w:rsid w:val="754824A3"/>
    <w:rsid w:val="795F6262"/>
    <w:rsid w:val="7C3B2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2022-01-19T02:07:00Z</dcterms:created>
  <dc:creator>yjy</dc:creator>
  <cp:lastModifiedBy>李郑颖</cp:lastModifiedBy>
  <cp:lastPrinted>2023-01-11T02:15:00Z</cp:lastPrinted>
  <dcterms:modified xsi:type="dcterms:W3CDTF">2024-01-09T08:28:52Z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999B1BFE43234D45B1AD240A78339BF2</vt:lpwstr>
  </property>
</Properties>
</file>