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ascii="方正小标宋简体" w:hAnsi="方正小标宋简体" w:eastAsia="方正小标宋简体" w:cs="方正小标宋简体"/>
          <w:sz w:val="44"/>
          <w:szCs w:val="44"/>
        </w:rPr>
      </w:pPr>
      <w:r>
        <w:rPr>
          <w:rFonts w:ascii="方正小标宋简体" w:hAnsi="方正小标宋简体" w:eastAsia="方正小标宋简体" w:cs="方正小标宋简体"/>
          <w:sz w:val="44"/>
          <w:szCs w:val="44"/>
        </w:rPr>
        <w:t>2021</w:t>
      </w:r>
      <w:r>
        <w:rPr>
          <w:rFonts w:hint="eastAsia" w:ascii="方正小标宋简体" w:hAnsi="方正小标宋简体" w:eastAsia="方正小标宋简体" w:cs="方正小标宋简体"/>
          <w:sz w:val="44"/>
          <w:szCs w:val="44"/>
        </w:rPr>
        <w:t>年慈溪市</w:t>
      </w:r>
      <w:r>
        <w:rPr>
          <w:rFonts w:hint="eastAsia" w:ascii="方正小标宋简体" w:hAnsi="方正小标宋简体" w:eastAsia="方正小标宋简体" w:cs="方正小标宋简体"/>
          <w:sz w:val="44"/>
          <w:szCs w:val="44"/>
          <w:lang w:eastAsia="zh-CN"/>
        </w:rPr>
        <w:t>医疗保障局</w:t>
      </w:r>
      <w:r>
        <w:rPr>
          <w:rFonts w:hint="eastAsia" w:ascii="方正小标宋简体" w:hAnsi="方正小标宋简体" w:eastAsia="方正小标宋简体" w:cs="方正小标宋简体"/>
          <w:sz w:val="44"/>
          <w:szCs w:val="44"/>
        </w:rPr>
        <w:t>信息公开工作</w:t>
      </w: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年度报告</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一、总体情况</w:t>
      </w:r>
    </w:p>
    <w:p>
      <w:pPr>
        <w:keepNext w:val="0"/>
        <w:keepLines w:val="0"/>
        <w:pageBreakBefore w:val="0"/>
        <w:widowControl w:val="0"/>
        <w:kinsoku/>
        <w:wordWrap/>
        <w:overflowPunct/>
        <w:topLinePunct w:val="0"/>
        <w:autoSpaceDE/>
        <w:autoSpaceDN/>
        <w:bidi w:val="0"/>
        <w:adjustRightInd/>
        <w:snapToGrid/>
        <w:spacing w:line="620" w:lineRule="exact"/>
        <w:ind w:firstLine="64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今年以来，市医疗保障局贯彻落实《中华人民共和国政府信息公开条例》，扎实做好医疗保障各项信息公开工作，深化公开内容，拓宽公开渠道，强化监督考核，各项工作有序推进。</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3"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（一）主动公开情况。</w:t>
      </w:r>
      <w:r>
        <w:rPr>
          <w:rFonts w:hint="eastAsia" w:ascii="仿宋_GB2312" w:hAnsi="仿宋_GB2312" w:eastAsia="仿宋_GB2312" w:cs="仿宋_GB2312"/>
          <w:b w:val="0"/>
          <w:bCs w:val="0"/>
          <w:sz w:val="32"/>
          <w:szCs w:val="32"/>
          <w:lang w:val="en-US" w:eastAsia="zh-CN"/>
        </w:rPr>
        <w:t>做好常态化政府信息主动公开和更新，结合政府信息公开门户网站、“慈溪医疗保障”微信公众号等媒介，主动公开本单位各项信息。2021年，我局主动公开政府信息411条，其中政府网站公开97条，政务微信公开306条，《慈溪日报》公开8条。</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（二）依申请公开情况。</w:t>
      </w:r>
      <w:r>
        <w:rPr>
          <w:rFonts w:hint="eastAsia" w:ascii="仿宋_GB2312" w:hAnsi="仿宋_GB2312" w:eastAsia="仿宋_GB2312" w:cs="仿宋_GB2312"/>
          <w:b w:val="0"/>
          <w:bCs w:val="0"/>
          <w:sz w:val="32"/>
          <w:szCs w:val="32"/>
          <w:lang w:val="en-US" w:eastAsia="zh-CN"/>
        </w:rPr>
        <w:t>保持网络、信函、直接申请受理等依申请公开渠道畅通。2021年，我局共收到依申请公开1件，属于部分公开事项，已按期办理完成。无上年结转政府信息公开申请。</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（三）政府信息管理情况。</w:t>
      </w:r>
      <w:r>
        <w:rPr>
          <w:rFonts w:hint="eastAsia" w:ascii="仿宋_GB2312" w:hAnsi="仿宋_GB2312" w:eastAsia="仿宋_GB2312" w:cs="仿宋_GB2312"/>
          <w:b w:val="0"/>
          <w:bCs w:val="0"/>
          <w:sz w:val="32"/>
          <w:szCs w:val="32"/>
          <w:lang w:val="en-US" w:eastAsia="zh-CN"/>
        </w:rPr>
        <w:t>配备专人做好政府信息公开日常工作，</w:t>
      </w:r>
      <w:r>
        <w:rPr>
          <w:rFonts w:hint="eastAsia" w:ascii="仿宋_GB2312" w:eastAsia="仿宋_GB2312"/>
          <w:sz w:val="32"/>
          <w:szCs w:val="32"/>
        </w:rPr>
        <w:t>按照“公开为原则，不公开为例外”的总体要求，</w:t>
      </w:r>
      <w:r>
        <w:rPr>
          <w:rFonts w:hint="eastAsia" w:ascii="仿宋_GB2312" w:hAnsi="仿宋_GB2312" w:eastAsia="仿宋_GB2312" w:cs="仿宋_GB2312"/>
          <w:b w:val="0"/>
          <w:bCs w:val="0"/>
          <w:sz w:val="32"/>
          <w:szCs w:val="32"/>
          <w:lang w:val="en-US" w:eastAsia="zh-CN"/>
        </w:rPr>
        <w:t>按时发布政府信息，维护信息公开渠道。信息公开指南和目录根据市政府信息公开情况及时更新，便于人民群众及时准确查询，推动政府公开工作制度化、透明化。</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（四）政府信息公开平台建设情况。</w:t>
      </w:r>
      <w:r>
        <w:rPr>
          <w:rFonts w:hint="eastAsia" w:ascii="仿宋_GB2312" w:hAnsi="仿宋_GB2312" w:eastAsia="仿宋_GB2312" w:cs="仿宋_GB2312"/>
          <w:b w:val="0"/>
          <w:bCs w:val="0"/>
          <w:sz w:val="32"/>
          <w:szCs w:val="32"/>
          <w:lang w:val="en-US" w:eastAsia="zh-CN"/>
        </w:rPr>
        <w:t>积极配合上级部门完善政府信息公开平台，制定《慈溪市医疗保障局宣传报道和信息公开保密审查制度》，健全政府信息公开保密审查机制。加强对“慈溪医疗保障”微信公众号及微信视频号的信息管理，按要求做好政务新媒体维护。</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（五）监督保障情况。</w:t>
      </w:r>
      <w:r>
        <w:rPr>
          <w:rFonts w:hint="eastAsia" w:ascii="仿宋_GB2312" w:hAnsi="仿宋_GB2312" w:eastAsia="仿宋_GB2312" w:cs="仿宋_GB2312"/>
          <w:b w:val="0"/>
          <w:bCs w:val="0"/>
          <w:sz w:val="32"/>
          <w:szCs w:val="32"/>
          <w:lang w:val="en-US" w:eastAsia="zh-CN"/>
        </w:rPr>
        <w:t>我局高度重视政府信息公开工作，积极参与政务信息公开集中培训、专题培训，积极学习《中华人民共和国政府信息公开条例》等与政府信息公开工作密切相关的行政法规，及时与上级部门联系，协同做好政务公开考核工作，确保政务公开工作规范有序。积极参加全市统一的政务公开社会评议并定期按规定发布责任追究情况。</w:t>
      </w:r>
    </w:p>
    <w:p>
      <w:pPr>
        <w:spacing w:line="560" w:lineRule="exact"/>
        <w:ind w:firstLine="640" w:firstLineChars="20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二、主动公开政府信息情况</w:t>
      </w:r>
    </w:p>
    <w:tbl>
      <w:tblPr>
        <w:tblStyle w:val="2"/>
        <w:tblW w:w="88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588"/>
        <w:gridCol w:w="2252"/>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本年制发件数</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本年废止件数</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规章</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行政规范性文件</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2</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行政许可</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highlight w:val="yellow"/>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行政处罚</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行政强制</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行政事业性收费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bl>
    <w:p>
      <w:pPr>
        <w:spacing w:line="560" w:lineRule="exact"/>
        <w:ind w:firstLine="640" w:firstLineChars="20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三、收到和处理政府信息公开申请情况</w:t>
      </w:r>
    </w:p>
    <w:tbl>
      <w:tblPr>
        <w:tblStyle w:val="2"/>
        <w:tblW w:w="8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80"/>
        <w:gridCol w:w="2028"/>
        <w:gridCol w:w="696"/>
        <w:gridCol w:w="772"/>
        <w:gridCol w:w="705"/>
        <w:gridCol w:w="925"/>
        <w:gridCol w:w="735"/>
        <w:gridCol w:w="460"/>
        <w:gridCol w:w="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sz w:val="18"/>
                <w:szCs w:val="18"/>
              </w:rPr>
            </w:pPr>
            <w:r>
              <w:rPr>
                <w:rFonts w:hint="eastAsia" w:ascii="仿宋_GB2312" w:hAnsi="仿宋_GB2312" w:eastAsia="仿宋_GB2312" w:cs="仿宋_GB2312"/>
                <w:sz w:val="24"/>
                <w:szCs w:val="24"/>
              </w:rPr>
              <w:t>（本列数据的勾稽关系为：第一项加第二项之和，等于第三项加第四项之和）</w:t>
            </w:r>
          </w:p>
        </w:tc>
        <w:tc>
          <w:tcPr>
            <w:tcW w:w="4812" w:type="dxa"/>
            <w:gridSpan w:val="7"/>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sz w:val="18"/>
                <w:szCs w:val="18"/>
              </w:rPr>
            </w:pPr>
          </w:p>
        </w:tc>
        <w:tc>
          <w:tcPr>
            <w:tcW w:w="69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自然人</w:t>
            </w:r>
          </w:p>
        </w:tc>
        <w:tc>
          <w:tcPr>
            <w:tcW w:w="3597" w:type="dxa"/>
            <w:gridSpan w:val="5"/>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法人或其他组织</w:t>
            </w:r>
          </w:p>
        </w:tc>
        <w:tc>
          <w:tcPr>
            <w:tcW w:w="519"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107"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sz w:val="18"/>
                <w:szCs w:val="18"/>
              </w:rPr>
            </w:pPr>
          </w:p>
        </w:tc>
        <w:tc>
          <w:tcPr>
            <w:tcW w:w="69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sz w:val="24"/>
                <w:szCs w:val="24"/>
              </w:rPr>
            </w:pP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商业企业</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科研机构</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社会公益组织</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法律服务机构</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其他</w:t>
            </w:r>
          </w:p>
        </w:tc>
        <w:tc>
          <w:tcPr>
            <w:tcW w:w="51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一、本年新收到政府信息公开申请数量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二、上年结转政府信息公开申请数量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三、本年度办理结果</w:t>
            </w: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（一）予以公开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（二）部分公开（区分处理的，只计这一情形，不计其他情形）</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（三）不予公开</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属于国家秘密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其他法律行政法规禁止公开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危及“三安全一稳定”</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保护第三方合法权益</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属于三类内部事务信息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6.</w:t>
            </w:r>
            <w:r>
              <w:rPr>
                <w:rFonts w:hint="eastAsia" w:ascii="仿宋_GB2312" w:hAnsi="仿宋_GB2312" w:eastAsia="仿宋_GB2312" w:cs="仿宋_GB2312"/>
                <w:sz w:val="24"/>
                <w:szCs w:val="24"/>
              </w:rPr>
              <w:t>属于四类过程性信息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7.</w:t>
            </w:r>
            <w:r>
              <w:rPr>
                <w:rFonts w:hint="eastAsia" w:ascii="仿宋_GB2312" w:hAnsi="仿宋_GB2312" w:eastAsia="仿宋_GB2312" w:cs="仿宋_GB2312"/>
                <w:sz w:val="24"/>
                <w:szCs w:val="24"/>
              </w:rPr>
              <w:t>属于行政执法案卷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8.</w:t>
            </w:r>
            <w:r>
              <w:rPr>
                <w:rFonts w:hint="eastAsia" w:ascii="仿宋_GB2312" w:hAnsi="仿宋_GB2312" w:eastAsia="仿宋_GB2312" w:cs="仿宋_GB2312"/>
                <w:sz w:val="24"/>
                <w:szCs w:val="24"/>
              </w:rPr>
              <w:t>属于行政查询事项</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（四）无法提供</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本机关不掌握相关政府信息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没有现成信息需要另行制作</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补正后申请内容仍不明确</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（五）不予处理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信访举报投诉类申请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要求提供公开出版物</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无正当理由大量反复申请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要求行政机关确认或重新出具已获取信息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（六）其他处理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cs="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申请人无正当理由逾期不补正、行政机关不再处理其政府信息公开申请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cs="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cs="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申请人逾期未按收费通知要求缴纳费用、行政机关不再处理其政府信息公开申请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cs="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cs="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其他</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（七）总计</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四、结转下年度继续办理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bl>
    <w:p>
      <w:pPr>
        <w:spacing w:line="560" w:lineRule="exact"/>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四、政府信息公开行政复议、行政诉讼情况</w:t>
      </w:r>
    </w:p>
    <w:tbl>
      <w:tblPr>
        <w:tblStyle w:val="2"/>
        <w:tblW w:w="88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83"/>
        <w:gridCol w:w="583"/>
        <w:gridCol w:w="583"/>
        <w:gridCol w:w="583"/>
        <w:gridCol w:w="661"/>
        <w:gridCol w:w="529"/>
        <w:gridCol w:w="584"/>
        <w:gridCol w:w="584"/>
        <w:gridCol w:w="584"/>
        <w:gridCol w:w="611"/>
        <w:gridCol w:w="584"/>
        <w:gridCol w:w="584"/>
        <w:gridCol w:w="584"/>
        <w:gridCol w:w="585"/>
        <w:gridCol w:w="61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495" w:hRule="atLeast"/>
          <w:jc w:val="center"/>
        </w:trPr>
        <w:tc>
          <w:tcPr>
            <w:tcW w:w="29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黑体" w:hAnsi="黑体" w:eastAsia="黑体" w:cs="黑体"/>
                <w:sz w:val="24"/>
                <w:szCs w:val="24"/>
              </w:rPr>
            </w:pPr>
            <w:r>
              <w:rPr>
                <w:rFonts w:hint="eastAsia" w:ascii="黑体" w:hAnsi="黑体" w:eastAsia="黑体" w:cs="黑体"/>
                <w:sz w:val="24"/>
                <w:szCs w:val="24"/>
              </w:rPr>
              <w:t>行政复议</w:t>
            </w:r>
          </w:p>
        </w:tc>
        <w:tc>
          <w:tcPr>
            <w:tcW w:w="5846"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黑体" w:hAnsi="黑体" w:eastAsia="黑体" w:cs="黑体"/>
                <w:sz w:val="24"/>
                <w:szCs w:val="24"/>
              </w:rPr>
            </w:pPr>
            <w:r>
              <w:rPr>
                <w:rFonts w:hint="eastAsia" w:ascii="黑体" w:hAnsi="黑体" w:eastAsia="黑体" w:cs="黑体"/>
                <w:sz w:val="24"/>
                <w:szCs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61"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2892"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未经复议直接起诉</w:t>
            </w:r>
          </w:p>
        </w:tc>
        <w:tc>
          <w:tcPr>
            <w:tcW w:w="2954"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95" w:hRule="atLeast"/>
          <w:jc w:val="center"/>
        </w:trPr>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661"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7"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72" w:hRule="atLeast"/>
          <w:jc w:val="center"/>
        </w:trPr>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sz w:val="24"/>
                <w:szCs w:val="24"/>
                <w:lang w:val="en-US" w:eastAsia="zh-CN"/>
              </w:rPr>
              <w:t>0</w:t>
            </w:r>
          </w:p>
        </w:tc>
        <w:tc>
          <w:tcPr>
            <w:tcW w:w="66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tabs>
                <w:tab w:val="center" w:pos="223"/>
              </w:tabs>
              <w:spacing w:line="56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sz w:val="24"/>
                <w:szCs w:val="24"/>
                <w:lang w:val="en-US" w:eastAsia="zh-CN"/>
              </w:rPr>
              <w:t>0</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sz w:val="24"/>
                <w:szCs w:val="24"/>
                <w:lang w:val="en-US" w:eastAsia="zh-CN"/>
              </w:rPr>
              <w:t>0</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sz w:val="24"/>
                <w:szCs w:val="24"/>
                <w:lang w:val="en-US" w:eastAsia="zh-CN"/>
              </w:rPr>
              <w:t>0</w:t>
            </w:r>
          </w:p>
        </w:tc>
        <w:tc>
          <w:tcPr>
            <w:tcW w:w="617"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sz w:val="24"/>
                <w:szCs w:val="24"/>
                <w:lang w:val="en-US" w:eastAsia="zh-CN"/>
              </w:rPr>
              <w:t>0</w:t>
            </w:r>
          </w:p>
        </w:tc>
      </w:tr>
    </w:tbl>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五、存在的主要问题及改进情况</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这一年，我局坚持做好政府信息公开各项工作，圆满完成上级交代的公开任务，主动作为，积极推进，成效显著。但也存在政府信息公开意识需要进一步强化、信息公开效率需要进一步提高的问题。</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针对上述问题，我局全力以赴，积极化解，全面提高政府信息公开实效，努力建设法治政府、廉洁政府、服务型政府：一是以培训促能力提升。根据信息公开要求，开展实务培训，培养相关人员的信息公开意识，提高辨别信息的能力；二是以目录促公开及时。各科室、下属单位定期梳理本科室、本单位须公开事项目录，对照执行，及时准确回应社会关切，确保应公开、尽公开。</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六、其他需要报告的事项</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2021年1月1日至12月31日，本单位共收取信息处理费0元。</w:t>
      </w:r>
      <w:r>
        <w:rPr>
          <w:rFonts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center"/>
        <w:textAlignment w:val="auto"/>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right"/>
        <w:textAlignment w:val="auto"/>
        <w:rPr>
          <w:rFonts w:hint="eastAsia" w:ascii="仿宋_GB2312" w:hAnsi="仿宋_GB2312" w:eastAsia="仿宋_GB2312" w:cs="仿宋_GB2312"/>
          <w:sz w:val="32"/>
          <w:szCs w:val="32"/>
          <w:lang w:eastAsia="zh-CN"/>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慈溪市医疗保障局</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right"/>
        <w:textAlignment w:val="auto"/>
        <w:rPr>
          <w:rFonts w:hint="default" w:ascii="仿宋_GB2312" w:hAnsi="仿宋_GB2312" w:eastAsia="仿宋_GB2312" w:cs="仿宋_GB2312"/>
          <w:sz w:val="32"/>
          <w:szCs w:val="32"/>
          <w:lang w:val="en-US" w:eastAsia="zh-CN"/>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2022年1月11日</w:t>
      </w:r>
    </w:p>
    <w:p>
      <w:pPr>
        <w:keepNext w:val="0"/>
        <w:keepLines w:val="0"/>
        <w:pageBreakBefore w:val="0"/>
        <w:widowControl w:val="0"/>
        <w:kinsoku/>
        <w:wordWrap/>
        <w:overflowPunct/>
        <w:topLinePunct w:val="0"/>
        <w:autoSpaceDE/>
        <w:autoSpaceDN/>
        <w:bidi w:val="0"/>
        <w:adjustRightInd/>
        <w:snapToGrid/>
        <w:spacing w:line="620" w:lineRule="exact"/>
        <w:textAlignment w:val="auto"/>
      </w:pPr>
      <w:bookmarkStart w:id="0" w:name="_GoBack"/>
      <w:bookmarkEnd w:id="0"/>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5E5C261-0AA7-49F6-86FD-B0B50AE9801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script"/>
    <w:pitch w:val="default"/>
    <w:sig w:usb0="00000001" w:usb1="08000000" w:usb2="00000000" w:usb3="00000000" w:csb0="00040000" w:csb1="00000000"/>
    <w:embedRegular r:id="rId2" w:fontKey="{19B08C87-8A9C-4F50-8D07-0D179004D9B8}"/>
  </w:font>
  <w:font w:name="仿宋_GB2312">
    <w:altName w:val="仿宋"/>
    <w:panose1 w:val="02010609030101010101"/>
    <w:charset w:val="86"/>
    <w:family w:val="modern"/>
    <w:pitch w:val="default"/>
    <w:sig w:usb0="00000000" w:usb1="00000000" w:usb2="00000000" w:usb3="00000000" w:csb0="00040000" w:csb1="00000000"/>
    <w:embedRegular r:id="rId3" w:fontKey="{2976E035-CEA3-49E7-9A42-A76E3F328378}"/>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DD7E25"/>
    <w:rsid w:val="04A828E5"/>
    <w:rsid w:val="0B5E4375"/>
    <w:rsid w:val="18347518"/>
    <w:rsid w:val="20861DEE"/>
    <w:rsid w:val="26292275"/>
    <w:rsid w:val="30115A8A"/>
    <w:rsid w:val="32624341"/>
    <w:rsid w:val="40DD7E25"/>
    <w:rsid w:val="41AF02B9"/>
    <w:rsid w:val="44B62299"/>
    <w:rsid w:val="48A44BCE"/>
    <w:rsid w:val="4B0D48EE"/>
    <w:rsid w:val="53C11B2E"/>
    <w:rsid w:val="576173FC"/>
    <w:rsid w:val="58300A12"/>
    <w:rsid w:val="592735D5"/>
    <w:rsid w:val="59BB560D"/>
    <w:rsid w:val="5DA73FA1"/>
    <w:rsid w:val="629458D5"/>
    <w:rsid w:val="71645005"/>
    <w:rsid w:val="778D7277"/>
    <w:rsid w:val="77F97E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98</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2022-01-04T01:09:00Z</dcterms:created>
  <dc:creator>Administrator</dc:creator>
  <cp:lastModifiedBy>暮夏</cp:lastModifiedBy>
  <cp:lastPrinted>2022-01-11T06:19:00Z</cp:lastPrinted>
  <dcterms:modified xsi:type="dcterms:W3CDTF">2022-01-17T02:06:58Z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1DC34597DEDA4374AD40475452B7A5D4</vt:lpwstr>
  </property>
</Properties>
</file>