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pacing w:line="540" w:lineRule="exact"/>
        <w:jc w:val="left"/>
        <w:rPr>
          <w:rFonts w:hint="eastAsia" w:ascii="黑体" w:hAnsi="黑体" w:eastAsia="黑体" w:cs="黑体"/>
          <w:sz w:val="36"/>
          <w:szCs w:val="36"/>
          <w:shd w:val="clear" w:color="auto" w:fill="FFFFFF"/>
        </w:rPr>
      </w:pPr>
      <w:bookmarkStart w:id="0" w:name="_GoBack"/>
      <w:bookmarkEnd w:id="0"/>
      <w:r>
        <w:rPr>
          <w:rFonts w:hint="eastAsia" w:ascii="黑体" w:hAnsi="黑体" w:eastAsia="黑体" w:cs="黑体"/>
          <w:sz w:val="36"/>
          <w:szCs w:val="36"/>
          <w:shd w:val="clear" w:color="auto" w:fill="FFFFFF"/>
        </w:rPr>
        <w:t>附件</w:t>
      </w:r>
    </w:p>
    <w:p>
      <w:pPr>
        <w:suppressAutoHyphens/>
        <w:spacing w:line="540" w:lineRule="exact"/>
        <w:jc w:val="left"/>
        <w:rPr>
          <w:rFonts w:hint="eastAsia" w:ascii="黑体" w:hAnsi="黑体" w:eastAsia="黑体" w:cs="黑体"/>
          <w:color w:val="FF0000"/>
          <w:sz w:val="36"/>
          <w:szCs w:val="36"/>
          <w:shd w:val="clear" w:color="auto" w:fill="FFFFFF"/>
        </w:rPr>
      </w:pPr>
    </w:p>
    <w:p>
      <w:pPr>
        <w:suppressAutoHyphens/>
        <w:spacing w:line="540" w:lineRule="exact"/>
        <w:jc w:val="center"/>
      </w:pPr>
      <w:r>
        <w:rPr>
          <w:rFonts w:hint="eastAsia" w:ascii="黑体" w:hAnsi="黑体" w:eastAsia="黑体" w:cs="黑体"/>
          <w:sz w:val="36"/>
          <w:szCs w:val="36"/>
          <w:shd w:val="clear" w:color="auto" w:fill="FFFFFF"/>
        </w:rPr>
        <w:t>南部美丽乡村建设项目配套基础设施三期工程（梅园互通-寺马线）[慈溪市翠屏山北乡村振兴共富带建设配套基础设施项目（横河段）]征收集体所有土地房屋补偿安置方案（征求意见稿）</w:t>
      </w:r>
    </w:p>
    <w:p>
      <w:pPr>
        <w:spacing w:line="560" w:lineRule="exact"/>
        <w:ind w:firstLine="640" w:firstLineChars="200"/>
        <w:rPr>
          <w:rFonts w:hint="eastAsia" w:ascii="仿宋_GB2312" w:eastAsia="仿宋_GB2312" w:cs="仿宋_GB2312"/>
          <w:szCs w:val="32"/>
        </w:rPr>
      </w:pP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根据已发布的《慈溪市人民政府征收土地预公告》（慈征〔202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33</w:t>
      </w:r>
      <w:r>
        <w:rPr>
          <w:rFonts w:hint="eastAsia" w:ascii="仿宋_GB2312" w:eastAsia="仿宋_GB2312" w:cs="仿宋_GB2312"/>
          <w:szCs w:val="32"/>
        </w:rPr>
        <w:t>号）《宁波市征收集体所有土地房屋拆迁条例》《宁波市征收集体所有土地房屋拆迁条例实施细则》《慈溪市人民政府关于印发慈溪市征收集体所有土地房屋拆迁若干规定的通知》（慈政发〔2016〕29号，以下简称《若干规定》）《关于对〈慈溪市征收集体所有土地房屋拆迁若干规定〉有关问题的解释》（慈土资发〔2016〕16号）《关于对〈2025年度</w:t>
      </w:r>
      <w:r>
        <w:rPr>
          <w:rFonts w:hint="eastAsia" w:ascii="仿宋_GB2312" w:eastAsia="仿宋_GB2312" w:cs="仿宋_GB2312"/>
          <w:szCs w:val="32"/>
          <w:lang w:eastAsia="zh-CN"/>
        </w:rPr>
        <w:t>横河</w:t>
      </w:r>
      <w:r>
        <w:rPr>
          <w:rFonts w:hint="eastAsia" w:ascii="仿宋_GB2312" w:eastAsia="仿宋_GB2312" w:cs="仿宋_GB2312"/>
          <w:szCs w:val="32"/>
        </w:rPr>
        <w:t>镇征收集体所有土地房屋拆迁补偿安置价格及有关补偿费用〉的批复》《关于进一步优化宁波市房屋征收安置房票政策有关事项的通知》（甬建发〔2024〕66号）</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及其他政策文件，</w:t>
      </w:r>
      <w:r>
        <w:rPr>
          <w:rFonts w:hint="eastAsia" w:ascii="仿宋_GB2312" w:hAnsi="Times New Roman" w:eastAsia="仿宋_GB2312" w:cs="仿宋_GB2312"/>
          <w:kern w:val="2"/>
          <w:sz w:val="32"/>
          <w:szCs w:val="32"/>
          <w:highlight w:val="none"/>
          <w:lang w:val="en-US" w:eastAsia="zh-CN" w:bidi="ar-SA"/>
        </w:rPr>
        <w:t>结合南部美丽乡村建设项目配套基础设施三期工程（梅园互通-寺马线）[慈溪市翠屏山北乡村振兴共富带建设配套基础设施项目（横河段）]实际，特制定本方案。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hAnsi="Times New Roman" w:eastAsia="仿宋_GB2312" w:cs="仿宋_GB2312"/>
          <w:kern w:val="2"/>
          <w:sz w:val="32"/>
          <w:szCs w:val="32"/>
          <w:highlight w:val="none"/>
          <w:lang w:val="en-US" w:eastAsia="zh-CN" w:bidi="ar-SA"/>
        </w:rPr>
      </w:pPr>
      <w:r>
        <w:rPr>
          <w:rFonts w:hint="eastAsia" w:ascii="仿宋_GB2312" w:hAnsi="Times New Roman" w:eastAsia="仿宋_GB2312" w:cs="仿宋_GB2312"/>
          <w:kern w:val="2"/>
          <w:sz w:val="32"/>
          <w:szCs w:val="32"/>
          <w:highlight w:val="none"/>
          <w:lang w:val="en-US" w:eastAsia="zh-CN" w:bidi="ar-SA"/>
        </w:rPr>
        <w:t>南部美丽乡村建设项目配套基础设施三期工程（梅园互通-寺马线）[慈溪市翠屏山北乡村振兴共富带建设配套基础设施项目（横河段）]拆迁规划范围位于梅园村。具体详见勘测定界图。拆迁户数约27户，总建筑面积约0.7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其中（1）（2）项规定的房屋须在拆迁区域内公示10日，并由村级集体经济组织出具经镇人民政府核实的证明文件。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2.被拆迁人选择高层现房、</w:t>
      </w:r>
      <w:r>
        <w:rPr>
          <w:rFonts w:hint="eastAsia" w:ascii="仿宋_GB2312" w:eastAsia="仿宋_GB2312" w:cs="仿宋_GB2312"/>
          <w:szCs w:val="32"/>
          <w:lang w:eastAsia="zh-CN"/>
        </w:rPr>
        <w:t>高层</w:t>
      </w:r>
      <w:r>
        <w:rPr>
          <w:rFonts w:hint="eastAsia" w:ascii="仿宋_GB2312" w:eastAsia="仿宋_GB2312" w:cs="仿宋_GB2312"/>
          <w:szCs w:val="32"/>
        </w:rPr>
        <w:t>期房调产安置或货币安置的，至本方案正式确定并发布之日止，属下列情形之一的，可相应增加安置人口：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8.被拆迁人因婚姻、出生确需办理入户的，因婚姻办理入户的截止期限为本方案正式确定并发布之日，因出生办理入户的截止期限为签约期限结束之日。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1.被拆迁人选择</w:t>
      </w:r>
      <w:r>
        <w:rPr>
          <w:rFonts w:hint="eastAsia" w:ascii="仿宋_GB2312" w:eastAsia="仿宋_GB2312" w:cs="仿宋_GB2312"/>
          <w:szCs w:val="32"/>
          <w:lang w:eastAsia="zh-CN"/>
        </w:rPr>
        <w:t>高层现房、</w:t>
      </w:r>
      <w:r>
        <w:rPr>
          <w:rFonts w:hint="eastAsia" w:ascii="仿宋_GB2312" w:eastAsia="仿宋_GB2312" w:cs="仿宋_GB2312"/>
          <w:szCs w:val="32"/>
        </w:rPr>
        <w:t>高层期房调产安置的，其补偿安置适用下列规定：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（1）可安置面积中与被拆迁房屋建筑面积等额部分，选择</w:t>
      </w:r>
      <w:r>
        <w:rPr>
          <w:rFonts w:hint="eastAsia" w:ascii="仿宋_GB2312" w:eastAsia="仿宋_GB2312" w:cs="仿宋_GB2312"/>
          <w:szCs w:val="32"/>
          <w:lang w:eastAsia="zh-CN"/>
        </w:rPr>
        <w:t>高层现房、高层期房调</w:t>
      </w:r>
      <w:r>
        <w:rPr>
          <w:rFonts w:hint="eastAsia" w:ascii="仿宋_GB2312" w:eastAsia="仿宋_GB2312" w:cs="仿宋_GB2312"/>
          <w:szCs w:val="32"/>
        </w:rPr>
        <w:t>产安置的，优惠额度为基本造价的45%，其余可安置面积按照基本造价进行结算。被拆迁房屋按重置价格结合成新结算差价，被拆迁房屋建筑面积小于人均30平方米的（不包括《若干规定》第二十二条规定的增加安置人口），按照人均30平方米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（4）被拆迁房屋建筑面积超过可安置建筑面积的部分，按重置价结合成新再增加100%给予补偿</w:t>
      </w:r>
      <w:r>
        <w:rPr>
          <w:rFonts w:hint="eastAsia" w:ascii="仿宋_GB2312" w:eastAsia="仿宋_GB2312" w:cs="仿宋_GB2312"/>
          <w:szCs w:val="32"/>
          <w:lang w:eastAsia="zh-CN"/>
        </w:rPr>
        <w:t>外，再按砖混一等全新房屋重置价的100%增加补偿；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（6）底层杂物间按基本造价优惠20%结算，结算金额不计楼层差价和朝向差价。车位价格在拆迁时由发改、自然资源和规划、住建、房屋征管中心等部门根据安置车位情况另行确定。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2.被拆迁人选择货币安置的，其补偿安置适用下列规定：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选择货币安置部分，按照《关于进一步优化宁波市房屋征收安置房票政策有关事项的通知》（甬建发〔2024〕66号）《关于贯彻执行〈关于进一步优化宁波市房屋征收安置房票政策有关事项的通知〉的指导意见》（慈房征管中心〔2025〕1号）规定开具房票。</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（4）被拆迁房屋建筑面积超过可安置面积的部分，按重置价结合成新再增加100%给予补偿</w:t>
      </w:r>
      <w:r>
        <w:rPr>
          <w:rFonts w:hint="eastAsia" w:ascii="仿宋_GB2312" w:eastAsia="仿宋_GB2312" w:cs="仿宋_GB2312"/>
          <w:szCs w:val="32"/>
          <w:lang w:eastAsia="zh-CN"/>
        </w:rPr>
        <w:t>外，再按砖混一等全新房屋重置价的100%增加补偿。</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（5）拆迁人按照第（1）（2）（3）项补偿金额再增加5%的拆迁补偿资金。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60平方米以下（含60）部分按每月每平方米10元补贴；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60平方米到90平方米（含90）按每月每平方米</w:t>
      </w:r>
      <w:r>
        <w:rPr>
          <w:rFonts w:hint="eastAsia" w:ascii="仿宋_GB2312" w:eastAsia="仿宋_GB2312" w:cs="仿宋_GB2312"/>
          <w:szCs w:val="32"/>
          <w:lang w:val="en-US" w:eastAsia="zh-CN"/>
        </w:rPr>
        <w:t>9</w:t>
      </w:r>
      <w:r>
        <w:rPr>
          <w:rFonts w:hint="eastAsia" w:ascii="仿宋_GB2312" w:eastAsia="仿宋_GB2312" w:cs="仿宋_GB2312"/>
          <w:szCs w:val="32"/>
          <w:lang w:eastAsia="zh-CN"/>
        </w:rPr>
        <w:t>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90平方米到150平方米（含150）按每月每平方米</w:t>
      </w:r>
      <w:r>
        <w:rPr>
          <w:rFonts w:hint="eastAsia" w:ascii="仿宋_GB2312" w:eastAsia="仿宋_GB2312" w:cs="仿宋_GB2312"/>
          <w:szCs w:val="32"/>
          <w:lang w:val="en-US" w:eastAsia="zh-CN"/>
        </w:rPr>
        <w:t>8</w:t>
      </w:r>
      <w:r>
        <w:rPr>
          <w:rFonts w:hint="eastAsia" w:ascii="仿宋_GB2312" w:eastAsia="仿宋_GB2312" w:cs="仿宋_GB2312"/>
          <w:szCs w:val="32"/>
          <w:lang w:eastAsia="zh-CN"/>
        </w:rPr>
        <w:t>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150平方米到250平方米（含250）按每月每平方米</w:t>
      </w:r>
      <w:r>
        <w:rPr>
          <w:rFonts w:hint="eastAsia" w:ascii="仿宋_GB2312" w:eastAsia="仿宋_GB2312" w:cs="仿宋_GB2312"/>
          <w:szCs w:val="32"/>
          <w:lang w:val="en-US" w:eastAsia="zh-CN"/>
        </w:rPr>
        <w:t>7</w:t>
      </w:r>
      <w:r>
        <w:rPr>
          <w:rFonts w:hint="eastAsia" w:ascii="仿宋_GB2312" w:eastAsia="仿宋_GB2312" w:cs="仿宋_GB2312"/>
          <w:szCs w:val="32"/>
          <w:lang w:eastAsia="zh-CN"/>
        </w:rPr>
        <w:t>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250平方米以上部分按每月每平方米</w:t>
      </w:r>
      <w:r>
        <w:rPr>
          <w:rFonts w:hint="eastAsia" w:ascii="仿宋_GB2312" w:eastAsia="仿宋_GB2312" w:cs="仿宋_GB2312"/>
          <w:szCs w:val="32"/>
          <w:lang w:val="en-US" w:eastAsia="zh-CN"/>
        </w:rPr>
        <w:t>6</w:t>
      </w:r>
      <w:r>
        <w:rPr>
          <w:rFonts w:hint="eastAsia" w:ascii="仿宋_GB2312" w:eastAsia="仿宋_GB2312" w:cs="仿宋_GB2312"/>
          <w:szCs w:val="32"/>
          <w:lang w:eastAsia="zh-CN"/>
        </w:rPr>
        <w:t>元补贴。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4.对利用自有合法住房从事生产经营活动,至本方案正式确定并发布之日已持有工商营业执照,并连续纳税半年以上的被拆迁房屋给予适当补贴。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w:pict>
                <v:shape id="文本框 9" o:spid="_x0000_s2050" o:spt="202" type="#_x0000_t202" style="position:absolute;left:0pt;margin-left:14.6pt;margin-top:44.1pt;height:19pt;width:17pt;z-index:251666432;mso-width-relative:page;mso-height-relative:page;" filled="f" stroked="f" coordsize="21600,21600" o:gfxdata="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QblfXAAAACAEAAA8AAAAAAAAAAQAgAAAAIgAAAGRycy9kb3ducmV2LnhtbFBL&#10;AQIUABQAAAAIAIdO4kBRLAxovgEAAH8DAAAOAAAAAAAAAAEAIAAAACYBAABkcnMvZTJvRG9jLnht&#10;bFBLBQYAAAAABgAGAFkBAABWBQAAAAA=&#10;">
                  <v:path/>
                  <v:fill on="f" focussize="0,0"/>
                  <v:stroke on="f" joinstyle="miter"/>
                  <v:imagedata o:title=""/>
                  <o:lock v:ext="edit"/>
                  <v:textbox inset="0mm,0mm,0mm,0mm">
                    <w:txbxContent>
                      <w:p>
                        <w:pPr>
                          <w:snapToGrid w:val="0"/>
                          <w:rPr>
                            <w:sz w:val="28"/>
                            <w:szCs w:val="28"/>
                          </w:rPr>
                        </w:pPr>
                        <w:r>
                          <w:rPr>
                            <w:sz w:val="28"/>
                            <w:szCs w:val="28"/>
                          </w:rPr>
                          <w:t>质</w:t>
                        </w:r>
                      </w:p>
                    </w:txbxContent>
                  </v:textbox>
                </v:shape>
              </w:pict>
            </w:r>
            <w:r>
              <w:rPr>
                <w:rFonts w:ascii="仿宋_GB2312" w:eastAsia="仿宋_GB2312"/>
                <w:szCs w:val="32"/>
              </w:rPr>
              <w:pict>
                <v:shape id="文本框 10" o:spid="_x0000_s2051" o:spt="202" type="#_x0000_t202" style="position:absolute;left:0pt;margin-left:15.3pt;margin-top:25.7pt;height:14.6pt;width:12.65pt;z-index:251667456;mso-width-relative:page;mso-height-relative:page;" filled="f" stroked="f" coordsize="21600,21600" o:gfxdata="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IIurtYAAAAHAQAADwAAAAAAAAABACAAAAAiAAAAZHJzL2Rvd25yZXYueG1sUEsB&#10;AhQAFAAAAAgAh07iQMQ/HM++AQAAgQMAAA4AAAAAAAAAAQAgAAAAJQEAAGRycy9lMm9Eb2MueG1s&#10;UEsFBgAAAAAGAAYAWQEAAFUFAAAAAA==&#10;">
                  <v:path/>
                  <v:fill on="f" focussize="0,0"/>
                  <v:stroke on="f" joinstyle="miter"/>
                  <v:imagedata o:title=""/>
                  <o:lock v:ext="edit"/>
                  <v:textbox inset="0mm,0mm,0mm,0mm">
                    <w:txbxContent>
                      <w:p>
                        <w:pPr>
                          <w:snapToGrid w:val="0"/>
                          <w:rPr>
                            <w:sz w:val="28"/>
                            <w:szCs w:val="28"/>
                          </w:rPr>
                        </w:pPr>
                        <w:r>
                          <w:rPr>
                            <w:sz w:val="28"/>
                            <w:szCs w:val="28"/>
                          </w:rPr>
                          <w:t>地</w:t>
                        </w:r>
                      </w:p>
                    </w:txbxContent>
                  </v:textbox>
                </v:shape>
              </w:pict>
            </w:r>
            <w:r>
              <w:rPr>
                <w:rFonts w:ascii="仿宋_GB2312" w:eastAsia="仿宋_GB2312"/>
                <w:szCs w:val="32"/>
              </w:rPr>
              <w:pict>
                <v:shape id="文本框 11" o:spid="_x0000_s2052" o:spt="202" type="#_x0000_t202" style="position:absolute;left:0pt;margin-left:-0.55pt;margin-top:44pt;height:15.5pt;width:14.45pt;z-index:251668480;mso-width-relative:page;mso-height-relative:page;" filled="f" stroked="f" coordsize="21600,21600" o:gfxdata="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Il1BY1gAAAAgBAAAPAAAAAAAAAAEAIAAAACIAAABkcnMvZG93bnJldi54bWxQ&#10;SwECFAAUAAAACACHTuJAVtPp28ABAACBAwAADgAAAAAAAAABACAAAAAl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性</w:t>
                        </w:r>
                      </w:p>
                    </w:txbxContent>
                  </v:textbox>
                </v:shape>
              </w:pict>
            </w:r>
            <w:r>
              <w:rPr>
                <w:rFonts w:ascii="仿宋_GB2312" w:eastAsia="仿宋_GB2312"/>
                <w:szCs w:val="32"/>
              </w:rPr>
              <w:pict>
                <v:shape id="文本框 8" o:spid="_x0000_s2053" o:spt="202" type="#_x0000_t202" style="position:absolute;left:0pt;margin-left:1.1pt;margin-top:26.85pt;height:19pt;width:12.6pt;z-index:251665408;mso-width-relative:page;mso-height-relative:page;" filled="f" stroked="f" coordsize="21600,21600" o:gfxdata="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9f9Y1gAAAAcBAAAPAAAAAAAAAAEAIAAAACIAAABkcnMvZG93bnJldi54bWxQSwEC&#10;FAAUAAAACACHTuJAoC6I5r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土</w:t>
                        </w:r>
                      </w:p>
                    </w:txbxContent>
                  </v:textbox>
                </v:shape>
              </w:pict>
            </w:r>
            <w:r>
              <w:rPr>
                <w:rFonts w:ascii="仿宋_GB2312" w:eastAsia="仿宋_GB2312"/>
                <w:szCs w:val="32"/>
              </w:rPr>
              <w:pict>
                <v:shape id="文本框 5" o:spid="_x0000_s2054" o:spt="202" type="#_x0000_t202" style="position:absolute;left:0pt;margin-left:80.4pt;margin-top:2.8pt;height:18.15pt;width:14.1pt;z-index:251663360;mso-width-relative:page;mso-height-relative:page;" filled="f" stroked="f" coordsize="21600,21600" o:gfxdata="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VfQfg2AAAAAkBAAAPAAAAAAAAAAEAIAAAACIAAABkcnMvZG93bnJldi54bWxQ&#10;SwECFAAUAAAACACHTuJAD9Yuy74BAAB/AwAADgAAAAAAAAABACAAAAAnAQAAZHJzL2Uyb0RvYy54&#10;bWxQSwUGAAAAAAYABgBZAQAAVwUAAAAA&#10;">
                  <v:path/>
                  <v:fill on="f" focussize="0,0"/>
                  <v:stroke on="f" joinstyle="miter"/>
                  <v:imagedata o:title=""/>
                  <o:lock v:ext="edit"/>
                  <v:textbox inset="0mm,0mm,0mm,0mm">
                    <w:txbxContent>
                      <w:p>
                        <w:pPr>
                          <w:snapToGrid w:val="0"/>
                        </w:pPr>
                        <w:r>
                          <w:rPr>
                            <w:sz w:val="28"/>
                            <w:szCs w:val="28"/>
                          </w:rPr>
                          <w:t>限</w:t>
                        </w:r>
                      </w:p>
                    </w:txbxContent>
                  </v:textbox>
                </v:shape>
              </w:pict>
            </w:r>
            <w:r>
              <w:rPr>
                <w:rFonts w:ascii="仿宋_GB2312" w:eastAsia="仿宋_GB2312"/>
                <w:szCs w:val="32"/>
              </w:rPr>
              <w:pict>
                <v:shape id="文本框 4" o:spid="_x0000_s2055" o:spt="202" type="#_x0000_t202" style="position:absolute;left:0pt;margin-left:40.5pt;margin-top:1.05pt;height:18.65pt;width:16.45pt;z-index:251662336;mso-width-relative:page;mso-height-relative:page;" filled="f" stroked="f" coordsize="21600,21600" o:gfxdata="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31qNX1wAAAAgBAAAPAAAAAAAAAAEAIAAAACIAAABkcnMvZG93bnJldi54bWxQ&#10;SwECFAAUAAAACACHTuJAzmy3Jr8BAAB/AwAADgAAAAAAAAABACAAAAAm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年</w:t>
                        </w:r>
                      </w:p>
                    </w:txbxContent>
                  </v:textbox>
                </v:shape>
              </w:pict>
            </w:r>
            <w:r>
              <w:rPr>
                <w:rFonts w:ascii="仿宋_GB2312" w:eastAsia="仿宋_GB2312"/>
                <w:szCs w:val="32"/>
              </w:rPr>
              <w:pict>
                <v:shape id="文本框 1" o:spid="_x0000_s2056" o:spt="202" type="#_x0000_t202" style="position:absolute;left:0pt;margin-left:70.75pt;margin-top:44.25pt;height:13.7pt;width:18.1pt;z-index:251659264;mso-width-relative:page;mso-height-relative:page;" filled="f" stroked="f" coordsize="21600,21600" o:gfxdata="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koeDZ2AAAAAoBAAAPAAAAAAAAAAEAIAAAACIAAABkcnMvZG93bnJldi54bWxQ&#10;SwECFAAUAAAACACHTuJACSSYlb4BAAB/AwAADgAAAAAAAAABACAAAAAn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w:t>
                        </w:r>
                      </w:p>
                    </w:txbxContent>
                  </v:textbox>
                </v:shape>
              </w:pict>
            </w:r>
            <w:r>
              <w:rPr>
                <w:rFonts w:ascii="仿宋_GB2312" w:eastAsia="仿宋_GB2312"/>
                <w:szCs w:val="32"/>
              </w:rPr>
              <w:pict>
                <v:shape id="文本框 2" o:spid="_x0000_s2057" o:spt="202" type="#_x0000_t202" style="position:absolute;left:0pt;margin-left:58.05pt;margin-top:30.85pt;height:22.45pt;width:18.1pt;z-index:251660288;mso-width-relative:page;mso-height-relative:page;" filled="f" stroked="f" coordsize="21600,21600" o:gfxdata="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eL011wAAAAoBAAAPAAAAAAAAAAEAIAAAACIAAABkcnMvZG93bnJldi54bWxQSwEC&#10;FAAUAAAACACHTuJAKv27PLwBAAB/AwAADgAAAAAAAAABACAAAAAmAQAAZHJzL2Uyb0RvYy54bWxQ&#10;SwUGAAAAAAYABgBZAQAAVAUAAAAA&#10;">
                  <v:path/>
                  <v:fill on="f" focussize="0,0"/>
                  <v:stroke on="f" joinstyle="miter"/>
                  <v:imagedata o:title=""/>
                  <o:lock v:ext="edit"/>
                  <v:textbox inset="0mm,0mm,0mm,0mm">
                    <w:txbxContent>
                      <w:p>
                        <w:pPr>
                          <w:snapToGrid w:val="0"/>
                        </w:pPr>
                        <w:r>
                          <w:rPr>
                            <w:sz w:val="28"/>
                            <w:szCs w:val="28"/>
                          </w:rPr>
                          <w:t>数</w:t>
                        </w:r>
                      </w:p>
                    </w:txbxContent>
                  </v:textbox>
                </v:shape>
              </w:pict>
            </w:r>
            <w:r>
              <w:rPr>
                <w:rFonts w:ascii="仿宋_GB2312" w:eastAsia="仿宋_GB2312"/>
                <w:szCs w:val="32"/>
              </w:rPr>
              <w:pict>
                <v:shape id="文本框 3" o:spid="_x0000_s2058" o:spt="202" type="#_x0000_t202" style="position:absolute;left:0pt;margin-left:38.35pt;margin-top:24.85pt;height:13.15pt;width:14.1pt;z-index:251661312;mso-width-relative:page;mso-height-relative:page;" filled="f" stroked="f" coordsize="21600,21600" o:gfxdata="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ND+bj1gAAAAgBAAAPAAAAAAAAAAEAIAAAACIAAABkcnMvZG93bnJldi54bWxQSwEC&#10;FAAUAAAACACHTuJAlIC/mb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系</w:t>
                        </w:r>
                      </w:p>
                    </w:txbxContent>
                  </v:textbox>
                </v:shape>
              </w:pict>
            </w:r>
            <w:r>
              <w:rPr>
                <w:rFonts w:ascii="仿宋_GB2312" w:eastAsia="仿宋_GB2312"/>
                <w:szCs w:val="32"/>
              </w:rPr>
              <w:pict>
                <v:line id="直接连接符 6" o:spid="_x0000_s2059" o:spt="20" style="position:absolute;left:0pt;margin-left:-4.55pt;margin-top:0.35pt;height:39.9pt;width:104.45pt;z-index:251664384;mso-width-relative:page;mso-height-relative:page;" coordsize="21600,21600" o:gfxdata="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kMhJo0wAAAAYBAAAPAAAAAAAAAAEAIAAAACIAAABkcnMvZG93bnJldi54&#10;bWxQSwECFAAUAAAACACHTuJAFd/tl/8BAAD3AwAADgAAAAAAAAABACAAAAAiAQAAZHJzL2Uyb0Rv&#10;Yy54bWxQSwUGAAAAAAYABgBZAQAAkwUAAAAA&#10;">
                  <v:path arrowok="t"/>
                  <v:fill focussize="0,0"/>
                  <v:stroke weight="0.5pt"/>
                  <v:imagedata o:title=""/>
                  <o:lock v:ext="edit"/>
                </v:line>
              </w:pict>
            </w:r>
            <w:r>
              <w:rPr>
                <w:rFonts w:ascii="仿宋_GB2312" w:eastAsia="仿宋_GB2312"/>
                <w:szCs w:val="32"/>
              </w:rPr>
              <w:pict>
                <v:line id="直接连接符 7" o:spid="_x0000_s2060" o:spt="20" style="position:absolute;left:0pt;margin-left:-3.55pt;margin-top:1.5pt;height:61.65pt;width:71.35pt;z-index:251664384;mso-width-relative:page;mso-height-relative:page;" coordsize="21600,21600" o:gfxdata="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m+ilNUAAAAIAQAADwAAAAAAAAABACAAAAAiAAAAZHJzL2Rvd25yZXYu&#10;eG1sUEsBAhQAFAAAAAgAh07iQJHasLT+AQAA9gMAAA4AAAAAAAAAAQAgAAAAJAEAAGRycy9lMm9E&#10;b2MueG1sUEsFBgAAAAAGAAYAWQEAAJQFAAAAAA==&#10;">
                  <v:path arrowok="t"/>
                  <v:fill focussize="0,0"/>
                  <v:stroke weight="0.5pt"/>
                  <v:imagedata o:title=""/>
                  <o:lock v:ext="edit"/>
                </v:line>
              </w:pic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（2）工业用房为每平方米建筑面积400元计算；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（3）办公和其他非住宅房屋为每平方米建筑面积350元计算。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拆迁住宅房屋适用低限安置标准的且有下列情形之一的，应当合并计算其房屋建筑面积，合并计算的建筑面积按总可安置面积比例分摊至可安置面积和补助建筑面积：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一）被拆迁人另有集体所有土地住宅房屋的（包括1984年1月1日后已出卖、赠与或析产的）。但因析产转让房屋发生产权转移的，析出方合并计算后可安置面积不能达到人均低限安置标准的，按照人均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（二）另以宅基地审批形式取得国有土地使用权的住宅房屋；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（三）被拆迁人家庭具有常住户口且实际居住的人口在2人以上，而房屋产权属其中一人或数人所有的。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（四）截至本方案正式确定并发布之日离婚不足5年的，因离婚而发生被拆迁房屋产权转移的，离婚任何一方享受低限安置标准时应合并计算离婚后另一方所得的房屋建筑面积。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本项目需货币安置资金约</w:t>
      </w:r>
      <w:r>
        <w:rPr>
          <w:rFonts w:hint="eastAsia" w:ascii="仿宋_GB2312" w:eastAsia="仿宋_GB2312" w:cs="仿宋_GB2312"/>
          <w:szCs w:val="32"/>
          <w:lang w:val="en-US" w:eastAsia="zh-CN"/>
        </w:rPr>
        <w:t>1.3亿</w:t>
      </w:r>
      <w:r>
        <w:rPr>
          <w:rFonts w:hint="eastAsia" w:ascii="仿宋_GB2312" w:eastAsia="仿宋_GB2312" w:cs="仿宋_GB2312"/>
          <w:szCs w:val="32"/>
        </w:rPr>
        <w:t>，已全部落实。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hint="eastAsia" w:ascii="仿宋_GB2312" w:eastAsia="仿宋_GB2312" w:cs="仿宋_GB2312"/>
          <w:szCs w:val="32"/>
          <w:lang w:val="en-US" w:eastAsia="zh-CN"/>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w:t>
      </w:r>
      <w:r>
        <w:rPr>
          <w:rFonts w:hint="eastAsia" w:ascii="楷体" w:hAnsi="楷体" w:eastAsia="楷体" w:cs="楷体"/>
          <w:szCs w:val="32"/>
          <w:lang w:val="en-US" w:eastAsia="zh-CN"/>
        </w:rPr>
        <w:t>房源</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1、位于横河镇孙塘南路烨和苑，东至规划虞波江，南至翔龙路，西至孙塘路，北至慈城南 202202＃地块。套型面积约为90平方米50套。</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2、位于双和家苑（一期），东至二灶江，南至三北大街，西至新城河中路，北至北二环路。套型面积86平方米66套，套型面积138平方米14套。</w:t>
      </w:r>
    </w:p>
    <w:p>
      <w:pPr>
        <w:spacing w:line="560" w:lineRule="exact"/>
        <w:ind w:firstLine="640" w:firstLineChars="200"/>
        <w:rPr>
          <w:rFonts w:hint="default" w:ascii="仿宋_GB2312" w:eastAsia="仿宋_GB2312" w:cs="仿宋_GB2312"/>
          <w:szCs w:val="32"/>
          <w:lang w:val="en-US" w:eastAsia="zh-CN"/>
        </w:rPr>
      </w:pPr>
      <w:r>
        <w:rPr>
          <w:rFonts w:hint="eastAsia" w:ascii="仿宋_GB2312" w:eastAsia="仿宋_GB2312" w:cs="仿宋_GB2312"/>
          <w:szCs w:val="32"/>
          <w:lang w:val="en-US" w:eastAsia="zh-CN"/>
        </w:rPr>
        <w:t>3、新城河G#-1地块安置房，东至规划路、南至北二环、西至梅林路、北至慈白沙I202106#-2地块。套型面积约为67平方米、127平方米和157平方米。该地块安置房交付时间为2027年5月（具体以实际交付时间为准）。</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上述安置房最终建筑面积以不动产登记部门确认为准。</w:t>
      </w:r>
    </w:p>
    <w:p>
      <w:pPr>
        <w:spacing w:line="560" w:lineRule="exact"/>
        <w:ind w:firstLine="640" w:firstLineChars="200"/>
        <w:rPr>
          <w:rFonts w:hint="eastAsia" w:ascii="楷体" w:hAnsi="楷体" w:eastAsia="楷体" w:cs="楷体"/>
          <w:szCs w:val="32"/>
          <w:lang w:val="en-US" w:eastAsia="zh-CN"/>
        </w:rPr>
      </w:pPr>
      <w:r>
        <w:rPr>
          <w:rFonts w:hint="eastAsia" w:ascii="楷体" w:hAnsi="楷体" w:eastAsia="楷体" w:cs="楷体"/>
          <w:szCs w:val="32"/>
          <w:lang w:val="en-US" w:eastAsia="zh-CN"/>
        </w:rPr>
        <w:t>（二）选房方式</w:t>
      </w:r>
    </w:p>
    <w:p>
      <w:pPr>
        <w:spacing w:line="560" w:lineRule="exact"/>
        <w:ind w:firstLine="640" w:firstLineChars="200"/>
        <w:rPr>
          <w:rFonts w:hint="eastAsia" w:ascii="仿宋_GB2312" w:eastAsia="仿宋_GB2312"/>
          <w:color w:val="auto"/>
          <w:szCs w:val="32"/>
          <w:highlight w:val="none"/>
        </w:rPr>
      </w:pPr>
      <w:r>
        <w:rPr>
          <w:rFonts w:hint="eastAsia" w:ascii="仿宋_GB2312" w:eastAsia="仿宋_GB2312" w:cs="仿宋_GB2312"/>
          <w:szCs w:val="32"/>
          <w:lang w:val="en-US" w:eastAsia="zh-CN"/>
        </w:rPr>
        <w:t>1.允许被拆迁人在超过全部可安置面积30平方米以内，自愿选择安置房套型，但烨和苑安置房90平方米套型、新城河G#-1地块安置房67平方米套型各只能选择一套。被拆迁人全部可安置面积不足安置房小套型面积的，允许选择一套小套型面积的安置房。2.被拆</w:t>
      </w:r>
      <w:r>
        <w:rPr>
          <w:rFonts w:hint="eastAsia" w:ascii="仿宋_GB2312" w:eastAsia="仿宋_GB2312"/>
          <w:color w:val="auto"/>
          <w:szCs w:val="32"/>
          <w:highlight w:val="none"/>
        </w:rPr>
        <w:t>迁人对可安置面积，部分选择调产安置、部分选择货币安置的，按先调产安置后货币安置的顺序签约。被拆迁人选择大套型安置房后，剩余可安置面积小于小套型安置房建筑面积的，剩余可安置面积只能选择货币安置。</w:t>
      </w:r>
      <w:r>
        <w:rPr>
          <w:rFonts w:hint="eastAsia" w:ascii="仿宋_GB2312" w:eastAsia="仿宋_GB2312"/>
          <w:color w:val="auto"/>
          <w:szCs w:val="32"/>
          <w:highlight w:val="none"/>
          <w:lang w:val="en-US" w:eastAsia="zh-CN"/>
        </w:rPr>
        <w:t>3.</w:t>
      </w:r>
      <w:r>
        <w:rPr>
          <w:rFonts w:hint="eastAsia" w:ascii="仿宋_GB2312" w:eastAsia="仿宋_GB2312"/>
          <w:color w:val="auto"/>
          <w:szCs w:val="32"/>
          <w:highlight w:val="none"/>
        </w:rPr>
        <w:t>若有车库、车位、杂物间等需要与安置房搭配的，由拆迁人事先搭配确定，分房时与主体房源同时公布。若被拆迁人不需要车位的，可书面申请放弃购买车位。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Cs w:val="32"/>
          <w:highlight w:val="none"/>
        </w:rPr>
      </w:pPr>
      <w:r>
        <w:rPr>
          <w:rFonts w:hint="eastAsia" w:ascii="仿宋_GB2312" w:eastAsia="仿宋_GB2312"/>
          <w:color w:val="auto"/>
          <w:szCs w:val="32"/>
          <w:highlight w:val="none"/>
        </w:rPr>
        <w:t>具体</w:t>
      </w:r>
      <w:r>
        <w:rPr>
          <w:rFonts w:hint="eastAsia" w:ascii="仿宋_GB2312" w:eastAsia="仿宋_GB2312"/>
          <w:color w:val="auto"/>
          <w:szCs w:val="32"/>
          <w:highlight w:val="none"/>
          <w:lang w:eastAsia="zh-CN"/>
        </w:rPr>
        <w:t>高层现房、</w:t>
      </w:r>
      <w:r>
        <w:rPr>
          <w:rFonts w:hint="eastAsia" w:ascii="仿宋_GB2312" w:eastAsia="仿宋_GB2312"/>
          <w:color w:val="auto"/>
          <w:szCs w:val="32"/>
          <w:highlight w:val="none"/>
          <w:lang w:val="en-US" w:eastAsia="zh-CN"/>
        </w:rPr>
        <w:t>高层期</w:t>
      </w:r>
      <w:r>
        <w:rPr>
          <w:rFonts w:hint="eastAsia" w:ascii="仿宋_GB2312" w:eastAsia="仿宋_GB2312"/>
          <w:color w:val="auto"/>
          <w:szCs w:val="32"/>
          <w:highlight w:val="none"/>
        </w:rPr>
        <w:t>房调产安置房源选房办法由拆迁人另行制定。</w:t>
      </w:r>
    </w:p>
    <w:p>
      <w:pPr>
        <w:spacing w:line="560" w:lineRule="exact"/>
        <w:ind w:firstLine="640" w:firstLineChars="200"/>
        <w:rPr>
          <w:rFonts w:ascii="仿宋_GB2312" w:eastAsia="仿宋_GB2312" w:cs="仿宋_GB2312"/>
          <w:szCs w:val="32"/>
        </w:rPr>
      </w:pPr>
      <w:r>
        <w:rPr>
          <w:rFonts w:hint="eastAsia" w:ascii="黑体" w:eastAsia="黑体" w:cs="黑体"/>
          <w:szCs w:val="32"/>
        </w:rPr>
        <w:t>十、签约期限：</w:t>
      </w:r>
      <w:r>
        <w:rPr>
          <w:rFonts w:hint="eastAsia" w:ascii="仿宋_GB2312" w:eastAsia="仿宋_GB2312" w:cs="仿宋_GB2312"/>
          <w:szCs w:val="32"/>
        </w:rPr>
        <w:t>另行公布。另外，根据本项目签约情况可以设定一定期限的宽限期，宽限期起止时间根据签约结果确定并公布。设置宽限期的，本方案规定的按签约期限计算的安置人口、补助及奖励等按照宽限期截止日计算。</w:t>
      </w:r>
    </w:p>
    <w:p>
      <w:pPr>
        <w:spacing w:line="560" w:lineRule="exact"/>
        <w:ind w:firstLine="640" w:firstLineChars="200"/>
        <w:rPr>
          <w:rFonts w:ascii="仿宋_GB2312" w:eastAsia="仿宋_GB2312" w:cs="仿宋_GB2312"/>
          <w:szCs w:val="32"/>
        </w:rPr>
      </w:pPr>
      <w:r>
        <w:rPr>
          <w:rFonts w:hint="eastAsia" w:ascii="黑体" w:eastAsia="黑体" w:cs="黑体"/>
          <w:szCs w:val="32"/>
        </w:rPr>
        <w:t>十一、评估时点：</w:t>
      </w: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spacing w:line="560" w:lineRule="exact"/>
        <w:ind w:firstLine="640" w:firstLineChars="200"/>
        <w:rPr>
          <w:rFonts w:ascii="仿宋_GB2312" w:eastAsia="仿宋_GB2312" w:cs="仿宋_GB2312"/>
          <w:szCs w:val="32"/>
        </w:rPr>
      </w:pPr>
      <w:r>
        <w:rPr>
          <w:rFonts w:hint="eastAsia" w:ascii="黑体" w:eastAsia="黑体" w:cs="黑体"/>
          <w:szCs w:val="32"/>
        </w:rPr>
        <w:t>十二、协议生效条件：</w:t>
      </w:r>
      <w:r>
        <w:rPr>
          <w:rFonts w:hint="eastAsia" w:ascii="仿宋_GB2312" w:eastAsia="仿宋_GB2312" w:cs="仿宋_GB2312"/>
          <w:szCs w:val="32"/>
        </w:rPr>
        <w:t>截止签约宽限期结束，与被征收土地的所有权人签订征地补偿安置协议比例为100%。与被征收土地使用权人签订协议的比例为：签订房屋征收补偿协议的户数与签订土地征收补偿协议的户数，合计超过总征收（拆迁）户数90%。达到上述比例并经公告后房屋征收补偿协议生效，若达不到上述比例，拆迁终止，所签补偿协议无效。</w:t>
      </w:r>
    </w:p>
    <w:p>
      <w:pPr>
        <w:spacing w:line="560" w:lineRule="exact"/>
        <w:ind w:firstLine="640" w:firstLineChars="200"/>
        <w:rPr>
          <w:rFonts w:ascii="仿宋_GB2312" w:eastAsia="仿宋_GB2312" w:cs="仿宋_GB2312"/>
          <w:szCs w:val="32"/>
        </w:rPr>
      </w:pPr>
      <w:r>
        <w:rPr>
          <w:rFonts w:hint="eastAsia" w:ascii="黑体" w:eastAsia="黑体" w:cs="黑体"/>
          <w:szCs w:val="32"/>
        </w:rPr>
        <w:t>十三、其他：</w:t>
      </w:r>
      <w:r>
        <w:rPr>
          <w:rFonts w:hint="eastAsia" w:ascii="仿宋_GB2312" w:eastAsia="仿宋_GB2312" w:cs="仿宋_GB2312"/>
          <w:szCs w:val="32"/>
        </w:rPr>
        <w:t>本方案未尽事宜，参照宁波及慈溪市相关政策文件规定执行。</w:t>
      </w:r>
    </w:p>
    <w:p>
      <w:pPr>
        <w:spacing w:line="560" w:lineRule="exact"/>
        <w:ind w:firstLine="640" w:firstLineChars="200"/>
        <w:rPr>
          <w:rFonts w:ascii="仿宋_GB2312" w:eastAsia="仿宋_GB2312" w:cs="仿宋_GB2312"/>
          <w:szCs w:val="32"/>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文本框 1025" o:spid="_x0000_s3073"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D574FD"/>
    <w:rsid w:val="00E453BA"/>
    <w:rsid w:val="00F34E7A"/>
    <w:rsid w:val="00F750BA"/>
    <w:rsid w:val="011D5761"/>
    <w:rsid w:val="0192677A"/>
    <w:rsid w:val="03420227"/>
    <w:rsid w:val="034D7530"/>
    <w:rsid w:val="03DEBCBF"/>
    <w:rsid w:val="04DE490A"/>
    <w:rsid w:val="053B3E3F"/>
    <w:rsid w:val="05EF5E06"/>
    <w:rsid w:val="088741E5"/>
    <w:rsid w:val="08F3630B"/>
    <w:rsid w:val="0A3976DF"/>
    <w:rsid w:val="0A546D13"/>
    <w:rsid w:val="0A6E1011"/>
    <w:rsid w:val="0A8E0FA4"/>
    <w:rsid w:val="0B570DD2"/>
    <w:rsid w:val="0B6208E0"/>
    <w:rsid w:val="0BCE4311"/>
    <w:rsid w:val="0BD36C48"/>
    <w:rsid w:val="0DAA372E"/>
    <w:rsid w:val="0E774531"/>
    <w:rsid w:val="0E7B4739"/>
    <w:rsid w:val="0E9D574B"/>
    <w:rsid w:val="0EB703F8"/>
    <w:rsid w:val="0EBEC72F"/>
    <w:rsid w:val="0F1E48D7"/>
    <w:rsid w:val="10CA1923"/>
    <w:rsid w:val="10CE382C"/>
    <w:rsid w:val="12F65EB6"/>
    <w:rsid w:val="1328527E"/>
    <w:rsid w:val="13365DA2"/>
    <w:rsid w:val="137B8FB3"/>
    <w:rsid w:val="14DF2E73"/>
    <w:rsid w:val="15492896"/>
    <w:rsid w:val="157F63BE"/>
    <w:rsid w:val="15C12B62"/>
    <w:rsid w:val="16D00132"/>
    <w:rsid w:val="16D9120B"/>
    <w:rsid w:val="16E216C5"/>
    <w:rsid w:val="1774603D"/>
    <w:rsid w:val="179204BD"/>
    <w:rsid w:val="17E27DA6"/>
    <w:rsid w:val="17E636CC"/>
    <w:rsid w:val="182B29F2"/>
    <w:rsid w:val="186F3FB9"/>
    <w:rsid w:val="195C7F6E"/>
    <w:rsid w:val="1A2E2E8B"/>
    <w:rsid w:val="1A3D4ED1"/>
    <w:rsid w:val="1A7325DD"/>
    <w:rsid w:val="1BF55F71"/>
    <w:rsid w:val="1C2C2DBF"/>
    <w:rsid w:val="1D37389F"/>
    <w:rsid w:val="1E1F450F"/>
    <w:rsid w:val="1E5992D4"/>
    <w:rsid w:val="1E5F0CDD"/>
    <w:rsid w:val="1E6D2E78"/>
    <w:rsid w:val="1E774393"/>
    <w:rsid w:val="1FEEB251"/>
    <w:rsid w:val="210B0073"/>
    <w:rsid w:val="213F1189"/>
    <w:rsid w:val="22444527"/>
    <w:rsid w:val="22D97362"/>
    <w:rsid w:val="2373A531"/>
    <w:rsid w:val="237F738A"/>
    <w:rsid w:val="24516BFC"/>
    <w:rsid w:val="24587717"/>
    <w:rsid w:val="24EE6CC5"/>
    <w:rsid w:val="25B76CDE"/>
    <w:rsid w:val="2614225D"/>
    <w:rsid w:val="26F3215E"/>
    <w:rsid w:val="27201029"/>
    <w:rsid w:val="27324229"/>
    <w:rsid w:val="27494B21"/>
    <w:rsid w:val="27FFF623"/>
    <w:rsid w:val="2821006B"/>
    <w:rsid w:val="28950DEB"/>
    <w:rsid w:val="297300D5"/>
    <w:rsid w:val="2A934DCD"/>
    <w:rsid w:val="2ADF5411"/>
    <w:rsid w:val="2B6300A3"/>
    <w:rsid w:val="2C145B76"/>
    <w:rsid w:val="2C972AC7"/>
    <w:rsid w:val="2CF1711F"/>
    <w:rsid w:val="2D7353EC"/>
    <w:rsid w:val="2D856EB5"/>
    <w:rsid w:val="2E7F0253"/>
    <w:rsid w:val="2EB34381"/>
    <w:rsid w:val="2EF45E9A"/>
    <w:rsid w:val="2F374CDD"/>
    <w:rsid w:val="2FEC17A5"/>
    <w:rsid w:val="30236F87"/>
    <w:rsid w:val="31972FC9"/>
    <w:rsid w:val="31F636AD"/>
    <w:rsid w:val="32917849"/>
    <w:rsid w:val="32A83897"/>
    <w:rsid w:val="32B4395A"/>
    <w:rsid w:val="33C3DECF"/>
    <w:rsid w:val="33EF45DA"/>
    <w:rsid w:val="35667438"/>
    <w:rsid w:val="358B6AA0"/>
    <w:rsid w:val="359F6B34"/>
    <w:rsid w:val="35FD0096"/>
    <w:rsid w:val="36567338"/>
    <w:rsid w:val="3685576C"/>
    <w:rsid w:val="3689502D"/>
    <w:rsid w:val="37035C01"/>
    <w:rsid w:val="378A2DEA"/>
    <w:rsid w:val="378C6731"/>
    <w:rsid w:val="37935652"/>
    <w:rsid w:val="37EE8ACE"/>
    <w:rsid w:val="37FF3CEB"/>
    <w:rsid w:val="385B6C38"/>
    <w:rsid w:val="39315A9F"/>
    <w:rsid w:val="39674750"/>
    <w:rsid w:val="399808D4"/>
    <w:rsid w:val="39BBB300"/>
    <w:rsid w:val="3A420AEE"/>
    <w:rsid w:val="3BFBD3E9"/>
    <w:rsid w:val="3C855E27"/>
    <w:rsid w:val="3DDF53FD"/>
    <w:rsid w:val="3DFB4442"/>
    <w:rsid w:val="3DFE55CD"/>
    <w:rsid w:val="3E66054B"/>
    <w:rsid w:val="3E7F1DB7"/>
    <w:rsid w:val="3E9BD76A"/>
    <w:rsid w:val="3EDD29A1"/>
    <w:rsid w:val="3EEF3C10"/>
    <w:rsid w:val="3EFA5C68"/>
    <w:rsid w:val="3F4D01EE"/>
    <w:rsid w:val="3FADB277"/>
    <w:rsid w:val="3FB570EC"/>
    <w:rsid w:val="3FE77108"/>
    <w:rsid w:val="3FFD33C7"/>
    <w:rsid w:val="3FFF9B80"/>
    <w:rsid w:val="400E61F3"/>
    <w:rsid w:val="40585322"/>
    <w:rsid w:val="40F6617A"/>
    <w:rsid w:val="41783754"/>
    <w:rsid w:val="419717E3"/>
    <w:rsid w:val="41DF62A3"/>
    <w:rsid w:val="41FB559F"/>
    <w:rsid w:val="426B603B"/>
    <w:rsid w:val="42CB36B9"/>
    <w:rsid w:val="434901F5"/>
    <w:rsid w:val="43605D11"/>
    <w:rsid w:val="436F76D3"/>
    <w:rsid w:val="43FF35C5"/>
    <w:rsid w:val="448F24F2"/>
    <w:rsid w:val="457DADE9"/>
    <w:rsid w:val="45A24EC3"/>
    <w:rsid w:val="45AC4433"/>
    <w:rsid w:val="45D0311D"/>
    <w:rsid w:val="45F92264"/>
    <w:rsid w:val="462D219A"/>
    <w:rsid w:val="46ED6C46"/>
    <w:rsid w:val="471A470E"/>
    <w:rsid w:val="48172D4E"/>
    <w:rsid w:val="48B67677"/>
    <w:rsid w:val="48DC6988"/>
    <w:rsid w:val="48E92ED3"/>
    <w:rsid w:val="49070F04"/>
    <w:rsid w:val="4AB56BEE"/>
    <w:rsid w:val="4B8977C9"/>
    <w:rsid w:val="4C5225E5"/>
    <w:rsid w:val="4C7A5CE6"/>
    <w:rsid w:val="4DDF2EBA"/>
    <w:rsid w:val="4DEF364C"/>
    <w:rsid w:val="51BD79CA"/>
    <w:rsid w:val="52DB4963"/>
    <w:rsid w:val="535151F0"/>
    <w:rsid w:val="535F18DE"/>
    <w:rsid w:val="54890623"/>
    <w:rsid w:val="54D02B2B"/>
    <w:rsid w:val="54D24997"/>
    <w:rsid w:val="54DA01CA"/>
    <w:rsid w:val="55742619"/>
    <w:rsid w:val="559D6079"/>
    <w:rsid w:val="56D47F4E"/>
    <w:rsid w:val="583E28C3"/>
    <w:rsid w:val="598A4842"/>
    <w:rsid w:val="5A060A5B"/>
    <w:rsid w:val="5A751ED2"/>
    <w:rsid w:val="5B7D4383"/>
    <w:rsid w:val="5BD753F5"/>
    <w:rsid w:val="5BE6760E"/>
    <w:rsid w:val="5C1D55BD"/>
    <w:rsid w:val="5D65331D"/>
    <w:rsid w:val="5D873A6D"/>
    <w:rsid w:val="5D99126B"/>
    <w:rsid w:val="5F2D045F"/>
    <w:rsid w:val="5FD05C31"/>
    <w:rsid w:val="5FD472CD"/>
    <w:rsid w:val="5FDD1D6F"/>
    <w:rsid w:val="5FEAD6EA"/>
    <w:rsid w:val="5FEE19D7"/>
    <w:rsid w:val="5FFCF4B6"/>
    <w:rsid w:val="62D37CBB"/>
    <w:rsid w:val="62F20507"/>
    <w:rsid w:val="640857BF"/>
    <w:rsid w:val="648872E7"/>
    <w:rsid w:val="65875EA7"/>
    <w:rsid w:val="66836707"/>
    <w:rsid w:val="66857D23"/>
    <w:rsid w:val="66CE79AB"/>
    <w:rsid w:val="66D03230"/>
    <w:rsid w:val="676B4574"/>
    <w:rsid w:val="678D1D32"/>
    <w:rsid w:val="67BF596C"/>
    <w:rsid w:val="67FFED3F"/>
    <w:rsid w:val="6822441B"/>
    <w:rsid w:val="68415D74"/>
    <w:rsid w:val="68EB1BB3"/>
    <w:rsid w:val="68EF2CCE"/>
    <w:rsid w:val="690B20FF"/>
    <w:rsid w:val="6A010DD9"/>
    <w:rsid w:val="6A1C4F81"/>
    <w:rsid w:val="6B8F72EE"/>
    <w:rsid w:val="6B9234AE"/>
    <w:rsid w:val="6B972DD9"/>
    <w:rsid w:val="6BC526B4"/>
    <w:rsid w:val="6BF30774"/>
    <w:rsid w:val="6C1E564E"/>
    <w:rsid w:val="6C4E4156"/>
    <w:rsid w:val="6CFD4EC6"/>
    <w:rsid w:val="6D9A7A30"/>
    <w:rsid w:val="6DDB6D85"/>
    <w:rsid w:val="6EAE6E03"/>
    <w:rsid w:val="6EB663FE"/>
    <w:rsid w:val="6F0E0794"/>
    <w:rsid w:val="6F510D8D"/>
    <w:rsid w:val="6F9FEF14"/>
    <w:rsid w:val="70F7327D"/>
    <w:rsid w:val="71C771E2"/>
    <w:rsid w:val="72230841"/>
    <w:rsid w:val="725E1C10"/>
    <w:rsid w:val="747931CA"/>
    <w:rsid w:val="74EFCC69"/>
    <w:rsid w:val="7652276C"/>
    <w:rsid w:val="77CC771F"/>
    <w:rsid w:val="77E90F55"/>
    <w:rsid w:val="77FFAB28"/>
    <w:rsid w:val="782C5B1D"/>
    <w:rsid w:val="78B715D8"/>
    <w:rsid w:val="78B83DC3"/>
    <w:rsid w:val="78CF7E5A"/>
    <w:rsid w:val="792567F3"/>
    <w:rsid w:val="79AFB848"/>
    <w:rsid w:val="7A401523"/>
    <w:rsid w:val="7A4B0509"/>
    <w:rsid w:val="7A5D3CE5"/>
    <w:rsid w:val="7A6557B9"/>
    <w:rsid w:val="7A9F0F03"/>
    <w:rsid w:val="7AC27EC4"/>
    <w:rsid w:val="7AFFF83D"/>
    <w:rsid w:val="7B376953"/>
    <w:rsid w:val="7BE12850"/>
    <w:rsid w:val="7C663F82"/>
    <w:rsid w:val="7CA443A9"/>
    <w:rsid w:val="7D0C29EC"/>
    <w:rsid w:val="7D7F4C1B"/>
    <w:rsid w:val="7DFB6E0C"/>
    <w:rsid w:val="7E6505B4"/>
    <w:rsid w:val="7E772206"/>
    <w:rsid w:val="7E934F5B"/>
    <w:rsid w:val="7E9DE000"/>
    <w:rsid w:val="7EF91143"/>
    <w:rsid w:val="7EFB23FD"/>
    <w:rsid w:val="7F379066"/>
    <w:rsid w:val="7FBFF0E3"/>
    <w:rsid w:val="7FFF3196"/>
    <w:rsid w:val="7FFFC34E"/>
    <w:rsid w:val="9FF85F11"/>
    <w:rsid w:val="9FFF65C9"/>
    <w:rsid w:val="ACFF9BA0"/>
    <w:rsid w:val="B3E7AFE7"/>
    <w:rsid w:val="B6FA2E3A"/>
    <w:rsid w:val="B9D188B1"/>
    <w:rsid w:val="BDDB592D"/>
    <w:rsid w:val="BE5F2DCF"/>
    <w:rsid w:val="C37F8A7B"/>
    <w:rsid w:val="CEE71DBD"/>
    <w:rsid w:val="CF84F355"/>
    <w:rsid w:val="D33DF866"/>
    <w:rsid w:val="D35FEEDB"/>
    <w:rsid w:val="D3F5261E"/>
    <w:rsid w:val="D4EEA476"/>
    <w:rsid w:val="D73E475E"/>
    <w:rsid w:val="D7BB6481"/>
    <w:rsid w:val="DBD61185"/>
    <w:rsid w:val="DBDB96D8"/>
    <w:rsid w:val="DD8F09FA"/>
    <w:rsid w:val="DFCF7114"/>
    <w:rsid w:val="DFD58DEA"/>
    <w:rsid w:val="DFEDE558"/>
    <w:rsid w:val="DFFD1C1A"/>
    <w:rsid w:val="E7F71BD7"/>
    <w:rsid w:val="EAE4E85F"/>
    <w:rsid w:val="EEF2D9E8"/>
    <w:rsid w:val="EFF12E08"/>
    <w:rsid w:val="EFF70494"/>
    <w:rsid w:val="F3FBE230"/>
    <w:rsid w:val="F5F7D281"/>
    <w:rsid w:val="F6FF44D4"/>
    <w:rsid w:val="F6FFEFD2"/>
    <w:rsid w:val="F76E93C7"/>
    <w:rsid w:val="F7AE970F"/>
    <w:rsid w:val="F7BFF775"/>
    <w:rsid w:val="F7C8ECC0"/>
    <w:rsid w:val="F7E35E2B"/>
    <w:rsid w:val="F7FE6B24"/>
    <w:rsid w:val="F7FE8CD0"/>
    <w:rsid w:val="FAF781CA"/>
    <w:rsid w:val="FBB680F3"/>
    <w:rsid w:val="FBFB38A9"/>
    <w:rsid w:val="FBFEFE62"/>
    <w:rsid w:val="FDFDDF9A"/>
    <w:rsid w:val="FF7F2339"/>
    <w:rsid w:val="FFAB5104"/>
    <w:rsid w:val="FFBBB3DC"/>
    <w:rsid w:val="FFFDA811"/>
    <w:rsid w:val="FFFDF8A3"/>
    <w:rsid w:val="FFFF3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jc w:val="center"/>
    </w:pPr>
    <w:rPr>
      <w:rFonts w:ascii="方正小标宋简体" w:eastAsia="方正小标宋简体"/>
      <w:sz w:val="44"/>
    </w:rPr>
  </w:style>
  <w:style w:type="paragraph" w:styleId="4">
    <w:name w:val="Body Text First Indent"/>
    <w:basedOn w:val="3"/>
    <w:qFormat/>
    <w:uiPriority w:val="0"/>
    <w:pPr>
      <w:spacing w:line="500" w:lineRule="exact"/>
      <w:ind w:firstLine="420"/>
    </w:pPr>
    <w:rPr>
      <w:rFonts w:ascii="Times New Roman" w:eastAsia="宋体"/>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表格文字"/>
    <w:basedOn w:val="1"/>
    <w:next w:val="3"/>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1188</Words>
  <Characters>6773</Characters>
  <Lines>56</Lines>
  <Paragraphs>15</Paragraphs>
  <TotalTime>17</TotalTime>
  <ScaleCrop>false</ScaleCrop>
  <LinksUpToDate>false</LinksUpToDate>
  <CharactersWithSpaces>7946</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2025-04-15T06:37:00Z</dcterms:created>
  <dc:creator>lenovo</dc:creator>
  <cp:lastModifiedBy>user</cp:lastModifiedBy>
  <cp:lastPrinted>2024-03-19T16:13:00Z</cp:lastPrinted>
  <dcterms:modified xsi:type="dcterms:W3CDTF">2025-08-22T14:42:29Z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8BCD56EDB02C42688813169684853532_13</vt:lpwstr>
  </property>
  <property fmtid="{D5CDD505-2E9C-101B-9397-08002B2CF9AE}" pid="4" name="commondata">
    <vt:lpwstr>eyJoZGlkIjoiZGYwNjc2MDYxOWZhY2M1ZTFhOWVmM2ViYzY2Y2ZiYTEifQ==</vt:lpwstr>
  </property>
</Properties>
</file>